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3B" w:rsidRDefault="00E6534B">
      <w:pPr>
        <w:pStyle w:val="Pta"/>
        <w:tabs>
          <w:tab w:val="clear" w:pos="4536"/>
          <w:tab w:val="clear" w:pos="9072"/>
        </w:tabs>
      </w:pPr>
      <w:r>
        <w:rPr>
          <w:noProof/>
          <w:lang w:eastAsia="sk-SK"/>
        </w:rPr>
        <w:drawing>
          <wp:anchor distT="0" distB="0" distL="114935" distR="114935" simplePos="0" relativeHeight="251656704" behindDoc="0" locked="0" layoutInCell="0" allowOverlap="1">
            <wp:simplePos x="0" y="0"/>
            <wp:positionH relativeFrom="column">
              <wp:posOffset>11430</wp:posOffset>
            </wp:positionH>
            <wp:positionV relativeFrom="paragraph">
              <wp:posOffset>-80010</wp:posOffset>
            </wp:positionV>
            <wp:extent cx="469265" cy="560070"/>
            <wp:effectExtent l="19050" t="0" r="6985" b="0"/>
            <wp:wrapTopAndBottom/>
            <wp:docPr id="1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9265" cy="560070"/>
                    </a:xfrm>
                    <a:prstGeom prst="rect">
                      <a:avLst/>
                    </a:prstGeom>
                    <a:blipFill dpi="0" rotWithShape="0">
                      <a:blip/>
                      <a:srcRect/>
                      <a:stretch>
                        <a:fillRect/>
                      </a:stretch>
                    </a:blipFill>
                  </pic:spPr>
                </pic:pic>
              </a:graphicData>
            </a:graphic>
          </wp:anchor>
        </w:drawing>
      </w:r>
      <w:r w:rsidR="00DC0921">
        <w:rPr>
          <w:noProof/>
          <w:lang w:eastAsia="sk-SK"/>
        </w:rPr>
        <w:pict>
          <v:shapetype id="_x0000_t202" coordsize="21600,21600" o:spt="202" path="m,l,21600r21600,l21600,xe">
            <v:stroke joinstyle="miter"/>
            <v:path gradientshapeok="t" o:connecttype="rect"/>
          </v:shapetype>
          <v:shape id="_x0000_s1027" type="#_x0000_t202" style="position:absolute;left:0;text-align:left;margin-left:80.1pt;margin-top:-6.3pt;width:352pt;height:57.6pt;z-index:251657728;mso-wrap-distance-left:9.05pt;mso-wrap-distance-right:9.05pt;mso-position-horizontal-relative:text;mso-position-vertical-relative:text" o:allowincell="f" stroked="f">
            <v:fill color2="black"/>
            <v:textbox style="mso-next-textbox:#_x0000_s1027" inset="0,0,0,0">
              <w:txbxContent>
                <w:p w:rsidR="004D10D6" w:rsidRDefault="004D10D6">
                  <w:pPr>
                    <w:pStyle w:val="Hlavicka"/>
                    <w:rPr>
                      <w:sz w:val="28"/>
                      <w:szCs w:val="28"/>
                    </w:rPr>
                  </w:pPr>
                  <w:r>
                    <w:rPr>
                      <w:sz w:val="28"/>
                      <w:szCs w:val="28"/>
                    </w:rPr>
                    <w:t>Úrad práce, sociálnych vecí a rodiny Košice</w:t>
                  </w:r>
                </w:p>
                <w:p w:rsidR="004D10D6" w:rsidRDefault="004D10D6">
                  <w:pPr>
                    <w:pStyle w:val="Hlavicka"/>
                  </w:pPr>
                  <w:r>
                    <w:t>Staničné námestie 9, 042 11  Košice</w:t>
                  </w:r>
                </w:p>
                <w:p w:rsidR="004D10D6" w:rsidRDefault="004D10D6">
                  <w:pPr>
                    <w:pStyle w:val="Hlavicka"/>
                  </w:pPr>
                  <w:r>
                    <w:t>Oddelenie informatiky a vecných správcov IS</w:t>
                  </w:r>
                </w:p>
                <w:p w:rsidR="004D10D6" w:rsidRDefault="004D10D6"/>
              </w:txbxContent>
            </v:textbox>
            <w10:wrap type="square"/>
          </v:shape>
        </w:pict>
      </w:r>
    </w:p>
    <w:p w:rsidR="00B1663B" w:rsidRDefault="00DC0921">
      <w:r>
        <w:rPr>
          <w:noProof/>
          <w:lang w:eastAsia="sk-SK"/>
        </w:rPr>
        <w:pict>
          <v:line id="_x0000_s1028" style="position:absolute;left:0;text-align:left;z-index:251658752" from="2.95pt,5.35pt" to="470.05pt,5.35pt" o:allowincell="f" strokeweight=".26mm"/>
        </w:pict>
      </w:r>
    </w:p>
    <w:p w:rsidR="00B1663B" w:rsidRDefault="00B1663B"/>
    <w:p w:rsidR="00B1663B" w:rsidRDefault="00B1663B"/>
    <w:p w:rsidR="00B1663B" w:rsidRDefault="00B1663B">
      <w:pPr>
        <w:pStyle w:val="Obsahtabuky"/>
        <w:suppressLineNumbers w:val="0"/>
        <w:spacing w:after="0"/>
      </w:pPr>
    </w:p>
    <w:p w:rsidR="00B1663B" w:rsidRDefault="00B1663B">
      <w:pPr>
        <w:rPr>
          <w:b/>
          <w:bCs/>
          <w:u w:val="single"/>
        </w:rPr>
      </w:pPr>
    </w:p>
    <w:p w:rsidR="00B1663B" w:rsidRDefault="00B1663B">
      <w:pPr>
        <w:rPr>
          <w:b/>
          <w:bCs/>
          <w:u w:val="single"/>
        </w:rPr>
      </w:pPr>
    </w:p>
    <w:p w:rsidR="00B1663B" w:rsidRDefault="00B1663B"/>
    <w:p w:rsidR="00B1663B" w:rsidRDefault="00B1663B"/>
    <w:p w:rsidR="00B1663B" w:rsidRDefault="00B1663B">
      <w:pPr>
        <w:pStyle w:val="Hlavicka"/>
      </w:pPr>
    </w:p>
    <w:p w:rsidR="00B1663B" w:rsidRDefault="00B1663B"/>
    <w:p w:rsidR="00B1663B" w:rsidRDefault="00B1663B">
      <w:pPr>
        <w:pStyle w:val="Obsahtabuky"/>
        <w:widowControl/>
        <w:suppressLineNumbers w:val="0"/>
        <w:suppressAutoHyphens w:val="0"/>
        <w:spacing w:after="0"/>
      </w:pPr>
    </w:p>
    <w:p w:rsidR="00B1663B" w:rsidRDefault="00B1663B">
      <w:pPr>
        <w:pStyle w:val="Obsahtabuky"/>
        <w:widowControl/>
        <w:suppressLineNumbers w:val="0"/>
        <w:suppressAutoHyphens w:val="0"/>
        <w:spacing w:after="0"/>
      </w:pPr>
    </w:p>
    <w:p w:rsidR="00B1663B" w:rsidRDefault="00B1663B"/>
    <w:p w:rsidR="00B1663B" w:rsidRDefault="00B1663B"/>
    <w:p w:rsidR="00B1663B" w:rsidRDefault="00B1663B"/>
    <w:p w:rsidR="00B1663B" w:rsidRDefault="00B1663B"/>
    <w:p w:rsidR="00B1663B" w:rsidRDefault="00B1663B">
      <w:pPr>
        <w:pStyle w:val="Nzov"/>
      </w:pPr>
      <w:r>
        <w:t>REGIONÁLNA ANALÝZA TRHU PRÁCE A SOCIÁLNYCH VECÍ</w:t>
      </w:r>
    </w:p>
    <w:p w:rsidR="00B1663B" w:rsidRDefault="00B1663B">
      <w:pPr>
        <w:pStyle w:val="Zkladntext2"/>
        <w:jc w:val="center"/>
        <w:rPr>
          <w:b/>
          <w:bCs/>
          <w:sz w:val="36"/>
          <w:szCs w:val="36"/>
        </w:rPr>
      </w:pPr>
    </w:p>
    <w:p w:rsidR="00B1663B" w:rsidRPr="009B5813" w:rsidRDefault="00B1663B" w:rsidP="009B5813">
      <w:pPr>
        <w:pStyle w:val="Nzov1"/>
      </w:pPr>
      <w:r>
        <w:t>Rok 201</w:t>
      </w:r>
      <w:r w:rsidR="005A3A71">
        <w:t>2</w:t>
      </w: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pPr>
        <w:pStyle w:val="Zkladntext2"/>
        <w:rPr>
          <w:b/>
          <w:bCs/>
          <w:sz w:val="44"/>
          <w:szCs w:val="44"/>
        </w:rPr>
      </w:pPr>
    </w:p>
    <w:p w:rsidR="00B1663B" w:rsidRDefault="00B1663B">
      <w:r>
        <w:t xml:space="preserve">V Košiciach, </w:t>
      </w:r>
      <w:r w:rsidR="00394EB1">
        <w:t>12</w:t>
      </w:r>
      <w:r>
        <w:t>.6.201</w:t>
      </w:r>
      <w:r w:rsidR="00607CD2">
        <w:t>3</w:t>
      </w:r>
    </w:p>
    <w:p w:rsidR="00B1663B" w:rsidRPr="00F14BEE" w:rsidRDefault="00B1663B">
      <w:pPr>
        <w:ind w:left="1080" w:hanging="1080"/>
      </w:pPr>
      <w:r w:rsidRPr="00F14BEE">
        <w:t>Spracoval: odbor služieb zamestnanosti, odbor sociálnych vecí, oddelenie informatiky a</w:t>
      </w:r>
      <w:r w:rsidR="00F14BEE" w:rsidRPr="00F14BEE">
        <w:t> </w:t>
      </w:r>
      <w:r w:rsidR="00F14BEE">
        <w:t>vec</w:t>
      </w:r>
      <w:r w:rsidR="00F14BEE" w:rsidRPr="00F14BEE">
        <w:t>ných správcov IS</w:t>
      </w:r>
    </w:p>
    <w:p w:rsidR="00B1663B" w:rsidRDefault="00B1663B">
      <w:pPr>
        <w:pStyle w:val="Zkladntext"/>
        <w:ind w:left="1134" w:hanging="1134"/>
        <w:rPr>
          <w:b/>
          <w:bCs/>
          <w:sz w:val="24"/>
          <w:szCs w:val="24"/>
        </w:rPr>
      </w:pPr>
      <w:r>
        <w:br w:type="page"/>
      </w:r>
      <w:r>
        <w:rPr>
          <w:b/>
          <w:bCs/>
          <w:sz w:val="24"/>
          <w:szCs w:val="24"/>
        </w:rPr>
        <w:lastRenderedPageBreak/>
        <w:t>OBSAH</w:t>
      </w:r>
    </w:p>
    <w:p w:rsidR="00B1663B" w:rsidRPr="00046EED" w:rsidRDefault="00DC0921">
      <w:pPr>
        <w:pStyle w:val="Obsah1"/>
        <w:tabs>
          <w:tab w:val="left" w:pos="720"/>
          <w:tab w:val="right" w:pos="9572"/>
        </w:tabs>
        <w:rPr>
          <w:b w:val="0"/>
          <w:bCs w:val="0"/>
          <w:caps w:val="0"/>
          <w:noProof/>
          <w:sz w:val="24"/>
          <w:szCs w:val="24"/>
          <w:u w:val="none"/>
          <w:lang w:eastAsia="sk-SK"/>
        </w:rPr>
      </w:pPr>
      <w:r w:rsidRPr="00DC0921">
        <w:fldChar w:fldCharType="begin"/>
      </w:r>
      <w:r w:rsidR="00B1663B" w:rsidRPr="00046EED">
        <w:instrText xml:space="preserve"> TOC \o "1-4" </w:instrText>
      </w:r>
      <w:r w:rsidRPr="00DC0921">
        <w:fldChar w:fldCharType="separate"/>
      </w:r>
      <w:r w:rsidR="00B1663B" w:rsidRPr="00046EED">
        <w:rPr>
          <w:noProof/>
        </w:rPr>
        <w:t>1</w:t>
      </w:r>
      <w:r w:rsidR="00B1663B" w:rsidRPr="00046EED">
        <w:rPr>
          <w:b w:val="0"/>
          <w:bCs w:val="0"/>
          <w:caps w:val="0"/>
          <w:noProof/>
          <w:sz w:val="24"/>
          <w:szCs w:val="24"/>
          <w:u w:val="none"/>
          <w:lang w:eastAsia="sk-SK"/>
        </w:rPr>
        <w:tab/>
      </w:r>
      <w:r w:rsidR="00B1663B" w:rsidRPr="00046EED">
        <w:rPr>
          <w:noProof/>
        </w:rPr>
        <w:t>ANALÝZA PREDPOKLADOV A OBMEDZENÍ ROZVOJA REGIÓNU.</w:t>
      </w:r>
      <w:r w:rsidR="00B1663B" w:rsidRPr="00046EED">
        <w:rPr>
          <w:noProof/>
        </w:rPr>
        <w:tab/>
      </w:r>
      <w:r w:rsidRPr="00046EED">
        <w:rPr>
          <w:noProof/>
        </w:rPr>
        <w:fldChar w:fldCharType="begin"/>
      </w:r>
      <w:r w:rsidR="00B1663B" w:rsidRPr="00046EED">
        <w:rPr>
          <w:noProof/>
        </w:rPr>
        <w:instrText xml:space="preserve"> PAGEREF _Toc291744662 \h </w:instrText>
      </w:r>
      <w:r w:rsidRPr="00046EED">
        <w:rPr>
          <w:noProof/>
        </w:rPr>
      </w:r>
      <w:r w:rsidRPr="00046EED">
        <w:rPr>
          <w:noProof/>
        </w:rPr>
        <w:fldChar w:fldCharType="separate"/>
      </w:r>
      <w:r w:rsidR="008B5380" w:rsidRPr="00046EED">
        <w:rPr>
          <w:noProof/>
        </w:rPr>
        <w:t>4</w:t>
      </w:r>
      <w:r w:rsidRPr="00046EED">
        <w:rPr>
          <w:noProof/>
        </w:rPr>
        <w:fldChar w:fldCharType="end"/>
      </w:r>
    </w:p>
    <w:p w:rsidR="00B1663B" w:rsidRPr="00046EED" w:rsidRDefault="00B1663B">
      <w:pPr>
        <w:pStyle w:val="Obsah2"/>
        <w:rPr>
          <w:b w:val="0"/>
          <w:bCs w:val="0"/>
          <w:smallCaps w:val="0"/>
          <w:sz w:val="24"/>
          <w:szCs w:val="24"/>
          <w:lang w:eastAsia="sk-SK"/>
        </w:rPr>
      </w:pPr>
      <w:r w:rsidRPr="00046EED">
        <w:t>1.1</w:t>
      </w:r>
      <w:r w:rsidRPr="00046EED">
        <w:rPr>
          <w:b w:val="0"/>
          <w:bCs w:val="0"/>
          <w:smallCaps w:val="0"/>
          <w:sz w:val="24"/>
          <w:szCs w:val="24"/>
          <w:lang w:eastAsia="sk-SK"/>
        </w:rPr>
        <w:tab/>
      </w:r>
      <w:r w:rsidRPr="00046EED">
        <w:t>Geografické charakteristiky</w:t>
      </w:r>
      <w:r w:rsidRPr="00046EED">
        <w:tab/>
      </w:r>
      <w:r w:rsidR="00DC0921" w:rsidRPr="00046EED">
        <w:fldChar w:fldCharType="begin"/>
      </w:r>
      <w:r w:rsidRPr="00046EED">
        <w:instrText xml:space="preserve"> PAGEREF _Toc291744663 \h </w:instrText>
      </w:r>
      <w:r w:rsidR="00DC0921" w:rsidRPr="00046EED">
        <w:fldChar w:fldCharType="separate"/>
      </w:r>
      <w:r w:rsidR="008B5380" w:rsidRPr="00046EED">
        <w:t>4</w:t>
      </w:r>
      <w:r w:rsidR="00DC0921" w:rsidRPr="00046EED">
        <w:fldChar w:fldCharType="end"/>
      </w:r>
    </w:p>
    <w:p w:rsidR="00B1663B" w:rsidRPr="00046EED" w:rsidRDefault="00B1663B">
      <w:pPr>
        <w:pStyle w:val="Obsah2"/>
        <w:rPr>
          <w:b w:val="0"/>
          <w:bCs w:val="0"/>
          <w:smallCaps w:val="0"/>
          <w:sz w:val="24"/>
          <w:szCs w:val="24"/>
          <w:lang w:eastAsia="sk-SK"/>
        </w:rPr>
      </w:pPr>
      <w:r w:rsidRPr="00046EED">
        <w:t>1.2</w:t>
      </w:r>
      <w:r w:rsidRPr="00046EED">
        <w:rPr>
          <w:b w:val="0"/>
          <w:bCs w:val="0"/>
          <w:smallCaps w:val="0"/>
          <w:sz w:val="24"/>
          <w:szCs w:val="24"/>
          <w:lang w:eastAsia="sk-SK"/>
        </w:rPr>
        <w:tab/>
      </w:r>
      <w:r w:rsidRPr="00046EED">
        <w:t>Demografické predpoklady a obmedzenia</w:t>
      </w:r>
      <w:r w:rsidRPr="00046EED">
        <w:tab/>
      </w:r>
      <w:r w:rsidR="00DC0921" w:rsidRPr="00046EED">
        <w:fldChar w:fldCharType="begin"/>
      </w:r>
      <w:r w:rsidRPr="00046EED">
        <w:instrText xml:space="preserve"> PAGEREF _Toc291744664 \h </w:instrText>
      </w:r>
      <w:r w:rsidR="00DC0921" w:rsidRPr="00046EED">
        <w:fldChar w:fldCharType="separate"/>
      </w:r>
      <w:r w:rsidR="008B5380" w:rsidRPr="00046EED">
        <w:t>5</w:t>
      </w:r>
      <w:r w:rsidR="00DC0921" w:rsidRPr="00046EED">
        <w:fldChar w:fldCharType="end"/>
      </w:r>
    </w:p>
    <w:p w:rsidR="00B1663B" w:rsidRPr="00046EED" w:rsidRDefault="00B1663B">
      <w:pPr>
        <w:pStyle w:val="Obsah2"/>
        <w:rPr>
          <w:b w:val="0"/>
          <w:bCs w:val="0"/>
          <w:smallCaps w:val="0"/>
          <w:sz w:val="24"/>
          <w:szCs w:val="24"/>
          <w:lang w:eastAsia="sk-SK"/>
        </w:rPr>
      </w:pPr>
      <w:r w:rsidRPr="00046EED">
        <w:t>1.3</w:t>
      </w:r>
      <w:r w:rsidRPr="00046EED">
        <w:rPr>
          <w:b w:val="0"/>
          <w:bCs w:val="0"/>
          <w:smallCaps w:val="0"/>
          <w:sz w:val="24"/>
          <w:szCs w:val="24"/>
          <w:lang w:eastAsia="sk-SK"/>
        </w:rPr>
        <w:tab/>
      </w:r>
      <w:r w:rsidRPr="00046EED">
        <w:t>Ekonomický potenciál regiónu</w:t>
      </w:r>
      <w:r w:rsidRPr="00046EED">
        <w:tab/>
      </w:r>
      <w:r w:rsidR="00665E67" w:rsidRPr="00046EED">
        <w:t>7</w:t>
      </w:r>
    </w:p>
    <w:p w:rsidR="00B1663B" w:rsidRPr="00046EED" w:rsidRDefault="00B1663B">
      <w:pPr>
        <w:pStyle w:val="Obsah2"/>
        <w:rPr>
          <w:b w:val="0"/>
          <w:bCs w:val="0"/>
          <w:smallCaps w:val="0"/>
          <w:sz w:val="24"/>
          <w:szCs w:val="24"/>
          <w:lang w:eastAsia="sk-SK"/>
        </w:rPr>
      </w:pPr>
      <w:r w:rsidRPr="00046EED">
        <w:t>1.4</w:t>
      </w:r>
      <w:r w:rsidRPr="00046EED">
        <w:rPr>
          <w:b w:val="0"/>
          <w:bCs w:val="0"/>
          <w:smallCaps w:val="0"/>
          <w:sz w:val="24"/>
          <w:szCs w:val="24"/>
          <w:lang w:eastAsia="sk-SK"/>
        </w:rPr>
        <w:tab/>
      </w:r>
      <w:r w:rsidRPr="00046EED">
        <w:t>Predpoklady a obmedzenia technickej infraštruktúry</w:t>
      </w:r>
      <w:r w:rsidRPr="00046EED">
        <w:tab/>
      </w:r>
      <w:r w:rsidR="00DC0921" w:rsidRPr="00046EED">
        <w:fldChar w:fldCharType="begin"/>
      </w:r>
      <w:r w:rsidRPr="00046EED">
        <w:instrText xml:space="preserve"> PAGEREF _Toc291744666 \h </w:instrText>
      </w:r>
      <w:r w:rsidR="00DC0921" w:rsidRPr="00046EED">
        <w:fldChar w:fldCharType="separate"/>
      </w:r>
      <w:r w:rsidR="008B5380" w:rsidRPr="00046EED">
        <w:t>8</w:t>
      </w:r>
      <w:r w:rsidR="00DC0921" w:rsidRPr="00046EED">
        <w:fldChar w:fldCharType="end"/>
      </w:r>
    </w:p>
    <w:p w:rsidR="00B1663B" w:rsidRPr="00046EED" w:rsidRDefault="00B1663B">
      <w:pPr>
        <w:pStyle w:val="Obsah2"/>
        <w:rPr>
          <w:b w:val="0"/>
          <w:bCs w:val="0"/>
          <w:smallCaps w:val="0"/>
          <w:sz w:val="24"/>
          <w:szCs w:val="24"/>
          <w:lang w:eastAsia="sk-SK"/>
        </w:rPr>
      </w:pPr>
      <w:r w:rsidRPr="00046EED">
        <w:t>1.5</w:t>
      </w:r>
      <w:r w:rsidRPr="00046EED">
        <w:rPr>
          <w:b w:val="0"/>
          <w:bCs w:val="0"/>
          <w:smallCaps w:val="0"/>
          <w:sz w:val="24"/>
          <w:szCs w:val="24"/>
          <w:lang w:eastAsia="sk-SK"/>
        </w:rPr>
        <w:tab/>
      </w:r>
      <w:r w:rsidRPr="00046EED">
        <w:t>Sídelné a urbárne predpoklady a obmedzenia</w:t>
      </w:r>
      <w:r w:rsidRPr="00046EED">
        <w:tab/>
      </w:r>
      <w:r w:rsidR="00DC0921" w:rsidRPr="00046EED">
        <w:fldChar w:fldCharType="begin"/>
      </w:r>
      <w:r w:rsidRPr="00046EED">
        <w:instrText xml:space="preserve"> PAGEREF _Toc291744667 \h </w:instrText>
      </w:r>
      <w:r w:rsidR="00DC0921" w:rsidRPr="00046EED">
        <w:fldChar w:fldCharType="separate"/>
      </w:r>
      <w:r w:rsidR="008B5380" w:rsidRPr="00046EED">
        <w:t>9</w:t>
      </w:r>
      <w:r w:rsidR="00DC0921" w:rsidRPr="00046EED">
        <w:fldChar w:fldCharType="end"/>
      </w:r>
    </w:p>
    <w:p w:rsidR="00B1663B" w:rsidRPr="00046EED" w:rsidRDefault="00B1663B">
      <w:pPr>
        <w:pStyle w:val="Obsah2"/>
        <w:rPr>
          <w:b w:val="0"/>
          <w:bCs w:val="0"/>
          <w:smallCaps w:val="0"/>
          <w:sz w:val="24"/>
          <w:szCs w:val="24"/>
          <w:lang w:eastAsia="sk-SK"/>
        </w:rPr>
      </w:pPr>
      <w:r w:rsidRPr="00046EED">
        <w:t>1.6</w:t>
      </w:r>
      <w:r w:rsidRPr="00046EED">
        <w:rPr>
          <w:b w:val="0"/>
          <w:bCs w:val="0"/>
          <w:smallCaps w:val="0"/>
          <w:sz w:val="24"/>
          <w:szCs w:val="24"/>
          <w:lang w:eastAsia="sk-SK"/>
        </w:rPr>
        <w:tab/>
      </w:r>
      <w:r w:rsidRPr="00046EED">
        <w:t>Sociálne predpoklady a obmedzenia</w:t>
      </w:r>
      <w:r w:rsidRPr="00046EED">
        <w:tab/>
      </w:r>
      <w:r w:rsidR="00DC0921" w:rsidRPr="00046EED">
        <w:fldChar w:fldCharType="begin"/>
      </w:r>
      <w:r w:rsidRPr="00046EED">
        <w:instrText xml:space="preserve"> PAGEREF _Toc291744668 \h </w:instrText>
      </w:r>
      <w:r w:rsidR="00DC0921" w:rsidRPr="00046EED">
        <w:fldChar w:fldCharType="separate"/>
      </w:r>
      <w:r w:rsidR="008B5380" w:rsidRPr="00046EED">
        <w:t>9</w:t>
      </w:r>
      <w:r w:rsidR="00DC0921" w:rsidRPr="00046EED">
        <w:fldChar w:fldCharType="end"/>
      </w:r>
    </w:p>
    <w:p w:rsidR="00B1663B" w:rsidRPr="00046EED" w:rsidRDefault="00B1663B">
      <w:pPr>
        <w:pStyle w:val="Obsah2"/>
        <w:rPr>
          <w:b w:val="0"/>
          <w:bCs w:val="0"/>
          <w:smallCaps w:val="0"/>
          <w:sz w:val="24"/>
          <w:szCs w:val="24"/>
          <w:lang w:eastAsia="sk-SK"/>
        </w:rPr>
      </w:pPr>
      <w:r w:rsidRPr="00046EED">
        <w:t>1.7</w:t>
      </w:r>
      <w:r w:rsidRPr="00046EED">
        <w:rPr>
          <w:b w:val="0"/>
          <w:bCs w:val="0"/>
          <w:smallCaps w:val="0"/>
          <w:sz w:val="24"/>
          <w:szCs w:val="24"/>
          <w:lang w:eastAsia="sk-SK"/>
        </w:rPr>
        <w:tab/>
      </w:r>
      <w:r w:rsidRPr="00046EED">
        <w:t>Ekologické predpoklady a obmedzenia</w:t>
      </w:r>
      <w:r w:rsidRPr="00046EED">
        <w:tab/>
      </w:r>
      <w:r w:rsidR="00665E67" w:rsidRPr="00046EED">
        <w:t>1</w:t>
      </w:r>
      <w:r w:rsidR="00EF1A75" w:rsidRPr="00046EED">
        <w:t>0</w:t>
      </w:r>
    </w:p>
    <w:p w:rsidR="00B1663B" w:rsidRPr="00046EED" w:rsidRDefault="00B1663B">
      <w:pPr>
        <w:pStyle w:val="Obsah2"/>
        <w:rPr>
          <w:b w:val="0"/>
          <w:bCs w:val="0"/>
          <w:smallCaps w:val="0"/>
          <w:sz w:val="24"/>
          <w:szCs w:val="24"/>
          <w:lang w:eastAsia="sk-SK"/>
        </w:rPr>
      </w:pPr>
      <w:r w:rsidRPr="00046EED">
        <w:t>1.8</w:t>
      </w:r>
      <w:r w:rsidRPr="00046EED">
        <w:rPr>
          <w:b w:val="0"/>
          <w:bCs w:val="0"/>
          <w:smallCaps w:val="0"/>
          <w:sz w:val="24"/>
          <w:szCs w:val="24"/>
          <w:lang w:eastAsia="sk-SK"/>
        </w:rPr>
        <w:tab/>
      </w:r>
      <w:r w:rsidRPr="00046EED">
        <w:t>SWOT – analýza rozvoja regiónu</w:t>
      </w:r>
      <w:r w:rsidRPr="00046EED">
        <w:tab/>
      </w:r>
      <w:r w:rsidR="00DC0921" w:rsidRPr="00046EED">
        <w:fldChar w:fldCharType="begin"/>
      </w:r>
      <w:r w:rsidRPr="00046EED">
        <w:instrText xml:space="preserve"> PAGEREF _Toc291744670 \h </w:instrText>
      </w:r>
      <w:r w:rsidR="00DC0921" w:rsidRPr="00046EED">
        <w:fldChar w:fldCharType="separate"/>
      </w:r>
      <w:r w:rsidR="008B5380" w:rsidRPr="00046EED">
        <w:t>12</w:t>
      </w:r>
      <w:r w:rsidR="00DC0921" w:rsidRPr="00046EED">
        <w:fldChar w:fldCharType="end"/>
      </w:r>
    </w:p>
    <w:p w:rsidR="00B1663B" w:rsidRPr="00046EED" w:rsidRDefault="00B1663B">
      <w:pPr>
        <w:pStyle w:val="Obsah1"/>
        <w:tabs>
          <w:tab w:val="left" w:pos="720"/>
          <w:tab w:val="right" w:pos="9572"/>
        </w:tabs>
        <w:rPr>
          <w:b w:val="0"/>
          <w:bCs w:val="0"/>
          <w:caps w:val="0"/>
          <w:noProof/>
          <w:sz w:val="24"/>
          <w:szCs w:val="24"/>
          <w:u w:val="none"/>
          <w:lang w:eastAsia="sk-SK"/>
        </w:rPr>
      </w:pPr>
      <w:r w:rsidRPr="00046EED">
        <w:rPr>
          <w:noProof/>
        </w:rPr>
        <w:t>2</w:t>
      </w:r>
      <w:r w:rsidRPr="00046EED">
        <w:rPr>
          <w:b w:val="0"/>
          <w:bCs w:val="0"/>
          <w:caps w:val="0"/>
          <w:noProof/>
          <w:sz w:val="24"/>
          <w:szCs w:val="24"/>
          <w:u w:val="none"/>
          <w:lang w:eastAsia="sk-SK"/>
        </w:rPr>
        <w:tab/>
      </w:r>
      <w:r w:rsidRPr="00046EED">
        <w:rPr>
          <w:noProof/>
        </w:rPr>
        <w:t>ANALÝZA TRHU PRÁCE</w:t>
      </w:r>
      <w:r w:rsidRPr="00046EED">
        <w:rPr>
          <w:noProof/>
        </w:rPr>
        <w:tab/>
      </w:r>
      <w:r w:rsidR="00DC0921" w:rsidRPr="00046EED">
        <w:rPr>
          <w:noProof/>
        </w:rPr>
        <w:fldChar w:fldCharType="begin"/>
      </w:r>
      <w:r w:rsidRPr="00046EED">
        <w:rPr>
          <w:noProof/>
        </w:rPr>
        <w:instrText xml:space="preserve"> PAGEREF _Toc291744671 \h </w:instrText>
      </w:r>
      <w:r w:rsidR="00DC0921" w:rsidRPr="00046EED">
        <w:rPr>
          <w:noProof/>
        </w:rPr>
      </w:r>
      <w:r w:rsidR="00DC0921" w:rsidRPr="00046EED">
        <w:rPr>
          <w:noProof/>
        </w:rPr>
        <w:fldChar w:fldCharType="separate"/>
      </w:r>
      <w:r w:rsidR="008B5380" w:rsidRPr="00046EED">
        <w:rPr>
          <w:noProof/>
        </w:rPr>
        <w:t>13</w:t>
      </w:r>
      <w:r w:rsidR="00DC0921" w:rsidRPr="00046EED">
        <w:rPr>
          <w:noProof/>
        </w:rPr>
        <w:fldChar w:fldCharType="end"/>
      </w:r>
    </w:p>
    <w:p w:rsidR="00B1663B" w:rsidRPr="00046EED" w:rsidRDefault="00B1663B">
      <w:pPr>
        <w:pStyle w:val="Obsah2"/>
        <w:rPr>
          <w:b w:val="0"/>
          <w:bCs w:val="0"/>
          <w:smallCaps w:val="0"/>
          <w:sz w:val="24"/>
          <w:szCs w:val="24"/>
          <w:lang w:eastAsia="sk-SK"/>
        </w:rPr>
      </w:pPr>
      <w:r w:rsidRPr="00046EED">
        <w:t>2.1</w:t>
      </w:r>
      <w:r w:rsidRPr="00046EED">
        <w:rPr>
          <w:b w:val="0"/>
          <w:bCs w:val="0"/>
          <w:smallCaps w:val="0"/>
          <w:sz w:val="24"/>
          <w:szCs w:val="24"/>
          <w:lang w:eastAsia="sk-SK"/>
        </w:rPr>
        <w:tab/>
      </w:r>
      <w:r w:rsidRPr="00046EED">
        <w:t>Zamestnanosť podľa vybraných odvetví ekonomických činností za rok 201</w:t>
      </w:r>
      <w:r w:rsidR="008674B2" w:rsidRPr="00046EED">
        <w:t>2</w:t>
      </w:r>
      <w:r w:rsidRPr="00046EED">
        <w:tab/>
      </w:r>
      <w:r w:rsidR="00DC0921" w:rsidRPr="00046EED">
        <w:fldChar w:fldCharType="begin"/>
      </w:r>
      <w:r w:rsidRPr="00046EED">
        <w:instrText xml:space="preserve"> PAGEREF _Toc291744672 \h </w:instrText>
      </w:r>
      <w:r w:rsidR="00DC0921" w:rsidRPr="00046EED">
        <w:fldChar w:fldCharType="separate"/>
      </w:r>
      <w:r w:rsidR="008B5380" w:rsidRPr="00046EED">
        <w:t>13</w:t>
      </w:r>
      <w:r w:rsidR="00DC0921" w:rsidRPr="00046EED">
        <w:fldChar w:fldCharType="end"/>
      </w:r>
    </w:p>
    <w:p w:rsidR="00B1663B" w:rsidRPr="00046EED" w:rsidRDefault="00B1663B">
      <w:pPr>
        <w:pStyle w:val="Obsah3"/>
        <w:rPr>
          <w:smallCaps w:val="0"/>
          <w:noProof/>
          <w:sz w:val="24"/>
          <w:szCs w:val="24"/>
          <w:lang w:eastAsia="sk-SK"/>
        </w:rPr>
      </w:pPr>
      <w:r w:rsidRPr="00046EED">
        <w:rPr>
          <w:noProof/>
        </w:rPr>
        <w:t>2.1.1</w:t>
      </w:r>
      <w:r w:rsidRPr="00046EED">
        <w:rPr>
          <w:smallCaps w:val="0"/>
          <w:noProof/>
          <w:sz w:val="24"/>
          <w:szCs w:val="24"/>
          <w:lang w:eastAsia="sk-SK"/>
        </w:rPr>
        <w:tab/>
      </w:r>
      <w:r w:rsidRPr="00046EED">
        <w:rPr>
          <w:noProof/>
        </w:rPr>
        <w:t>Informácia o  zahraničných investoroch, ktorí pôsobia, resp. prejavili záujem  pôsobiť v Košickom regióne (územie mesta Košice a okresu Košice okolie)</w:t>
      </w:r>
      <w:r w:rsidRPr="00046EED">
        <w:rPr>
          <w:noProof/>
        </w:rPr>
        <w:tab/>
      </w:r>
      <w:r w:rsidR="00DC0921" w:rsidRPr="00046EED">
        <w:rPr>
          <w:noProof/>
        </w:rPr>
        <w:fldChar w:fldCharType="begin"/>
      </w:r>
      <w:r w:rsidRPr="00046EED">
        <w:rPr>
          <w:noProof/>
        </w:rPr>
        <w:instrText xml:space="preserve"> PAGEREF _Toc291744673 \h </w:instrText>
      </w:r>
      <w:r w:rsidR="00DC0921" w:rsidRPr="00046EED">
        <w:rPr>
          <w:noProof/>
        </w:rPr>
      </w:r>
      <w:r w:rsidR="00DC0921" w:rsidRPr="00046EED">
        <w:rPr>
          <w:noProof/>
        </w:rPr>
        <w:fldChar w:fldCharType="separate"/>
      </w:r>
      <w:r w:rsidR="008B5380" w:rsidRPr="00046EED">
        <w:rPr>
          <w:noProof/>
        </w:rPr>
        <w:t>15</w:t>
      </w:r>
      <w:r w:rsidR="00DC0921" w:rsidRPr="00046EED">
        <w:rPr>
          <w:noProof/>
        </w:rPr>
        <w:fldChar w:fldCharType="end"/>
      </w:r>
    </w:p>
    <w:p w:rsidR="00B1663B" w:rsidRPr="00046EED" w:rsidRDefault="00B1663B">
      <w:pPr>
        <w:pStyle w:val="Obsah2"/>
        <w:rPr>
          <w:b w:val="0"/>
          <w:bCs w:val="0"/>
          <w:smallCaps w:val="0"/>
          <w:sz w:val="24"/>
          <w:szCs w:val="24"/>
          <w:lang w:eastAsia="sk-SK"/>
        </w:rPr>
      </w:pPr>
      <w:r w:rsidRPr="00046EED">
        <w:t>2.2</w:t>
      </w:r>
      <w:r w:rsidRPr="00046EED">
        <w:rPr>
          <w:b w:val="0"/>
          <w:bCs w:val="0"/>
          <w:smallCaps w:val="0"/>
          <w:sz w:val="24"/>
          <w:szCs w:val="24"/>
          <w:lang w:eastAsia="sk-SK"/>
        </w:rPr>
        <w:tab/>
      </w:r>
      <w:r w:rsidRPr="00046EED">
        <w:t>Stav a vývoj rozsahu a štruktúry voľných pracovných miest (VPM)</w:t>
      </w:r>
      <w:r w:rsidRPr="00046EED">
        <w:tab/>
      </w:r>
      <w:r w:rsidR="00DC0921" w:rsidRPr="00046EED">
        <w:fldChar w:fldCharType="begin"/>
      </w:r>
      <w:r w:rsidRPr="00046EED">
        <w:instrText xml:space="preserve"> PAGEREF _Toc291744674 \h </w:instrText>
      </w:r>
      <w:r w:rsidR="00DC0921" w:rsidRPr="00046EED">
        <w:fldChar w:fldCharType="separate"/>
      </w:r>
      <w:r w:rsidR="008B5380" w:rsidRPr="00046EED">
        <w:t>17</w:t>
      </w:r>
      <w:r w:rsidR="00DC0921" w:rsidRPr="00046EED">
        <w:fldChar w:fldCharType="end"/>
      </w:r>
    </w:p>
    <w:p w:rsidR="00B1663B" w:rsidRPr="00046EED" w:rsidRDefault="00B1663B">
      <w:pPr>
        <w:pStyle w:val="Obsah3"/>
        <w:rPr>
          <w:smallCaps w:val="0"/>
          <w:noProof/>
          <w:sz w:val="24"/>
          <w:szCs w:val="24"/>
          <w:lang w:eastAsia="sk-SK"/>
        </w:rPr>
      </w:pPr>
      <w:r w:rsidRPr="00046EED">
        <w:rPr>
          <w:noProof/>
        </w:rPr>
        <w:t>2.2.1</w:t>
      </w:r>
      <w:r w:rsidRPr="00046EED">
        <w:rPr>
          <w:smallCaps w:val="0"/>
          <w:noProof/>
          <w:sz w:val="24"/>
          <w:szCs w:val="24"/>
          <w:lang w:eastAsia="sk-SK"/>
        </w:rPr>
        <w:tab/>
      </w:r>
      <w:r w:rsidRPr="00046EED">
        <w:rPr>
          <w:noProof/>
        </w:rPr>
        <w:t>Výberové konania</w:t>
      </w:r>
      <w:r w:rsidRPr="00046EED">
        <w:rPr>
          <w:noProof/>
        </w:rPr>
        <w:tab/>
      </w:r>
      <w:r w:rsidR="00DC0921" w:rsidRPr="00046EED">
        <w:rPr>
          <w:noProof/>
        </w:rPr>
        <w:fldChar w:fldCharType="begin"/>
      </w:r>
      <w:r w:rsidRPr="00046EED">
        <w:rPr>
          <w:noProof/>
        </w:rPr>
        <w:instrText xml:space="preserve"> PAGEREF _Toc291744675 \h </w:instrText>
      </w:r>
      <w:r w:rsidR="00DC0921" w:rsidRPr="00046EED">
        <w:rPr>
          <w:noProof/>
        </w:rPr>
      </w:r>
      <w:r w:rsidR="00DC0921" w:rsidRPr="00046EED">
        <w:rPr>
          <w:noProof/>
        </w:rPr>
        <w:fldChar w:fldCharType="separate"/>
      </w:r>
      <w:r w:rsidR="008B5380" w:rsidRPr="00046EED">
        <w:rPr>
          <w:noProof/>
        </w:rPr>
        <w:t>18</w:t>
      </w:r>
      <w:r w:rsidR="00DC0921" w:rsidRPr="00046EED">
        <w:rPr>
          <w:noProof/>
        </w:rPr>
        <w:fldChar w:fldCharType="end"/>
      </w:r>
    </w:p>
    <w:p w:rsidR="00B1663B" w:rsidRPr="00046EED" w:rsidRDefault="00B1663B">
      <w:pPr>
        <w:pStyle w:val="Obsah2"/>
        <w:rPr>
          <w:b w:val="0"/>
          <w:bCs w:val="0"/>
          <w:smallCaps w:val="0"/>
          <w:sz w:val="24"/>
          <w:szCs w:val="24"/>
          <w:lang w:eastAsia="sk-SK"/>
        </w:rPr>
      </w:pPr>
      <w:r w:rsidRPr="00046EED">
        <w:t>2.3</w:t>
      </w:r>
      <w:r w:rsidRPr="00046EED">
        <w:rPr>
          <w:b w:val="0"/>
          <w:bCs w:val="0"/>
          <w:smallCaps w:val="0"/>
          <w:sz w:val="24"/>
          <w:szCs w:val="24"/>
          <w:lang w:eastAsia="sk-SK"/>
        </w:rPr>
        <w:tab/>
      </w:r>
      <w:r w:rsidRPr="00046EED">
        <w:t>Stav a vývoj nezamestnanosti</w:t>
      </w:r>
      <w:r w:rsidRPr="00046EED">
        <w:tab/>
      </w:r>
      <w:r w:rsidR="00DC0921" w:rsidRPr="00046EED">
        <w:fldChar w:fldCharType="begin"/>
      </w:r>
      <w:r w:rsidRPr="00046EED">
        <w:instrText xml:space="preserve"> PAGEREF _Toc291744676 \h </w:instrText>
      </w:r>
      <w:r w:rsidR="00DC0921" w:rsidRPr="00046EED">
        <w:fldChar w:fldCharType="separate"/>
      </w:r>
      <w:r w:rsidR="008B5380" w:rsidRPr="00046EED">
        <w:t>20</w:t>
      </w:r>
      <w:r w:rsidR="00DC0921" w:rsidRPr="00046EED">
        <w:fldChar w:fldCharType="end"/>
      </w:r>
    </w:p>
    <w:p w:rsidR="00B1663B" w:rsidRPr="00046EED" w:rsidRDefault="00B1663B">
      <w:pPr>
        <w:pStyle w:val="Obsah3"/>
        <w:rPr>
          <w:smallCaps w:val="0"/>
          <w:noProof/>
          <w:sz w:val="24"/>
          <w:szCs w:val="24"/>
          <w:lang w:eastAsia="sk-SK"/>
        </w:rPr>
      </w:pPr>
      <w:r w:rsidRPr="00046EED">
        <w:rPr>
          <w:noProof/>
        </w:rPr>
        <w:t>2.3.1</w:t>
      </w:r>
      <w:r w:rsidRPr="00046EED">
        <w:rPr>
          <w:smallCaps w:val="0"/>
          <w:noProof/>
          <w:sz w:val="24"/>
          <w:szCs w:val="24"/>
          <w:lang w:eastAsia="sk-SK"/>
        </w:rPr>
        <w:tab/>
      </w:r>
      <w:r w:rsidRPr="00046EED">
        <w:rPr>
          <w:noProof/>
        </w:rPr>
        <w:t>Aktuálny stav nezamestnanosti k 31.12.201</w:t>
      </w:r>
      <w:r w:rsidR="008674B2" w:rsidRPr="00046EED">
        <w:rPr>
          <w:noProof/>
        </w:rPr>
        <w:t>2</w:t>
      </w:r>
      <w:r w:rsidRPr="00046EED">
        <w:rPr>
          <w:noProof/>
        </w:rPr>
        <w:tab/>
      </w:r>
      <w:r w:rsidR="00DC0921" w:rsidRPr="00046EED">
        <w:rPr>
          <w:noProof/>
        </w:rPr>
        <w:fldChar w:fldCharType="begin"/>
      </w:r>
      <w:r w:rsidRPr="00046EED">
        <w:rPr>
          <w:noProof/>
        </w:rPr>
        <w:instrText xml:space="preserve"> PAGEREF _Toc291744677 \h </w:instrText>
      </w:r>
      <w:r w:rsidR="00DC0921" w:rsidRPr="00046EED">
        <w:rPr>
          <w:noProof/>
        </w:rPr>
      </w:r>
      <w:r w:rsidR="00DC0921" w:rsidRPr="00046EED">
        <w:rPr>
          <w:noProof/>
        </w:rPr>
        <w:fldChar w:fldCharType="separate"/>
      </w:r>
      <w:r w:rsidR="008B5380" w:rsidRPr="00046EED">
        <w:rPr>
          <w:noProof/>
        </w:rPr>
        <w:t>20</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2.3.2</w:t>
      </w:r>
      <w:r w:rsidRPr="00046EED">
        <w:rPr>
          <w:smallCaps w:val="0"/>
          <w:noProof/>
          <w:sz w:val="24"/>
          <w:szCs w:val="24"/>
          <w:lang w:eastAsia="sk-SK"/>
        </w:rPr>
        <w:tab/>
      </w:r>
      <w:r w:rsidRPr="00046EED">
        <w:rPr>
          <w:noProof/>
        </w:rPr>
        <w:t>Porovnanie rokov 201</w:t>
      </w:r>
      <w:r w:rsidR="008674B2" w:rsidRPr="00046EED">
        <w:rPr>
          <w:noProof/>
        </w:rPr>
        <w:t>2</w:t>
      </w:r>
      <w:r w:rsidRPr="00046EED">
        <w:rPr>
          <w:noProof/>
        </w:rPr>
        <w:t xml:space="preserve"> a 20</w:t>
      </w:r>
      <w:r w:rsidR="008674B2" w:rsidRPr="00046EED">
        <w:rPr>
          <w:noProof/>
        </w:rPr>
        <w:t>11</w:t>
      </w:r>
      <w:r w:rsidRPr="00046EED">
        <w:rPr>
          <w:noProof/>
        </w:rPr>
        <w:t xml:space="preserve"> v niektorých ukazovateľoch</w:t>
      </w:r>
      <w:r w:rsidRPr="00046EED">
        <w:rPr>
          <w:noProof/>
        </w:rPr>
        <w:tab/>
      </w:r>
      <w:r w:rsidR="00DC0921" w:rsidRPr="00046EED">
        <w:rPr>
          <w:noProof/>
        </w:rPr>
        <w:fldChar w:fldCharType="begin"/>
      </w:r>
      <w:r w:rsidRPr="00046EED">
        <w:rPr>
          <w:noProof/>
        </w:rPr>
        <w:instrText xml:space="preserve"> PAGEREF _Toc291744678 \h </w:instrText>
      </w:r>
      <w:r w:rsidR="00DC0921" w:rsidRPr="00046EED">
        <w:rPr>
          <w:noProof/>
        </w:rPr>
      </w:r>
      <w:r w:rsidR="00DC0921" w:rsidRPr="00046EED">
        <w:rPr>
          <w:noProof/>
        </w:rPr>
        <w:fldChar w:fldCharType="separate"/>
      </w:r>
      <w:r w:rsidR="008B5380" w:rsidRPr="00046EED">
        <w:rPr>
          <w:noProof/>
        </w:rPr>
        <w:t>21</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2.3.3</w:t>
      </w:r>
      <w:r w:rsidRPr="00046EED">
        <w:rPr>
          <w:smallCaps w:val="0"/>
          <w:noProof/>
          <w:sz w:val="24"/>
          <w:szCs w:val="24"/>
          <w:lang w:eastAsia="sk-SK"/>
        </w:rPr>
        <w:tab/>
      </w:r>
      <w:r w:rsidRPr="00046EED">
        <w:rPr>
          <w:noProof/>
        </w:rPr>
        <w:t>Štruktúry UoZ</w:t>
      </w:r>
      <w:r w:rsidRPr="00046EED">
        <w:rPr>
          <w:noProof/>
        </w:rPr>
        <w:tab/>
      </w:r>
      <w:r w:rsidR="00DC0921" w:rsidRPr="00046EED">
        <w:rPr>
          <w:noProof/>
        </w:rPr>
        <w:fldChar w:fldCharType="begin"/>
      </w:r>
      <w:r w:rsidRPr="00046EED">
        <w:rPr>
          <w:noProof/>
        </w:rPr>
        <w:instrText xml:space="preserve"> PAGEREF _Toc291744679 \h </w:instrText>
      </w:r>
      <w:r w:rsidR="00DC0921" w:rsidRPr="00046EED">
        <w:rPr>
          <w:noProof/>
        </w:rPr>
      </w:r>
      <w:r w:rsidR="00DC0921" w:rsidRPr="00046EED">
        <w:rPr>
          <w:noProof/>
        </w:rPr>
        <w:fldChar w:fldCharType="separate"/>
      </w:r>
      <w:r w:rsidR="008B5380" w:rsidRPr="00046EED">
        <w:rPr>
          <w:noProof/>
        </w:rPr>
        <w:t>22</w:t>
      </w:r>
      <w:r w:rsidR="00DC0921" w:rsidRPr="00046EED">
        <w:rPr>
          <w:noProof/>
        </w:rPr>
        <w:fldChar w:fldCharType="end"/>
      </w:r>
    </w:p>
    <w:p w:rsidR="00B1663B" w:rsidRPr="00046EED" w:rsidRDefault="00B1663B">
      <w:pPr>
        <w:pStyle w:val="Obsah2"/>
        <w:rPr>
          <w:b w:val="0"/>
          <w:bCs w:val="0"/>
          <w:smallCaps w:val="0"/>
          <w:sz w:val="24"/>
          <w:szCs w:val="24"/>
          <w:lang w:eastAsia="sk-SK"/>
        </w:rPr>
      </w:pPr>
      <w:r w:rsidRPr="00046EED">
        <w:t>2.4</w:t>
      </w:r>
      <w:r w:rsidRPr="00046EED">
        <w:rPr>
          <w:b w:val="0"/>
          <w:bCs w:val="0"/>
          <w:smallCaps w:val="0"/>
          <w:sz w:val="24"/>
          <w:szCs w:val="24"/>
          <w:lang w:eastAsia="sk-SK"/>
        </w:rPr>
        <w:tab/>
      </w:r>
      <w:r w:rsidRPr="00046EED">
        <w:t>Politika trhu práce</w:t>
      </w:r>
      <w:r w:rsidRPr="00046EED">
        <w:tab/>
      </w:r>
      <w:r w:rsidR="00DC0921" w:rsidRPr="00046EED">
        <w:fldChar w:fldCharType="begin"/>
      </w:r>
      <w:r w:rsidRPr="00046EED">
        <w:instrText xml:space="preserve"> PAGEREF _Toc291744680 \h </w:instrText>
      </w:r>
      <w:r w:rsidR="00DC0921" w:rsidRPr="00046EED">
        <w:fldChar w:fldCharType="separate"/>
      </w:r>
      <w:r w:rsidR="008B5380" w:rsidRPr="00046EED">
        <w:t>27</w:t>
      </w:r>
      <w:r w:rsidR="00DC0921" w:rsidRPr="00046EED">
        <w:fldChar w:fldCharType="end"/>
      </w:r>
    </w:p>
    <w:p w:rsidR="00B1663B" w:rsidRPr="00046EED" w:rsidRDefault="00B1663B">
      <w:pPr>
        <w:pStyle w:val="Obsah3"/>
        <w:rPr>
          <w:smallCaps w:val="0"/>
          <w:noProof/>
          <w:sz w:val="24"/>
          <w:szCs w:val="24"/>
          <w:lang w:eastAsia="sk-SK"/>
        </w:rPr>
      </w:pPr>
      <w:r w:rsidRPr="00046EED">
        <w:rPr>
          <w:noProof/>
        </w:rPr>
        <w:t>2.4.1</w:t>
      </w:r>
      <w:r w:rsidRPr="00046EED">
        <w:rPr>
          <w:smallCaps w:val="0"/>
          <w:noProof/>
          <w:sz w:val="24"/>
          <w:szCs w:val="24"/>
          <w:lang w:eastAsia="sk-SK"/>
        </w:rPr>
        <w:tab/>
      </w:r>
      <w:r w:rsidRPr="00046EED">
        <w:rPr>
          <w:noProof/>
        </w:rPr>
        <w:t>Sprostredkovanie zamestnania</w:t>
      </w:r>
      <w:r w:rsidRPr="00046EED">
        <w:rPr>
          <w:noProof/>
        </w:rPr>
        <w:tab/>
      </w:r>
      <w:r w:rsidR="00DC0921" w:rsidRPr="00046EED">
        <w:rPr>
          <w:noProof/>
        </w:rPr>
        <w:fldChar w:fldCharType="begin"/>
      </w:r>
      <w:r w:rsidRPr="00046EED">
        <w:rPr>
          <w:noProof/>
        </w:rPr>
        <w:instrText xml:space="preserve"> PAGEREF _Toc291744681 \h </w:instrText>
      </w:r>
      <w:r w:rsidR="00DC0921" w:rsidRPr="00046EED">
        <w:rPr>
          <w:noProof/>
        </w:rPr>
      </w:r>
      <w:r w:rsidR="00DC0921" w:rsidRPr="00046EED">
        <w:rPr>
          <w:noProof/>
        </w:rPr>
        <w:fldChar w:fldCharType="separate"/>
      </w:r>
      <w:r w:rsidR="008B5380" w:rsidRPr="00046EED">
        <w:rPr>
          <w:noProof/>
        </w:rPr>
        <w:t>27</w:t>
      </w:r>
      <w:r w:rsidR="00DC0921" w:rsidRPr="00046EED">
        <w:rPr>
          <w:noProof/>
        </w:rPr>
        <w:fldChar w:fldCharType="end"/>
      </w:r>
    </w:p>
    <w:p w:rsidR="00B1663B" w:rsidRPr="00046EED" w:rsidRDefault="00B1663B">
      <w:pPr>
        <w:pStyle w:val="Obsah4"/>
        <w:tabs>
          <w:tab w:val="left" w:pos="845"/>
          <w:tab w:val="right" w:pos="9572"/>
        </w:tabs>
        <w:rPr>
          <w:noProof/>
          <w:sz w:val="24"/>
          <w:szCs w:val="24"/>
          <w:lang w:eastAsia="sk-SK"/>
        </w:rPr>
      </w:pPr>
      <w:r w:rsidRPr="00046EED">
        <w:rPr>
          <w:noProof/>
        </w:rPr>
        <w:t>2.4.1.1</w:t>
      </w:r>
      <w:r w:rsidRPr="00046EED">
        <w:rPr>
          <w:noProof/>
          <w:sz w:val="24"/>
          <w:szCs w:val="24"/>
          <w:lang w:eastAsia="sk-SK"/>
        </w:rPr>
        <w:tab/>
      </w:r>
      <w:r w:rsidRPr="00046EED">
        <w:rPr>
          <w:noProof/>
        </w:rPr>
        <w:t>Sprostredkovanie zamestnania za úhradu</w:t>
      </w:r>
      <w:r w:rsidRPr="00046EED">
        <w:rPr>
          <w:noProof/>
        </w:rPr>
        <w:tab/>
      </w:r>
      <w:r w:rsidR="00DC0921" w:rsidRPr="00046EED">
        <w:rPr>
          <w:noProof/>
        </w:rPr>
        <w:fldChar w:fldCharType="begin"/>
      </w:r>
      <w:r w:rsidRPr="00046EED">
        <w:rPr>
          <w:noProof/>
        </w:rPr>
        <w:instrText xml:space="preserve"> PAGEREF _Toc291744682 \h </w:instrText>
      </w:r>
      <w:r w:rsidR="00DC0921" w:rsidRPr="00046EED">
        <w:rPr>
          <w:noProof/>
        </w:rPr>
      </w:r>
      <w:r w:rsidR="00DC0921" w:rsidRPr="00046EED">
        <w:rPr>
          <w:noProof/>
        </w:rPr>
        <w:fldChar w:fldCharType="separate"/>
      </w:r>
      <w:r w:rsidR="008B5380" w:rsidRPr="00046EED">
        <w:rPr>
          <w:noProof/>
        </w:rPr>
        <w:t>28</w:t>
      </w:r>
      <w:r w:rsidR="00DC0921" w:rsidRPr="00046EED">
        <w:rPr>
          <w:noProof/>
        </w:rPr>
        <w:fldChar w:fldCharType="end"/>
      </w:r>
    </w:p>
    <w:p w:rsidR="00B1663B" w:rsidRPr="00046EED" w:rsidRDefault="00B1663B">
      <w:pPr>
        <w:pStyle w:val="Obsah4"/>
        <w:tabs>
          <w:tab w:val="left" w:pos="845"/>
          <w:tab w:val="right" w:pos="9572"/>
        </w:tabs>
        <w:rPr>
          <w:noProof/>
          <w:sz w:val="24"/>
          <w:szCs w:val="24"/>
          <w:lang w:eastAsia="sk-SK"/>
        </w:rPr>
      </w:pPr>
      <w:r w:rsidRPr="00046EED">
        <w:rPr>
          <w:noProof/>
        </w:rPr>
        <w:t>2.4.1.2</w:t>
      </w:r>
      <w:r w:rsidRPr="00046EED">
        <w:rPr>
          <w:noProof/>
          <w:sz w:val="24"/>
          <w:szCs w:val="24"/>
          <w:lang w:eastAsia="sk-SK"/>
        </w:rPr>
        <w:tab/>
      </w:r>
      <w:r w:rsidRPr="00046EED">
        <w:rPr>
          <w:noProof/>
        </w:rPr>
        <w:t>Agentúry dočasného zamestnávania</w:t>
      </w:r>
      <w:r w:rsidRPr="00046EED">
        <w:rPr>
          <w:noProof/>
        </w:rPr>
        <w:tab/>
      </w:r>
      <w:r w:rsidR="00DC0921" w:rsidRPr="00046EED">
        <w:rPr>
          <w:noProof/>
        </w:rPr>
        <w:fldChar w:fldCharType="begin"/>
      </w:r>
      <w:r w:rsidRPr="00046EED">
        <w:rPr>
          <w:noProof/>
        </w:rPr>
        <w:instrText xml:space="preserve"> PAGEREF _Toc291744683 \h </w:instrText>
      </w:r>
      <w:r w:rsidR="00DC0921" w:rsidRPr="00046EED">
        <w:rPr>
          <w:noProof/>
        </w:rPr>
      </w:r>
      <w:r w:rsidR="00DC0921" w:rsidRPr="00046EED">
        <w:rPr>
          <w:noProof/>
        </w:rPr>
        <w:fldChar w:fldCharType="separate"/>
      </w:r>
      <w:r w:rsidR="008B5380" w:rsidRPr="00046EED">
        <w:rPr>
          <w:noProof/>
        </w:rPr>
        <w:t>29</w:t>
      </w:r>
      <w:r w:rsidR="00DC0921" w:rsidRPr="00046EED">
        <w:rPr>
          <w:noProof/>
        </w:rPr>
        <w:fldChar w:fldCharType="end"/>
      </w:r>
    </w:p>
    <w:p w:rsidR="00B1663B" w:rsidRPr="00046EED" w:rsidRDefault="00B1663B">
      <w:pPr>
        <w:pStyle w:val="Obsah4"/>
        <w:tabs>
          <w:tab w:val="left" w:pos="845"/>
          <w:tab w:val="right" w:pos="9572"/>
        </w:tabs>
        <w:rPr>
          <w:noProof/>
          <w:sz w:val="24"/>
          <w:szCs w:val="24"/>
          <w:lang w:eastAsia="sk-SK"/>
        </w:rPr>
      </w:pPr>
      <w:r w:rsidRPr="00046EED">
        <w:rPr>
          <w:noProof/>
        </w:rPr>
        <w:t>2.4.1.3</w:t>
      </w:r>
      <w:r w:rsidRPr="00046EED">
        <w:rPr>
          <w:noProof/>
          <w:sz w:val="24"/>
          <w:szCs w:val="24"/>
          <w:lang w:eastAsia="sk-SK"/>
        </w:rPr>
        <w:tab/>
      </w:r>
      <w:r w:rsidRPr="00046EED">
        <w:rPr>
          <w:noProof/>
        </w:rPr>
        <w:t>Agentúry podporovaného zamestnávania</w:t>
      </w:r>
      <w:r w:rsidRPr="00046EED">
        <w:rPr>
          <w:noProof/>
        </w:rPr>
        <w:tab/>
      </w:r>
      <w:r w:rsidR="00DC0921" w:rsidRPr="00046EED">
        <w:rPr>
          <w:noProof/>
        </w:rPr>
        <w:fldChar w:fldCharType="begin"/>
      </w:r>
      <w:r w:rsidRPr="00046EED">
        <w:rPr>
          <w:noProof/>
        </w:rPr>
        <w:instrText xml:space="preserve"> PAGEREF _Toc291744684 \h </w:instrText>
      </w:r>
      <w:r w:rsidR="00DC0921" w:rsidRPr="00046EED">
        <w:rPr>
          <w:noProof/>
        </w:rPr>
      </w:r>
      <w:r w:rsidR="00DC0921" w:rsidRPr="00046EED">
        <w:rPr>
          <w:noProof/>
        </w:rPr>
        <w:fldChar w:fldCharType="separate"/>
      </w:r>
      <w:r w:rsidR="008B5380" w:rsidRPr="00046EED">
        <w:rPr>
          <w:noProof/>
        </w:rPr>
        <w:t>29</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2.4.2</w:t>
      </w:r>
      <w:r w:rsidRPr="00046EED">
        <w:rPr>
          <w:smallCaps w:val="0"/>
          <w:noProof/>
          <w:sz w:val="24"/>
          <w:szCs w:val="24"/>
          <w:lang w:eastAsia="sk-SK"/>
        </w:rPr>
        <w:tab/>
      </w:r>
      <w:r w:rsidRPr="00046EED">
        <w:rPr>
          <w:noProof/>
        </w:rPr>
        <w:t>Odborné poradenstvo</w:t>
      </w:r>
      <w:r w:rsidRPr="00046EED">
        <w:rPr>
          <w:noProof/>
        </w:rPr>
        <w:tab/>
      </w:r>
      <w:r w:rsidR="00DC0921" w:rsidRPr="00046EED">
        <w:rPr>
          <w:noProof/>
        </w:rPr>
        <w:fldChar w:fldCharType="begin"/>
      </w:r>
      <w:r w:rsidRPr="00046EED">
        <w:rPr>
          <w:noProof/>
        </w:rPr>
        <w:instrText xml:space="preserve"> PAGEREF _Toc291744685 \h </w:instrText>
      </w:r>
      <w:r w:rsidR="00DC0921" w:rsidRPr="00046EED">
        <w:rPr>
          <w:noProof/>
        </w:rPr>
      </w:r>
      <w:r w:rsidR="00DC0921" w:rsidRPr="00046EED">
        <w:rPr>
          <w:noProof/>
        </w:rPr>
        <w:fldChar w:fldCharType="separate"/>
      </w:r>
      <w:r w:rsidR="008B5380" w:rsidRPr="00046EED">
        <w:rPr>
          <w:noProof/>
        </w:rPr>
        <w:t>29</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2.4.3</w:t>
      </w:r>
      <w:r w:rsidRPr="00046EED">
        <w:rPr>
          <w:smallCaps w:val="0"/>
          <w:noProof/>
          <w:sz w:val="24"/>
          <w:szCs w:val="24"/>
          <w:lang w:eastAsia="sk-SK"/>
        </w:rPr>
        <w:tab/>
      </w:r>
      <w:r w:rsidRPr="00046EED">
        <w:rPr>
          <w:noProof/>
        </w:rPr>
        <w:t>Zamestnávanie</w:t>
      </w:r>
      <w:r w:rsidR="007F7910" w:rsidRPr="00046EED">
        <w:rPr>
          <w:noProof/>
        </w:rPr>
        <w:t xml:space="preserve"> Štátnych príslušníkov</w:t>
      </w:r>
      <w:r w:rsidR="007242E2" w:rsidRPr="00046EED">
        <w:rPr>
          <w:noProof/>
        </w:rPr>
        <w:t xml:space="preserve"> z </w:t>
      </w:r>
      <w:r w:rsidR="007F7910" w:rsidRPr="00046EED">
        <w:rPr>
          <w:noProof/>
        </w:rPr>
        <w:t xml:space="preserve"> tretej krajiny</w:t>
      </w:r>
      <w:r w:rsidRPr="00046EED">
        <w:rPr>
          <w:noProof/>
        </w:rPr>
        <w:tab/>
      </w:r>
      <w:r w:rsidR="00EF1A75" w:rsidRPr="00046EED">
        <w:rPr>
          <w:noProof/>
        </w:rPr>
        <w:t>31</w:t>
      </w:r>
    </w:p>
    <w:p w:rsidR="00B1663B" w:rsidRPr="00046EED" w:rsidRDefault="00B1663B">
      <w:pPr>
        <w:pStyle w:val="Obsah4"/>
        <w:tabs>
          <w:tab w:val="left" w:pos="845"/>
          <w:tab w:val="right" w:pos="9572"/>
        </w:tabs>
        <w:rPr>
          <w:noProof/>
          <w:sz w:val="24"/>
          <w:szCs w:val="24"/>
          <w:lang w:eastAsia="sk-SK"/>
        </w:rPr>
      </w:pPr>
      <w:r w:rsidRPr="00046EED">
        <w:rPr>
          <w:noProof/>
        </w:rPr>
        <w:t>2.4.3.1</w:t>
      </w:r>
      <w:r w:rsidRPr="00046EED">
        <w:rPr>
          <w:noProof/>
          <w:sz w:val="24"/>
          <w:szCs w:val="24"/>
          <w:lang w:eastAsia="sk-SK"/>
        </w:rPr>
        <w:tab/>
      </w:r>
      <w:r w:rsidRPr="00046EED">
        <w:rPr>
          <w:noProof/>
        </w:rPr>
        <w:t>Po</w:t>
      </w:r>
      <w:r w:rsidR="007F7910" w:rsidRPr="00046EED">
        <w:rPr>
          <w:noProof/>
        </w:rPr>
        <w:t>volenia na zamestnanie štátnych príslušníkov tretej krajiny</w:t>
      </w:r>
      <w:r w:rsidRPr="00046EED">
        <w:rPr>
          <w:noProof/>
        </w:rPr>
        <w:tab/>
      </w:r>
      <w:r w:rsidR="00DC0921" w:rsidRPr="00046EED">
        <w:rPr>
          <w:noProof/>
        </w:rPr>
        <w:fldChar w:fldCharType="begin"/>
      </w:r>
      <w:r w:rsidRPr="00046EED">
        <w:rPr>
          <w:noProof/>
        </w:rPr>
        <w:instrText xml:space="preserve"> PAGEREF _Toc291744687 \h </w:instrText>
      </w:r>
      <w:r w:rsidR="00DC0921" w:rsidRPr="00046EED">
        <w:rPr>
          <w:noProof/>
        </w:rPr>
      </w:r>
      <w:r w:rsidR="00DC0921" w:rsidRPr="00046EED">
        <w:rPr>
          <w:noProof/>
        </w:rPr>
        <w:fldChar w:fldCharType="separate"/>
      </w:r>
      <w:r w:rsidR="008B5380" w:rsidRPr="00046EED">
        <w:rPr>
          <w:noProof/>
        </w:rPr>
        <w:t>31</w:t>
      </w:r>
      <w:r w:rsidR="00DC0921" w:rsidRPr="00046EED">
        <w:rPr>
          <w:noProof/>
        </w:rPr>
        <w:fldChar w:fldCharType="end"/>
      </w:r>
    </w:p>
    <w:p w:rsidR="00B1663B" w:rsidRPr="00046EED" w:rsidRDefault="00B1663B">
      <w:pPr>
        <w:pStyle w:val="Obsah4"/>
        <w:tabs>
          <w:tab w:val="left" w:pos="845"/>
          <w:tab w:val="right" w:pos="9572"/>
        </w:tabs>
        <w:rPr>
          <w:noProof/>
          <w:sz w:val="24"/>
          <w:szCs w:val="24"/>
          <w:lang w:eastAsia="sk-SK"/>
        </w:rPr>
      </w:pPr>
      <w:r w:rsidRPr="00046EED">
        <w:rPr>
          <w:noProof/>
        </w:rPr>
        <w:t>2.4.3.2</w:t>
      </w:r>
      <w:r w:rsidRPr="00046EED">
        <w:rPr>
          <w:noProof/>
          <w:sz w:val="24"/>
          <w:szCs w:val="24"/>
          <w:lang w:eastAsia="sk-SK"/>
        </w:rPr>
        <w:tab/>
      </w:r>
      <w:r w:rsidRPr="00046EED">
        <w:rPr>
          <w:noProof/>
        </w:rPr>
        <w:t>Informačné karty</w:t>
      </w:r>
      <w:r w:rsidRPr="00046EED">
        <w:rPr>
          <w:noProof/>
        </w:rPr>
        <w:tab/>
      </w:r>
      <w:r w:rsidR="00DC0921" w:rsidRPr="00046EED">
        <w:rPr>
          <w:noProof/>
        </w:rPr>
        <w:fldChar w:fldCharType="begin"/>
      </w:r>
      <w:r w:rsidRPr="00046EED">
        <w:rPr>
          <w:noProof/>
        </w:rPr>
        <w:instrText xml:space="preserve"> PAGEREF _Toc291744688 \h </w:instrText>
      </w:r>
      <w:r w:rsidR="00DC0921" w:rsidRPr="00046EED">
        <w:rPr>
          <w:noProof/>
        </w:rPr>
      </w:r>
      <w:r w:rsidR="00DC0921" w:rsidRPr="00046EED">
        <w:rPr>
          <w:noProof/>
        </w:rPr>
        <w:fldChar w:fldCharType="separate"/>
      </w:r>
      <w:r w:rsidR="008B5380" w:rsidRPr="00046EED">
        <w:rPr>
          <w:noProof/>
        </w:rPr>
        <w:t>32</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2.4.4</w:t>
      </w:r>
      <w:r w:rsidRPr="00046EED">
        <w:rPr>
          <w:smallCaps w:val="0"/>
          <w:noProof/>
          <w:sz w:val="24"/>
          <w:szCs w:val="24"/>
          <w:lang w:eastAsia="sk-SK"/>
        </w:rPr>
        <w:tab/>
      </w:r>
      <w:r w:rsidRPr="00046EED">
        <w:rPr>
          <w:noProof/>
        </w:rPr>
        <w:t>Burzy práce</w:t>
      </w:r>
      <w:r w:rsidRPr="00046EED">
        <w:rPr>
          <w:noProof/>
        </w:rPr>
        <w:tab/>
      </w:r>
      <w:r w:rsidR="00DC0921" w:rsidRPr="00046EED">
        <w:rPr>
          <w:noProof/>
        </w:rPr>
        <w:fldChar w:fldCharType="begin"/>
      </w:r>
      <w:r w:rsidRPr="00046EED">
        <w:rPr>
          <w:noProof/>
        </w:rPr>
        <w:instrText xml:space="preserve"> PAGEREF _Toc291744689 \h </w:instrText>
      </w:r>
      <w:r w:rsidR="00DC0921" w:rsidRPr="00046EED">
        <w:rPr>
          <w:noProof/>
        </w:rPr>
      </w:r>
      <w:r w:rsidR="00DC0921" w:rsidRPr="00046EED">
        <w:rPr>
          <w:noProof/>
        </w:rPr>
        <w:fldChar w:fldCharType="separate"/>
      </w:r>
      <w:r w:rsidR="008B5380" w:rsidRPr="00046EED">
        <w:rPr>
          <w:noProof/>
        </w:rPr>
        <w:t>32</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2.4.5</w:t>
      </w:r>
      <w:r w:rsidRPr="00046EED">
        <w:rPr>
          <w:smallCaps w:val="0"/>
          <w:noProof/>
          <w:sz w:val="24"/>
          <w:szCs w:val="24"/>
          <w:lang w:eastAsia="sk-SK"/>
        </w:rPr>
        <w:tab/>
      </w:r>
      <w:r w:rsidRPr="00046EED">
        <w:rPr>
          <w:noProof/>
        </w:rPr>
        <w:t>Plnenie povinného podielu zamestnávania občanov so ZP</w:t>
      </w:r>
      <w:r w:rsidRPr="00046EED">
        <w:rPr>
          <w:noProof/>
        </w:rPr>
        <w:tab/>
      </w:r>
      <w:r w:rsidR="00DC0921" w:rsidRPr="00046EED">
        <w:rPr>
          <w:noProof/>
        </w:rPr>
        <w:fldChar w:fldCharType="begin"/>
      </w:r>
      <w:r w:rsidRPr="00046EED">
        <w:rPr>
          <w:noProof/>
        </w:rPr>
        <w:instrText xml:space="preserve"> PAGEREF _Toc291744690 \h </w:instrText>
      </w:r>
      <w:r w:rsidR="00DC0921" w:rsidRPr="00046EED">
        <w:rPr>
          <w:noProof/>
        </w:rPr>
      </w:r>
      <w:r w:rsidR="00DC0921" w:rsidRPr="00046EED">
        <w:rPr>
          <w:noProof/>
        </w:rPr>
        <w:fldChar w:fldCharType="separate"/>
      </w:r>
      <w:r w:rsidR="008B5380" w:rsidRPr="00046EED">
        <w:rPr>
          <w:noProof/>
        </w:rPr>
        <w:t>32</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2.4.6</w:t>
      </w:r>
      <w:r w:rsidRPr="00046EED">
        <w:rPr>
          <w:smallCaps w:val="0"/>
          <w:noProof/>
          <w:sz w:val="24"/>
          <w:szCs w:val="24"/>
          <w:lang w:eastAsia="sk-SK"/>
        </w:rPr>
        <w:tab/>
      </w:r>
      <w:r w:rsidRPr="00046EED">
        <w:rPr>
          <w:noProof/>
        </w:rPr>
        <w:t>Informačné a poradenské služby</w:t>
      </w:r>
      <w:r w:rsidRPr="00046EED">
        <w:rPr>
          <w:noProof/>
        </w:rPr>
        <w:tab/>
      </w:r>
      <w:r w:rsidR="00DC0921" w:rsidRPr="00046EED">
        <w:rPr>
          <w:noProof/>
        </w:rPr>
        <w:fldChar w:fldCharType="begin"/>
      </w:r>
      <w:r w:rsidRPr="00046EED">
        <w:rPr>
          <w:noProof/>
        </w:rPr>
        <w:instrText xml:space="preserve"> PAGEREF _Toc291744691 \h </w:instrText>
      </w:r>
      <w:r w:rsidR="00DC0921" w:rsidRPr="00046EED">
        <w:rPr>
          <w:noProof/>
        </w:rPr>
      </w:r>
      <w:r w:rsidR="00DC0921" w:rsidRPr="00046EED">
        <w:rPr>
          <w:noProof/>
        </w:rPr>
        <w:fldChar w:fldCharType="separate"/>
      </w:r>
      <w:r w:rsidR="008B5380" w:rsidRPr="00046EED">
        <w:rPr>
          <w:noProof/>
        </w:rPr>
        <w:t>34</w:t>
      </w:r>
      <w:r w:rsidR="00DC0921" w:rsidRPr="00046EED">
        <w:rPr>
          <w:noProof/>
        </w:rPr>
        <w:fldChar w:fldCharType="end"/>
      </w:r>
    </w:p>
    <w:p w:rsidR="00B1663B" w:rsidRPr="00046EED" w:rsidRDefault="00B1663B">
      <w:pPr>
        <w:pStyle w:val="Obsah3"/>
        <w:rPr>
          <w:smallCaps w:val="0"/>
          <w:noProof/>
          <w:sz w:val="24"/>
          <w:szCs w:val="24"/>
          <w:lang w:eastAsia="sk-SK"/>
        </w:rPr>
      </w:pPr>
      <w:r w:rsidRPr="00046EED">
        <w:rPr>
          <w:noProof/>
        </w:rPr>
        <w:t>2.4.7</w:t>
      </w:r>
      <w:r w:rsidRPr="00046EED">
        <w:rPr>
          <w:smallCaps w:val="0"/>
          <w:noProof/>
          <w:sz w:val="24"/>
          <w:szCs w:val="24"/>
          <w:lang w:eastAsia="sk-SK"/>
        </w:rPr>
        <w:tab/>
      </w:r>
      <w:r w:rsidRPr="00046EED">
        <w:rPr>
          <w:noProof/>
        </w:rPr>
        <w:t>Aktívna politika trhu práce</w:t>
      </w:r>
      <w:r w:rsidRPr="00046EED">
        <w:rPr>
          <w:noProof/>
        </w:rPr>
        <w:tab/>
      </w:r>
      <w:r w:rsidR="00DC0921" w:rsidRPr="00046EED">
        <w:rPr>
          <w:noProof/>
        </w:rPr>
        <w:fldChar w:fldCharType="begin"/>
      </w:r>
      <w:r w:rsidRPr="00046EED">
        <w:rPr>
          <w:noProof/>
        </w:rPr>
        <w:instrText xml:space="preserve"> PAGEREF _Toc291744692 \h </w:instrText>
      </w:r>
      <w:r w:rsidR="00DC0921" w:rsidRPr="00046EED">
        <w:rPr>
          <w:noProof/>
        </w:rPr>
      </w:r>
      <w:r w:rsidR="00DC0921" w:rsidRPr="00046EED">
        <w:rPr>
          <w:noProof/>
        </w:rPr>
        <w:fldChar w:fldCharType="separate"/>
      </w:r>
      <w:r w:rsidR="008B5380" w:rsidRPr="00046EED">
        <w:rPr>
          <w:noProof/>
        </w:rPr>
        <w:t>35</w:t>
      </w:r>
      <w:r w:rsidR="00DC0921" w:rsidRPr="00046EED">
        <w:rPr>
          <w:noProof/>
        </w:rPr>
        <w:fldChar w:fldCharType="end"/>
      </w:r>
    </w:p>
    <w:p w:rsidR="00B1663B" w:rsidRPr="00046EED" w:rsidRDefault="00B1663B">
      <w:pPr>
        <w:pStyle w:val="Obsah4"/>
        <w:tabs>
          <w:tab w:val="left" w:pos="845"/>
          <w:tab w:val="right" w:pos="9572"/>
        </w:tabs>
        <w:rPr>
          <w:noProof/>
          <w:sz w:val="24"/>
          <w:szCs w:val="24"/>
          <w:lang w:eastAsia="sk-SK"/>
        </w:rPr>
      </w:pPr>
      <w:r w:rsidRPr="00046EED">
        <w:rPr>
          <w:noProof/>
        </w:rPr>
        <w:t>2.4.7.1</w:t>
      </w:r>
      <w:r w:rsidRPr="00046EED">
        <w:rPr>
          <w:noProof/>
          <w:sz w:val="24"/>
          <w:szCs w:val="24"/>
          <w:lang w:eastAsia="sk-SK"/>
        </w:rPr>
        <w:tab/>
      </w:r>
      <w:r w:rsidR="005C6D98" w:rsidRPr="00046EED">
        <w:rPr>
          <w:noProof/>
        </w:rPr>
        <w:t>AOTP pre občanov</w:t>
      </w:r>
      <w:r w:rsidRPr="00046EED">
        <w:rPr>
          <w:noProof/>
        </w:rPr>
        <w:tab/>
      </w:r>
      <w:r w:rsidR="009D3745" w:rsidRPr="00046EED">
        <w:rPr>
          <w:noProof/>
        </w:rPr>
        <w:t>35</w:t>
      </w:r>
    </w:p>
    <w:p w:rsidR="00B1663B" w:rsidRPr="00046EED" w:rsidRDefault="00B1663B">
      <w:pPr>
        <w:pStyle w:val="Obsah4"/>
        <w:tabs>
          <w:tab w:val="left" w:pos="845"/>
          <w:tab w:val="right" w:pos="9572"/>
        </w:tabs>
        <w:rPr>
          <w:noProof/>
          <w:sz w:val="24"/>
          <w:szCs w:val="24"/>
          <w:lang w:eastAsia="sk-SK"/>
        </w:rPr>
      </w:pPr>
      <w:r w:rsidRPr="00046EED">
        <w:rPr>
          <w:noProof/>
        </w:rPr>
        <w:t>2.4.7.2</w:t>
      </w:r>
      <w:r w:rsidRPr="00046EED">
        <w:rPr>
          <w:noProof/>
          <w:sz w:val="24"/>
          <w:szCs w:val="24"/>
          <w:lang w:eastAsia="sk-SK"/>
        </w:rPr>
        <w:tab/>
      </w:r>
      <w:r w:rsidR="005C6D98" w:rsidRPr="00046EED">
        <w:rPr>
          <w:noProof/>
        </w:rPr>
        <w:t>AOTP pre zamestnávateľov</w:t>
      </w:r>
      <w:r w:rsidRPr="00046EED">
        <w:rPr>
          <w:noProof/>
        </w:rPr>
        <w:tab/>
      </w:r>
      <w:r w:rsidR="00017CEE" w:rsidRPr="00046EED">
        <w:rPr>
          <w:noProof/>
        </w:rPr>
        <w:t>3</w:t>
      </w:r>
      <w:r w:rsidR="009D3745" w:rsidRPr="00046EED">
        <w:rPr>
          <w:noProof/>
        </w:rPr>
        <w:t>8</w:t>
      </w:r>
    </w:p>
    <w:p w:rsidR="00B1663B" w:rsidRPr="00046EED" w:rsidRDefault="00B1663B">
      <w:pPr>
        <w:pStyle w:val="Obsah2"/>
        <w:rPr>
          <w:b w:val="0"/>
          <w:bCs w:val="0"/>
          <w:smallCaps w:val="0"/>
          <w:sz w:val="24"/>
          <w:szCs w:val="24"/>
          <w:lang w:eastAsia="sk-SK"/>
        </w:rPr>
      </w:pPr>
      <w:r w:rsidRPr="00046EED">
        <w:t>2.5</w:t>
      </w:r>
      <w:r w:rsidRPr="00046EED">
        <w:rPr>
          <w:b w:val="0"/>
          <w:bCs w:val="0"/>
          <w:smallCaps w:val="0"/>
          <w:sz w:val="24"/>
          <w:szCs w:val="24"/>
          <w:lang w:eastAsia="sk-SK"/>
        </w:rPr>
        <w:tab/>
      </w:r>
      <w:r w:rsidRPr="00046EED">
        <w:t>SWOT - analýza politiky zamestnanosti a politiky trhu práce</w:t>
      </w:r>
      <w:r w:rsidRPr="00046EED">
        <w:tab/>
      </w:r>
      <w:r w:rsidR="00DC0921" w:rsidRPr="00046EED">
        <w:fldChar w:fldCharType="begin"/>
      </w:r>
      <w:r w:rsidRPr="00046EED">
        <w:instrText xml:space="preserve"> PAGEREF _Toc291744695 \h </w:instrText>
      </w:r>
      <w:r w:rsidR="00DC0921" w:rsidRPr="00046EED">
        <w:fldChar w:fldCharType="separate"/>
      </w:r>
      <w:r w:rsidR="008B5380" w:rsidRPr="00046EED">
        <w:t>45</w:t>
      </w:r>
      <w:r w:rsidR="00DC0921" w:rsidRPr="00046EED">
        <w:fldChar w:fldCharType="end"/>
      </w:r>
    </w:p>
    <w:p w:rsidR="00B1663B" w:rsidRPr="00046EED" w:rsidRDefault="00B1663B">
      <w:pPr>
        <w:pStyle w:val="Obsah1"/>
        <w:tabs>
          <w:tab w:val="left" w:pos="720"/>
          <w:tab w:val="right" w:pos="9572"/>
        </w:tabs>
        <w:rPr>
          <w:b w:val="0"/>
          <w:bCs w:val="0"/>
          <w:caps w:val="0"/>
          <w:noProof/>
          <w:sz w:val="24"/>
          <w:szCs w:val="24"/>
          <w:u w:val="none"/>
          <w:lang w:eastAsia="sk-SK"/>
        </w:rPr>
      </w:pPr>
      <w:r w:rsidRPr="00046EED">
        <w:rPr>
          <w:noProof/>
        </w:rPr>
        <w:t>3</w:t>
      </w:r>
      <w:r w:rsidRPr="00046EED">
        <w:rPr>
          <w:b w:val="0"/>
          <w:bCs w:val="0"/>
          <w:caps w:val="0"/>
          <w:noProof/>
          <w:sz w:val="24"/>
          <w:szCs w:val="24"/>
          <w:u w:val="none"/>
          <w:lang w:eastAsia="sk-SK"/>
        </w:rPr>
        <w:tab/>
      </w:r>
      <w:r w:rsidRPr="00046EED">
        <w:rPr>
          <w:noProof/>
        </w:rPr>
        <w:t xml:space="preserve">ANALÝZA </w:t>
      </w:r>
      <w:r w:rsidR="00317B9F" w:rsidRPr="00046EED">
        <w:rPr>
          <w:noProof/>
        </w:rPr>
        <w:t xml:space="preserve">V OBLASTI  </w:t>
      </w:r>
      <w:r w:rsidRPr="00046EED">
        <w:rPr>
          <w:noProof/>
        </w:rPr>
        <w:t>SOCIÁLNYCH VECÍ</w:t>
      </w:r>
      <w:r w:rsidRPr="00046EED">
        <w:rPr>
          <w:noProof/>
        </w:rPr>
        <w:tab/>
      </w:r>
      <w:r w:rsidR="00DC0921" w:rsidRPr="00046EED">
        <w:rPr>
          <w:noProof/>
        </w:rPr>
        <w:fldChar w:fldCharType="begin"/>
      </w:r>
      <w:r w:rsidRPr="00046EED">
        <w:rPr>
          <w:noProof/>
        </w:rPr>
        <w:instrText xml:space="preserve"> PAGEREF _Toc291744696 \h </w:instrText>
      </w:r>
      <w:r w:rsidR="00DC0921" w:rsidRPr="00046EED">
        <w:rPr>
          <w:noProof/>
        </w:rPr>
      </w:r>
      <w:r w:rsidR="00DC0921" w:rsidRPr="00046EED">
        <w:rPr>
          <w:noProof/>
        </w:rPr>
        <w:fldChar w:fldCharType="separate"/>
      </w:r>
      <w:r w:rsidR="008B5380" w:rsidRPr="00046EED">
        <w:rPr>
          <w:noProof/>
        </w:rPr>
        <w:t>4</w:t>
      </w:r>
      <w:r w:rsidR="00DC0921" w:rsidRPr="00046EED">
        <w:rPr>
          <w:noProof/>
        </w:rPr>
        <w:fldChar w:fldCharType="end"/>
      </w:r>
      <w:r w:rsidR="00EF1A75" w:rsidRPr="00046EED">
        <w:rPr>
          <w:noProof/>
        </w:rPr>
        <w:t>6</w:t>
      </w:r>
    </w:p>
    <w:p w:rsidR="00B1663B" w:rsidRPr="00046EED" w:rsidRDefault="00B1663B">
      <w:pPr>
        <w:pStyle w:val="Obsah2"/>
        <w:rPr>
          <w:b w:val="0"/>
          <w:bCs w:val="0"/>
          <w:smallCaps w:val="0"/>
          <w:sz w:val="24"/>
          <w:szCs w:val="24"/>
          <w:lang w:eastAsia="sk-SK"/>
        </w:rPr>
      </w:pPr>
      <w:r w:rsidRPr="00046EED">
        <w:t>3.1</w:t>
      </w:r>
      <w:r w:rsidRPr="00046EED">
        <w:rPr>
          <w:b w:val="0"/>
          <w:bCs w:val="0"/>
          <w:smallCaps w:val="0"/>
          <w:sz w:val="24"/>
          <w:szCs w:val="24"/>
          <w:lang w:eastAsia="sk-SK"/>
        </w:rPr>
        <w:tab/>
      </w:r>
      <w:r w:rsidRPr="00046EED">
        <w:rPr>
          <w:lang w:val="en-US"/>
        </w:rPr>
        <w:t>Analýza a o</w:t>
      </w:r>
      <w:r w:rsidRPr="00046EED">
        <w:t>čakávané tendecie vývoja pomoci v hmotnej núdzi</w:t>
      </w:r>
      <w:r w:rsidRPr="00046EED">
        <w:tab/>
      </w:r>
      <w:r w:rsidR="00EF1A75" w:rsidRPr="00046EED">
        <w:t>46</w:t>
      </w:r>
    </w:p>
    <w:p w:rsidR="00B1663B" w:rsidRPr="00046EED" w:rsidRDefault="00B1663B">
      <w:pPr>
        <w:pStyle w:val="Obsah3"/>
        <w:rPr>
          <w:smallCaps w:val="0"/>
          <w:noProof/>
          <w:sz w:val="24"/>
          <w:szCs w:val="24"/>
          <w:lang w:eastAsia="sk-SK"/>
        </w:rPr>
      </w:pPr>
      <w:r w:rsidRPr="00046EED">
        <w:rPr>
          <w:noProof/>
        </w:rPr>
        <w:t>3.1.1</w:t>
      </w:r>
      <w:r w:rsidRPr="00046EED">
        <w:rPr>
          <w:smallCaps w:val="0"/>
          <w:noProof/>
          <w:sz w:val="24"/>
          <w:szCs w:val="24"/>
          <w:lang w:eastAsia="sk-SK"/>
        </w:rPr>
        <w:tab/>
      </w:r>
      <w:r w:rsidRPr="00046EED">
        <w:rPr>
          <w:noProof/>
        </w:rPr>
        <w:t>Hmotná núdza</w:t>
      </w:r>
      <w:r w:rsidRPr="00046EED">
        <w:rPr>
          <w:noProof/>
        </w:rPr>
        <w:tab/>
      </w:r>
      <w:r w:rsidR="00EF1A75" w:rsidRPr="00046EED">
        <w:rPr>
          <w:noProof/>
        </w:rPr>
        <w:t>46</w:t>
      </w:r>
    </w:p>
    <w:p w:rsidR="00B1663B" w:rsidRPr="00046EED" w:rsidRDefault="00B1663B">
      <w:pPr>
        <w:pStyle w:val="Obsah3"/>
        <w:rPr>
          <w:smallCaps w:val="0"/>
          <w:noProof/>
          <w:sz w:val="24"/>
          <w:szCs w:val="24"/>
          <w:lang w:eastAsia="sk-SK"/>
        </w:rPr>
      </w:pPr>
      <w:r w:rsidRPr="00046EED">
        <w:rPr>
          <w:noProof/>
        </w:rPr>
        <w:lastRenderedPageBreak/>
        <w:t>3.1.2</w:t>
      </w:r>
      <w:r w:rsidRPr="00046EED">
        <w:rPr>
          <w:smallCaps w:val="0"/>
          <w:noProof/>
          <w:sz w:val="24"/>
          <w:szCs w:val="24"/>
          <w:lang w:eastAsia="sk-SK"/>
        </w:rPr>
        <w:tab/>
      </w:r>
      <w:r w:rsidRPr="00046EED">
        <w:rPr>
          <w:noProof/>
        </w:rPr>
        <w:t>Náhradné výživné</w:t>
      </w:r>
      <w:r w:rsidRPr="00046EED">
        <w:rPr>
          <w:noProof/>
        </w:rPr>
        <w:tab/>
      </w:r>
      <w:r w:rsidR="00EF1A75" w:rsidRPr="00046EED">
        <w:rPr>
          <w:noProof/>
        </w:rPr>
        <w:t>50</w:t>
      </w:r>
    </w:p>
    <w:p w:rsidR="00B1663B" w:rsidRPr="00046EED" w:rsidRDefault="00B1663B">
      <w:pPr>
        <w:pStyle w:val="Obsah3"/>
        <w:rPr>
          <w:smallCaps w:val="0"/>
          <w:noProof/>
          <w:sz w:val="24"/>
          <w:szCs w:val="24"/>
          <w:lang w:eastAsia="sk-SK"/>
        </w:rPr>
      </w:pPr>
      <w:r w:rsidRPr="00046EED">
        <w:rPr>
          <w:noProof/>
        </w:rPr>
        <w:t>3.1.3</w:t>
      </w:r>
      <w:r w:rsidRPr="00046EED">
        <w:rPr>
          <w:smallCaps w:val="0"/>
          <w:noProof/>
          <w:sz w:val="24"/>
          <w:szCs w:val="24"/>
          <w:lang w:eastAsia="sk-SK"/>
        </w:rPr>
        <w:tab/>
      </w:r>
      <w:r w:rsidRPr="00046EED">
        <w:rPr>
          <w:noProof/>
        </w:rPr>
        <w:t>Dotácie na stravu a školské potreby  pre deti v hmotnej núdzi a dotácia na výkon osobitného príjemcu dávok a príspevkov v hmotnej núdzi</w:t>
      </w:r>
      <w:r w:rsidRPr="00046EED">
        <w:rPr>
          <w:noProof/>
        </w:rPr>
        <w:tab/>
      </w:r>
      <w:r w:rsidR="00EF1A75" w:rsidRPr="00046EED">
        <w:rPr>
          <w:noProof/>
        </w:rPr>
        <w:t>50</w:t>
      </w:r>
    </w:p>
    <w:p w:rsidR="00B1663B" w:rsidRPr="00046EED" w:rsidRDefault="00B1663B">
      <w:pPr>
        <w:pStyle w:val="Obsah3"/>
        <w:rPr>
          <w:smallCaps w:val="0"/>
          <w:noProof/>
          <w:sz w:val="24"/>
          <w:szCs w:val="24"/>
          <w:lang w:eastAsia="sk-SK"/>
        </w:rPr>
      </w:pPr>
      <w:r w:rsidRPr="00046EED">
        <w:rPr>
          <w:noProof/>
        </w:rPr>
        <w:t>3.1.4</w:t>
      </w:r>
      <w:r w:rsidRPr="00046EED">
        <w:rPr>
          <w:smallCaps w:val="0"/>
          <w:noProof/>
          <w:sz w:val="24"/>
          <w:szCs w:val="24"/>
          <w:lang w:eastAsia="sk-SK"/>
        </w:rPr>
        <w:tab/>
      </w:r>
      <w:r w:rsidRPr="00046EED">
        <w:rPr>
          <w:noProof/>
        </w:rPr>
        <w:t>Rozhodovacia pôsobnosť</w:t>
      </w:r>
      <w:r w:rsidRPr="00046EED">
        <w:rPr>
          <w:noProof/>
        </w:rPr>
        <w:tab/>
      </w:r>
      <w:r w:rsidR="00EF1A75" w:rsidRPr="00046EED">
        <w:rPr>
          <w:noProof/>
        </w:rPr>
        <w:t>51</w:t>
      </w:r>
    </w:p>
    <w:p w:rsidR="00B1663B" w:rsidRPr="00046EED" w:rsidRDefault="00B1663B">
      <w:pPr>
        <w:pStyle w:val="Obsah2"/>
        <w:rPr>
          <w:b w:val="0"/>
          <w:bCs w:val="0"/>
          <w:smallCaps w:val="0"/>
          <w:sz w:val="24"/>
          <w:szCs w:val="24"/>
          <w:lang w:eastAsia="sk-SK"/>
        </w:rPr>
      </w:pPr>
      <w:r w:rsidRPr="00046EED">
        <w:t>3.2</w:t>
      </w:r>
      <w:r w:rsidRPr="00046EED">
        <w:rPr>
          <w:b w:val="0"/>
          <w:bCs w:val="0"/>
          <w:smallCaps w:val="0"/>
          <w:sz w:val="24"/>
          <w:szCs w:val="24"/>
          <w:lang w:eastAsia="sk-SK"/>
        </w:rPr>
        <w:tab/>
      </w:r>
      <w:r w:rsidRPr="00046EED">
        <w:t>Analýza a očakávané tendencie vývoja štátnych sociálnych dávok</w:t>
      </w:r>
      <w:r w:rsidRPr="00046EED">
        <w:tab/>
      </w:r>
      <w:r w:rsidR="00EF1A75" w:rsidRPr="00046EED">
        <w:t>52</w:t>
      </w:r>
    </w:p>
    <w:p w:rsidR="00EF1A75" w:rsidRPr="00046EED" w:rsidRDefault="00B1663B" w:rsidP="00EF1A75">
      <w:pPr>
        <w:pStyle w:val="Obsah3"/>
        <w:rPr>
          <w:noProof/>
        </w:rPr>
      </w:pPr>
      <w:r w:rsidRPr="00046EED">
        <w:rPr>
          <w:noProof/>
        </w:rPr>
        <w:t>3.2.1</w:t>
      </w:r>
      <w:r w:rsidRPr="00046EED">
        <w:rPr>
          <w:smallCaps w:val="0"/>
          <w:noProof/>
          <w:sz w:val="24"/>
          <w:szCs w:val="24"/>
          <w:lang w:eastAsia="sk-SK"/>
        </w:rPr>
        <w:tab/>
      </w:r>
      <w:r w:rsidRPr="00046EED">
        <w:rPr>
          <w:noProof/>
        </w:rPr>
        <w:t>Príspevok pri narodení dieťaťa</w:t>
      </w:r>
      <w:r w:rsidR="00EF1A75" w:rsidRPr="00046EED">
        <w:rPr>
          <w:noProof/>
        </w:rPr>
        <w:t xml:space="preserve">                                                                                                                           52</w:t>
      </w:r>
    </w:p>
    <w:p w:rsidR="00EF1A75" w:rsidRPr="00046EED" w:rsidRDefault="00EF1A75" w:rsidP="00EF1A75">
      <w:pPr>
        <w:pStyle w:val="Obsah3"/>
        <w:rPr>
          <w:noProof/>
        </w:rPr>
      </w:pPr>
      <w:r w:rsidRPr="00046EED">
        <w:rPr>
          <w:noProof/>
        </w:rPr>
        <w:t>3.2.2     Prídavok na dieťa</w:t>
      </w:r>
      <w:r w:rsidR="00B1663B" w:rsidRPr="00046EED">
        <w:rPr>
          <w:noProof/>
        </w:rPr>
        <w:tab/>
      </w:r>
      <w:r w:rsidRPr="00046EED">
        <w:rPr>
          <w:noProof/>
        </w:rPr>
        <w:t>53</w:t>
      </w:r>
    </w:p>
    <w:p w:rsidR="00B1663B" w:rsidRPr="00046EED" w:rsidRDefault="00EF1A75">
      <w:pPr>
        <w:pStyle w:val="Obsah3"/>
        <w:rPr>
          <w:smallCaps w:val="0"/>
          <w:noProof/>
          <w:sz w:val="24"/>
          <w:szCs w:val="24"/>
          <w:lang w:eastAsia="sk-SK"/>
        </w:rPr>
      </w:pPr>
      <w:r w:rsidRPr="00046EED">
        <w:rPr>
          <w:noProof/>
        </w:rPr>
        <w:t>3.2.3</w:t>
      </w:r>
      <w:r w:rsidR="00B1663B" w:rsidRPr="00046EED">
        <w:rPr>
          <w:smallCaps w:val="0"/>
          <w:noProof/>
          <w:sz w:val="24"/>
          <w:szCs w:val="24"/>
          <w:lang w:eastAsia="sk-SK"/>
        </w:rPr>
        <w:tab/>
      </w:r>
      <w:r w:rsidR="00B1663B" w:rsidRPr="00046EED">
        <w:rPr>
          <w:noProof/>
        </w:rPr>
        <w:t>Rodičovský príspevok</w:t>
      </w:r>
      <w:r w:rsidR="00B1663B" w:rsidRPr="00046EED">
        <w:rPr>
          <w:noProof/>
        </w:rPr>
        <w:tab/>
      </w:r>
      <w:r w:rsidR="00DC0921" w:rsidRPr="00046EED">
        <w:rPr>
          <w:noProof/>
        </w:rPr>
        <w:fldChar w:fldCharType="begin"/>
      </w:r>
      <w:r w:rsidR="00B1663B" w:rsidRPr="00046EED">
        <w:rPr>
          <w:noProof/>
        </w:rPr>
        <w:instrText xml:space="preserve"> PAGEREF _Toc291744704 \h </w:instrText>
      </w:r>
      <w:r w:rsidR="00DC0921" w:rsidRPr="00046EED">
        <w:rPr>
          <w:noProof/>
        </w:rPr>
      </w:r>
      <w:r w:rsidR="00DC0921" w:rsidRPr="00046EED">
        <w:rPr>
          <w:noProof/>
        </w:rPr>
        <w:fldChar w:fldCharType="separate"/>
      </w:r>
      <w:r w:rsidR="008B5380" w:rsidRPr="00046EED">
        <w:rPr>
          <w:noProof/>
        </w:rPr>
        <w:t>5</w:t>
      </w:r>
      <w:r w:rsidR="00DC6AE6" w:rsidRPr="00046EED">
        <w:rPr>
          <w:noProof/>
        </w:rPr>
        <w:t>3</w:t>
      </w:r>
      <w:r w:rsidR="00DC0921" w:rsidRPr="00046EED">
        <w:rPr>
          <w:noProof/>
        </w:rPr>
        <w:fldChar w:fldCharType="end"/>
      </w:r>
    </w:p>
    <w:p w:rsidR="00B1663B" w:rsidRPr="00046EED" w:rsidRDefault="00EF1A75">
      <w:pPr>
        <w:pStyle w:val="Obsah3"/>
        <w:rPr>
          <w:smallCaps w:val="0"/>
          <w:noProof/>
          <w:sz w:val="24"/>
          <w:szCs w:val="24"/>
          <w:lang w:eastAsia="sk-SK"/>
        </w:rPr>
      </w:pPr>
      <w:r w:rsidRPr="00046EED">
        <w:rPr>
          <w:noProof/>
        </w:rPr>
        <w:t>3.2.4</w:t>
      </w:r>
      <w:r w:rsidR="00B1663B" w:rsidRPr="00046EED">
        <w:rPr>
          <w:smallCaps w:val="0"/>
          <w:noProof/>
          <w:sz w:val="24"/>
          <w:szCs w:val="24"/>
          <w:lang w:eastAsia="sk-SK"/>
        </w:rPr>
        <w:tab/>
      </w:r>
      <w:r w:rsidR="00B1663B" w:rsidRPr="00046EED">
        <w:rPr>
          <w:noProof/>
        </w:rPr>
        <w:t>Príspevok na starostlivosť o dieťa</w:t>
      </w:r>
      <w:r w:rsidR="00B1663B" w:rsidRPr="00046EED">
        <w:rPr>
          <w:noProof/>
        </w:rPr>
        <w:tab/>
      </w:r>
      <w:r w:rsidR="00DC0921" w:rsidRPr="00046EED">
        <w:rPr>
          <w:noProof/>
        </w:rPr>
        <w:fldChar w:fldCharType="begin"/>
      </w:r>
      <w:r w:rsidR="00B1663B" w:rsidRPr="00046EED">
        <w:rPr>
          <w:noProof/>
        </w:rPr>
        <w:instrText xml:space="preserve"> PAGEREF _Toc291744705 \h </w:instrText>
      </w:r>
      <w:r w:rsidR="00DC0921" w:rsidRPr="00046EED">
        <w:rPr>
          <w:noProof/>
        </w:rPr>
      </w:r>
      <w:r w:rsidR="00DC0921" w:rsidRPr="00046EED">
        <w:rPr>
          <w:noProof/>
        </w:rPr>
        <w:fldChar w:fldCharType="separate"/>
      </w:r>
      <w:r w:rsidR="008B5380" w:rsidRPr="00046EED">
        <w:rPr>
          <w:noProof/>
        </w:rPr>
        <w:t>5</w:t>
      </w:r>
      <w:r w:rsidR="00DC6AE6" w:rsidRPr="00046EED">
        <w:rPr>
          <w:noProof/>
        </w:rPr>
        <w:t>3</w:t>
      </w:r>
      <w:r w:rsidR="00DC0921" w:rsidRPr="00046EED">
        <w:rPr>
          <w:noProof/>
        </w:rPr>
        <w:fldChar w:fldCharType="end"/>
      </w:r>
    </w:p>
    <w:p w:rsidR="00B1663B" w:rsidRPr="00046EED" w:rsidRDefault="00EF1A75">
      <w:pPr>
        <w:pStyle w:val="Obsah3"/>
        <w:rPr>
          <w:smallCaps w:val="0"/>
          <w:noProof/>
          <w:sz w:val="24"/>
          <w:szCs w:val="24"/>
          <w:lang w:eastAsia="sk-SK"/>
        </w:rPr>
      </w:pPr>
      <w:r w:rsidRPr="00046EED">
        <w:rPr>
          <w:noProof/>
        </w:rPr>
        <w:t>3.2.5</w:t>
      </w:r>
      <w:r w:rsidR="00B1663B" w:rsidRPr="00046EED">
        <w:rPr>
          <w:smallCaps w:val="0"/>
          <w:noProof/>
          <w:sz w:val="24"/>
          <w:szCs w:val="24"/>
          <w:lang w:eastAsia="sk-SK"/>
        </w:rPr>
        <w:tab/>
      </w:r>
      <w:r w:rsidR="00B1663B" w:rsidRPr="00046EED">
        <w:rPr>
          <w:noProof/>
        </w:rPr>
        <w:t>Príspevok na pohreb</w:t>
      </w:r>
      <w:r w:rsidR="00B1663B" w:rsidRPr="00046EED">
        <w:rPr>
          <w:noProof/>
        </w:rPr>
        <w:tab/>
      </w:r>
      <w:r w:rsidR="00DC0921" w:rsidRPr="00046EED">
        <w:rPr>
          <w:noProof/>
        </w:rPr>
        <w:fldChar w:fldCharType="begin"/>
      </w:r>
      <w:r w:rsidR="00B1663B" w:rsidRPr="00046EED">
        <w:rPr>
          <w:noProof/>
        </w:rPr>
        <w:instrText xml:space="preserve"> PAGEREF _Toc291744706 \h </w:instrText>
      </w:r>
      <w:r w:rsidR="00DC0921" w:rsidRPr="00046EED">
        <w:rPr>
          <w:noProof/>
        </w:rPr>
      </w:r>
      <w:r w:rsidR="00DC0921" w:rsidRPr="00046EED">
        <w:rPr>
          <w:noProof/>
        </w:rPr>
        <w:fldChar w:fldCharType="separate"/>
      </w:r>
      <w:r w:rsidR="008B5380" w:rsidRPr="00046EED">
        <w:rPr>
          <w:noProof/>
        </w:rPr>
        <w:t>5</w:t>
      </w:r>
      <w:r w:rsidR="00DC6AE6" w:rsidRPr="00046EED">
        <w:rPr>
          <w:noProof/>
        </w:rPr>
        <w:t>4</w:t>
      </w:r>
      <w:r w:rsidR="00DC0921" w:rsidRPr="00046EED">
        <w:rPr>
          <w:noProof/>
        </w:rPr>
        <w:fldChar w:fldCharType="end"/>
      </w:r>
    </w:p>
    <w:p w:rsidR="00B1663B" w:rsidRPr="00046EED" w:rsidRDefault="00EF1A75">
      <w:pPr>
        <w:pStyle w:val="Obsah3"/>
        <w:rPr>
          <w:smallCaps w:val="0"/>
          <w:noProof/>
          <w:sz w:val="24"/>
          <w:szCs w:val="24"/>
          <w:lang w:eastAsia="sk-SK"/>
        </w:rPr>
      </w:pPr>
      <w:r w:rsidRPr="00046EED">
        <w:rPr>
          <w:noProof/>
        </w:rPr>
        <w:t>3.2.6</w:t>
      </w:r>
      <w:r w:rsidR="00B1663B" w:rsidRPr="00046EED">
        <w:rPr>
          <w:smallCaps w:val="0"/>
          <w:noProof/>
          <w:sz w:val="24"/>
          <w:szCs w:val="24"/>
          <w:lang w:eastAsia="sk-SK"/>
        </w:rPr>
        <w:tab/>
      </w:r>
      <w:r w:rsidR="00B1663B" w:rsidRPr="00046EED">
        <w:rPr>
          <w:noProof/>
        </w:rPr>
        <w:t>Náhradná starostlivosť o dieťa</w:t>
      </w:r>
      <w:r w:rsidR="00B1663B" w:rsidRPr="00046EED">
        <w:rPr>
          <w:noProof/>
        </w:rPr>
        <w:tab/>
      </w:r>
      <w:r w:rsidR="00DC0921" w:rsidRPr="00046EED">
        <w:rPr>
          <w:noProof/>
        </w:rPr>
        <w:fldChar w:fldCharType="begin"/>
      </w:r>
      <w:r w:rsidR="00B1663B" w:rsidRPr="00046EED">
        <w:rPr>
          <w:noProof/>
        </w:rPr>
        <w:instrText xml:space="preserve"> PAGEREF _Toc291744707 \h </w:instrText>
      </w:r>
      <w:r w:rsidR="00DC0921" w:rsidRPr="00046EED">
        <w:rPr>
          <w:noProof/>
        </w:rPr>
      </w:r>
      <w:r w:rsidR="00DC0921" w:rsidRPr="00046EED">
        <w:rPr>
          <w:noProof/>
        </w:rPr>
        <w:fldChar w:fldCharType="separate"/>
      </w:r>
      <w:r w:rsidR="008B5380" w:rsidRPr="00046EED">
        <w:rPr>
          <w:noProof/>
        </w:rPr>
        <w:t>5</w:t>
      </w:r>
      <w:r w:rsidR="00DC6AE6" w:rsidRPr="00046EED">
        <w:rPr>
          <w:noProof/>
        </w:rPr>
        <w:t>4</w:t>
      </w:r>
      <w:r w:rsidR="00DC0921" w:rsidRPr="00046EED">
        <w:rPr>
          <w:noProof/>
        </w:rPr>
        <w:fldChar w:fldCharType="end"/>
      </w:r>
    </w:p>
    <w:p w:rsidR="00B1663B" w:rsidRPr="00046EED" w:rsidRDefault="00EF1A75">
      <w:pPr>
        <w:pStyle w:val="Obsah3"/>
        <w:rPr>
          <w:smallCaps w:val="0"/>
          <w:noProof/>
          <w:sz w:val="24"/>
          <w:szCs w:val="24"/>
          <w:lang w:eastAsia="sk-SK"/>
        </w:rPr>
      </w:pPr>
      <w:r w:rsidRPr="00046EED">
        <w:rPr>
          <w:noProof/>
        </w:rPr>
        <w:t>3.2.7</w:t>
      </w:r>
      <w:r w:rsidR="00B1663B" w:rsidRPr="00046EED">
        <w:rPr>
          <w:smallCaps w:val="0"/>
          <w:noProof/>
          <w:sz w:val="24"/>
          <w:szCs w:val="24"/>
          <w:lang w:eastAsia="sk-SK"/>
        </w:rPr>
        <w:tab/>
      </w:r>
      <w:r w:rsidR="00B1663B" w:rsidRPr="00046EED">
        <w:rPr>
          <w:noProof/>
        </w:rPr>
        <w:t>Koordinácia RD v EÚ</w:t>
      </w:r>
      <w:r w:rsidR="00B1663B" w:rsidRPr="00046EED">
        <w:rPr>
          <w:noProof/>
        </w:rPr>
        <w:tab/>
      </w:r>
      <w:r w:rsidR="00DC0921" w:rsidRPr="00046EED">
        <w:rPr>
          <w:noProof/>
        </w:rPr>
        <w:fldChar w:fldCharType="begin"/>
      </w:r>
      <w:r w:rsidR="00B1663B" w:rsidRPr="00046EED">
        <w:rPr>
          <w:noProof/>
        </w:rPr>
        <w:instrText xml:space="preserve"> PAGEREF _Toc291744708 \h </w:instrText>
      </w:r>
      <w:r w:rsidR="00DC0921" w:rsidRPr="00046EED">
        <w:rPr>
          <w:noProof/>
        </w:rPr>
      </w:r>
      <w:r w:rsidR="00DC0921" w:rsidRPr="00046EED">
        <w:rPr>
          <w:noProof/>
        </w:rPr>
        <w:fldChar w:fldCharType="separate"/>
      </w:r>
      <w:r w:rsidR="008B5380" w:rsidRPr="00046EED">
        <w:rPr>
          <w:noProof/>
        </w:rPr>
        <w:t>5</w:t>
      </w:r>
      <w:r w:rsidR="00DC6AE6" w:rsidRPr="00046EED">
        <w:rPr>
          <w:noProof/>
        </w:rPr>
        <w:t>5</w:t>
      </w:r>
      <w:r w:rsidR="00DC0921" w:rsidRPr="00046EED">
        <w:rPr>
          <w:noProof/>
        </w:rPr>
        <w:fldChar w:fldCharType="end"/>
      </w:r>
    </w:p>
    <w:p w:rsidR="00B1663B" w:rsidRPr="00046EED" w:rsidRDefault="00B1663B">
      <w:pPr>
        <w:pStyle w:val="Obsah2"/>
        <w:rPr>
          <w:b w:val="0"/>
          <w:bCs w:val="0"/>
          <w:smallCaps w:val="0"/>
          <w:sz w:val="24"/>
          <w:szCs w:val="24"/>
          <w:lang w:eastAsia="sk-SK"/>
        </w:rPr>
      </w:pPr>
      <w:r w:rsidRPr="00046EED">
        <w:t>3.3</w:t>
      </w:r>
      <w:r w:rsidRPr="00046EED">
        <w:rPr>
          <w:b w:val="0"/>
          <w:bCs w:val="0"/>
          <w:smallCaps w:val="0"/>
          <w:sz w:val="24"/>
          <w:szCs w:val="24"/>
          <w:lang w:eastAsia="sk-SK"/>
        </w:rPr>
        <w:tab/>
      </w:r>
      <w:r w:rsidRPr="00046EED">
        <w:t>Analýza a očakávané tendencie vývoja v oblasti posudkových činností</w:t>
      </w:r>
      <w:r w:rsidRPr="00046EED">
        <w:tab/>
      </w:r>
      <w:r w:rsidR="00DC0921" w:rsidRPr="00046EED">
        <w:fldChar w:fldCharType="begin"/>
      </w:r>
      <w:r w:rsidRPr="00046EED">
        <w:instrText xml:space="preserve"> PAGEREF _Toc291744709 \h </w:instrText>
      </w:r>
      <w:r w:rsidR="00DC0921" w:rsidRPr="00046EED">
        <w:fldChar w:fldCharType="separate"/>
      </w:r>
      <w:r w:rsidR="008B5380" w:rsidRPr="00046EED">
        <w:t>5</w:t>
      </w:r>
      <w:r w:rsidR="00EF1A75" w:rsidRPr="00046EED">
        <w:t>5</w:t>
      </w:r>
      <w:r w:rsidR="00DC0921" w:rsidRPr="00046EED">
        <w:fldChar w:fldCharType="end"/>
      </w:r>
    </w:p>
    <w:p w:rsidR="00B1663B" w:rsidRPr="00046EED" w:rsidRDefault="00B1663B">
      <w:pPr>
        <w:pStyle w:val="Obsah3"/>
        <w:rPr>
          <w:smallCaps w:val="0"/>
          <w:noProof/>
          <w:sz w:val="24"/>
          <w:szCs w:val="24"/>
          <w:lang w:eastAsia="sk-SK"/>
        </w:rPr>
      </w:pPr>
      <w:r w:rsidRPr="00046EED">
        <w:rPr>
          <w:noProof/>
        </w:rPr>
        <w:t>3.3.1</w:t>
      </w:r>
      <w:r w:rsidRPr="00046EED">
        <w:rPr>
          <w:smallCaps w:val="0"/>
          <w:noProof/>
          <w:sz w:val="24"/>
          <w:szCs w:val="24"/>
          <w:lang w:eastAsia="sk-SK"/>
        </w:rPr>
        <w:tab/>
      </w:r>
      <w:r w:rsidRPr="00046EED">
        <w:rPr>
          <w:noProof/>
        </w:rPr>
        <w:t>Posudková činnosť</w:t>
      </w:r>
      <w:r w:rsidRPr="00046EED">
        <w:rPr>
          <w:noProof/>
        </w:rPr>
        <w:tab/>
      </w:r>
      <w:r w:rsidR="00017CEE" w:rsidRPr="00046EED">
        <w:rPr>
          <w:noProof/>
        </w:rPr>
        <w:t>5</w:t>
      </w:r>
      <w:r w:rsidR="00EF1A75" w:rsidRPr="00046EED">
        <w:rPr>
          <w:noProof/>
        </w:rPr>
        <w:t>6</w:t>
      </w:r>
    </w:p>
    <w:p w:rsidR="00B1663B" w:rsidRPr="00046EED" w:rsidRDefault="00B1663B">
      <w:pPr>
        <w:pStyle w:val="Obsah3"/>
        <w:rPr>
          <w:smallCaps w:val="0"/>
          <w:noProof/>
          <w:sz w:val="24"/>
          <w:szCs w:val="24"/>
          <w:lang w:eastAsia="sk-SK"/>
        </w:rPr>
      </w:pPr>
      <w:r w:rsidRPr="00046EED">
        <w:rPr>
          <w:noProof/>
        </w:rPr>
        <w:t>3.3.2</w:t>
      </w:r>
      <w:r w:rsidRPr="00046EED">
        <w:rPr>
          <w:smallCaps w:val="0"/>
          <w:noProof/>
          <w:sz w:val="24"/>
          <w:szCs w:val="24"/>
          <w:lang w:eastAsia="sk-SK"/>
        </w:rPr>
        <w:tab/>
      </w:r>
      <w:r w:rsidRPr="00046EED">
        <w:rPr>
          <w:noProof/>
        </w:rPr>
        <w:t>Rozhodovacia činnosť</w:t>
      </w:r>
      <w:r w:rsidRPr="00046EED">
        <w:rPr>
          <w:noProof/>
        </w:rPr>
        <w:tab/>
      </w:r>
      <w:r w:rsidR="00017CEE" w:rsidRPr="00046EED">
        <w:rPr>
          <w:noProof/>
        </w:rPr>
        <w:t>5</w:t>
      </w:r>
      <w:r w:rsidR="00EF1A75" w:rsidRPr="00046EED">
        <w:rPr>
          <w:noProof/>
        </w:rPr>
        <w:t>6</w:t>
      </w:r>
    </w:p>
    <w:p w:rsidR="00B1663B" w:rsidRPr="00046EED" w:rsidRDefault="00B1663B">
      <w:pPr>
        <w:pStyle w:val="Obsah3"/>
        <w:rPr>
          <w:smallCaps w:val="0"/>
          <w:noProof/>
          <w:sz w:val="24"/>
          <w:szCs w:val="24"/>
          <w:lang w:eastAsia="sk-SK"/>
        </w:rPr>
      </w:pPr>
      <w:r w:rsidRPr="00046EED">
        <w:rPr>
          <w:noProof/>
        </w:rPr>
        <w:t>3.3.3</w:t>
      </w:r>
      <w:r w:rsidRPr="00046EED">
        <w:rPr>
          <w:smallCaps w:val="0"/>
          <w:noProof/>
          <w:sz w:val="24"/>
          <w:szCs w:val="24"/>
          <w:lang w:eastAsia="sk-SK"/>
        </w:rPr>
        <w:tab/>
      </w:r>
      <w:r w:rsidRPr="00046EED">
        <w:rPr>
          <w:noProof/>
        </w:rPr>
        <w:t>Iná posudková činnosť</w:t>
      </w:r>
      <w:r w:rsidRPr="00046EED">
        <w:rPr>
          <w:noProof/>
        </w:rPr>
        <w:tab/>
      </w:r>
      <w:r w:rsidR="00017CEE" w:rsidRPr="00046EED">
        <w:rPr>
          <w:noProof/>
        </w:rPr>
        <w:t>5</w:t>
      </w:r>
      <w:r w:rsidR="00EF1A75" w:rsidRPr="00046EED">
        <w:rPr>
          <w:noProof/>
        </w:rPr>
        <w:t>7</w:t>
      </w:r>
    </w:p>
    <w:p w:rsidR="00B1663B" w:rsidRPr="00046EED" w:rsidRDefault="00B1663B">
      <w:pPr>
        <w:pStyle w:val="Obsah2"/>
        <w:rPr>
          <w:b w:val="0"/>
          <w:bCs w:val="0"/>
          <w:smallCaps w:val="0"/>
          <w:sz w:val="24"/>
          <w:szCs w:val="24"/>
          <w:lang w:eastAsia="sk-SK"/>
        </w:rPr>
      </w:pPr>
      <w:r w:rsidRPr="00046EED">
        <w:t>3.4</w:t>
      </w:r>
      <w:r w:rsidRPr="00046EED">
        <w:rPr>
          <w:b w:val="0"/>
          <w:bCs w:val="0"/>
          <w:smallCaps w:val="0"/>
          <w:sz w:val="24"/>
          <w:szCs w:val="24"/>
          <w:lang w:eastAsia="sk-SK"/>
        </w:rPr>
        <w:tab/>
      </w:r>
      <w:r w:rsidRPr="00046EED">
        <w:t>Analýza poskytovania peňažných príspevkov na kompenzáciu sociálnych dôsledkov ťažkého zdravotného postihnutia a peňažného príspevku za opatrovanie</w:t>
      </w:r>
      <w:r w:rsidRPr="00046EED">
        <w:tab/>
      </w:r>
      <w:r w:rsidR="00EF1A75" w:rsidRPr="00046EED">
        <w:t>58</w:t>
      </w:r>
    </w:p>
    <w:p w:rsidR="00B1663B" w:rsidRPr="00046EED" w:rsidRDefault="00B1663B">
      <w:pPr>
        <w:pStyle w:val="Obsah2"/>
        <w:rPr>
          <w:b w:val="0"/>
          <w:bCs w:val="0"/>
          <w:smallCaps w:val="0"/>
          <w:sz w:val="24"/>
          <w:szCs w:val="24"/>
          <w:lang w:eastAsia="sk-SK"/>
        </w:rPr>
      </w:pPr>
      <w:r w:rsidRPr="00046EED">
        <w:t>3.5</w:t>
      </w:r>
      <w:r w:rsidRPr="00046EED">
        <w:rPr>
          <w:b w:val="0"/>
          <w:bCs w:val="0"/>
          <w:smallCaps w:val="0"/>
          <w:sz w:val="24"/>
          <w:szCs w:val="24"/>
          <w:lang w:eastAsia="sk-SK"/>
        </w:rPr>
        <w:tab/>
      </w:r>
      <w:r w:rsidRPr="00046EED">
        <w:t>Analýza a očakávané tendencie v poskytovaní sociálnoprávnej ochrany a sociálnej prevencie</w:t>
      </w:r>
      <w:r w:rsidRPr="00046EED">
        <w:tab/>
      </w:r>
      <w:r w:rsidR="00EF1A75" w:rsidRPr="00046EED">
        <w:t>59</w:t>
      </w:r>
    </w:p>
    <w:p w:rsidR="00B1663B" w:rsidRPr="00046EED" w:rsidRDefault="00B1663B">
      <w:pPr>
        <w:pStyle w:val="Obsah2"/>
        <w:rPr>
          <w:b w:val="0"/>
          <w:bCs w:val="0"/>
          <w:smallCaps w:val="0"/>
          <w:sz w:val="24"/>
          <w:szCs w:val="24"/>
          <w:lang w:eastAsia="sk-SK"/>
        </w:rPr>
      </w:pPr>
      <w:r w:rsidRPr="00046EED">
        <w:t>3.6</w:t>
      </w:r>
      <w:r w:rsidRPr="00046EED">
        <w:rPr>
          <w:b w:val="0"/>
          <w:bCs w:val="0"/>
          <w:smallCaps w:val="0"/>
          <w:sz w:val="24"/>
          <w:szCs w:val="24"/>
          <w:lang w:eastAsia="sk-SK"/>
        </w:rPr>
        <w:tab/>
      </w:r>
      <w:r w:rsidRPr="00046EED">
        <w:t xml:space="preserve">SWOT - </w:t>
      </w:r>
      <w:r w:rsidR="00816F52" w:rsidRPr="00046EED">
        <w:t>analýza oblasti sociálnych vecí</w:t>
      </w:r>
      <w:r w:rsidRPr="00046EED">
        <w:tab/>
      </w:r>
      <w:r w:rsidR="00DC0921" w:rsidRPr="00046EED">
        <w:fldChar w:fldCharType="begin"/>
      </w:r>
      <w:r w:rsidRPr="00046EED">
        <w:instrText xml:space="preserve"> PAGEREF _Toc291744715 \h </w:instrText>
      </w:r>
      <w:r w:rsidR="00DC0921" w:rsidRPr="00046EED">
        <w:fldChar w:fldCharType="separate"/>
      </w:r>
      <w:r w:rsidR="008B5380" w:rsidRPr="00046EED">
        <w:t>63</w:t>
      </w:r>
      <w:r w:rsidR="00DC0921" w:rsidRPr="00046EED">
        <w:fldChar w:fldCharType="end"/>
      </w:r>
    </w:p>
    <w:p w:rsidR="00B1663B" w:rsidRPr="00046EED" w:rsidRDefault="00DC0921">
      <w:pPr>
        <w:pStyle w:val="Zkladntext"/>
        <w:spacing w:line="360" w:lineRule="auto"/>
        <w:ind w:left="1134" w:hanging="1134"/>
      </w:pPr>
      <w:r w:rsidRPr="00046EED">
        <w:fldChar w:fldCharType="end"/>
      </w:r>
    </w:p>
    <w:p w:rsidR="00B1663B" w:rsidRDefault="00B1663B">
      <w:pPr>
        <w:pStyle w:val="Nadpis1"/>
        <w:rPr>
          <w:vanish/>
        </w:rPr>
      </w:pPr>
      <w:r>
        <w:br w:type="page"/>
      </w:r>
      <w:bookmarkStart w:id="0" w:name="_Toc291744662"/>
      <w:r>
        <w:lastRenderedPageBreak/>
        <w:t>ANALÝZA PREDPOKLADOV A OBMEDZENÍ ROZVOJA REGIÓNU.</w:t>
      </w:r>
      <w:bookmarkEnd w:id="0"/>
    </w:p>
    <w:p w:rsidR="00B1663B" w:rsidRDefault="00B1663B">
      <w:pPr>
        <w:pStyle w:val="Zkladntext"/>
        <w:ind w:left="1134" w:hanging="1134"/>
      </w:pPr>
    </w:p>
    <w:p w:rsidR="00B1663B" w:rsidRDefault="00B1663B">
      <w:pPr>
        <w:rPr>
          <w:b/>
          <w:bCs/>
        </w:rPr>
      </w:pPr>
    </w:p>
    <w:p w:rsidR="00B1663B" w:rsidRPr="008775BC" w:rsidRDefault="00B1663B" w:rsidP="00EC048B">
      <w:pPr>
        <w:pStyle w:val="Nadpis2"/>
        <w:numPr>
          <w:ilvl w:val="1"/>
          <w:numId w:val="7"/>
        </w:numPr>
        <w:tabs>
          <w:tab w:val="num" w:pos="360"/>
        </w:tabs>
        <w:ind w:left="0" w:firstLine="0"/>
      </w:pPr>
      <w:bookmarkStart w:id="1" w:name="_Toc197055128"/>
      <w:bookmarkStart w:id="2" w:name="_Toc291744663"/>
      <w:r w:rsidRPr="008775BC">
        <w:t>Geografické charakteristiky</w:t>
      </w:r>
      <w:bookmarkEnd w:id="1"/>
      <w:bookmarkEnd w:id="2"/>
    </w:p>
    <w:p w:rsidR="00B1663B" w:rsidRDefault="00B1663B">
      <w:pPr>
        <w:ind w:firstLine="576"/>
      </w:pPr>
    </w:p>
    <w:p w:rsidR="003A316C" w:rsidRDefault="003A316C" w:rsidP="003A316C">
      <w:pPr>
        <w:pStyle w:val="Zkladntext"/>
      </w:pPr>
      <w:r>
        <w:t>Do pôsobnosti Úradu pr</w:t>
      </w:r>
      <w:r w:rsidR="00A30447">
        <w:t>áce, sociálnych vecí a rodiny Košice</w:t>
      </w:r>
      <w:r>
        <w:t xml:space="preserve"> spadá päť okresov (Košice I, II, III, IV a Košice okolie). Z regionálneho pohľadu t</w:t>
      </w:r>
      <w:r w:rsidR="00A30447">
        <w:t xml:space="preserve">ieto okresy tvoria  jeden celok </w:t>
      </w:r>
      <w:r>
        <w:t xml:space="preserve"> „región Košice“. Vo vnútri regiónu sa však prejavujú výrazné rozdiely medzi mestskými okresmi a okresom Košice okolie</w:t>
      </w:r>
      <w:r w:rsidR="00A30447">
        <w:t>.</w:t>
      </w:r>
    </w:p>
    <w:p w:rsidR="003A316C" w:rsidRDefault="003A316C" w:rsidP="003A316C">
      <w:r>
        <w:rPr>
          <w:b/>
        </w:rPr>
        <w:t>Región Košice</w:t>
      </w:r>
      <w:r>
        <w:t xml:space="preserve"> je podľa územnosprávneho členenia súčasťou Košického kraja. Ten sa nachádza v juhovýchodnej časti Slovenskej republiky, svojou rozlohou  6 755 km</w:t>
      </w:r>
      <w:r w:rsidRPr="00F13502">
        <w:rPr>
          <w:vertAlign w:val="superscript"/>
        </w:rPr>
        <w:t>2</w:t>
      </w:r>
      <w:r>
        <w:t xml:space="preserve"> zaberá 14% územia SR. </w:t>
      </w:r>
      <w:r>
        <w:br/>
        <w:t xml:space="preserve">Na severe a západe susedí s Prešovským krajom a Banskobystrickým krajom, na juhu hraničí </w:t>
      </w:r>
      <w:r>
        <w:br/>
        <w:t>s  Maďarskou republikou a  na východe s Ukrajinou. Región Košice  má rozlohu 1778 km2  a zaberá 26,3% rozlohy Košického kraja.</w:t>
      </w:r>
    </w:p>
    <w:p w:rsidR="00B1663B" w:rsidRDefault="00B1663B">
      <w:r>
        <w:t>Mesto Košice je krajským mestom s </w:t>
      </w:r>
      <w:r w:rsidRPr="00D50214">
        <w:t>počtom 2</w:t>
      </w:r>
      <w:r>
        <w:t>40 </w:t>
      </w:r>
      <w:r w:rsidR="005A3A71">
        <w:t>164</w:t>
      </w:r>
      <w:r w:rsidRPr="00D50214">
        <w:t xml:space="preserve"> obyvateľov (stav k 3</w:t>
      </w:r>
      <w:r>
        <w:t>1</w:t>
      </w:r>
      <w:r w:rsidRPr="00D50214">
        <w:t>.</w:t>
      </w:r>
      <w:r>
        <w:t>12</w:t>
      </w:r>
      <w:r w:rsidRPr="00D50214">
        <w:t>.20</w:t>
      </w:r>
      <w:r>
        <w:t>1</w:t>
      </w:r>
      <w:r w:rsidR="005A3A71">
        <w:t>2</w:t>
      </w:r>
      <w:r w:rsidRPr="00D50214">
        <w:t>) a je</w:t>
      </w:r>
      <w:r>
        <w:t xml:space="preserve"> administratívnym, priemyselným, obchodným, ekonomickým, vzdelávacím i kultúrno-historickým centrom regiónu východného Slovenska. Podľa počtu obyvateľov je druhým najväčším mestom </w:t>
      </w:r>
      <w:r>
        <w:br/>
        <w:t xml:space="preserve">na Slovensku po hlavnom meste Bratislava. Mesto leží v Košickej kotline v údolí rieky Hornád </w:t>
      </w:r>
      <w:r>
        <w:br/>
        <w:t>vo východnej časti Slovenska. Z geomorfologického hľadiska má územie členitý reliéf s pestrými prírodnými podmienkami.</w:t>
      </w:r>
    </w:p>
    <w:p w:rsidR="00B1663B" w:rsidRDefault="00B1663B">
      <w:pPr>
        <w:pStyle w:val="Zarkazkladnhotextu2"/>
        <w:ind w:firstLine="0"/>
      </w:pPr>
      <w:r>
        <w:t>Podľa samosprávneho členenia je rozdelené na 22 mestských častí. Mesto je sídlom samosprávnych úradov (Košický samosprávny kraj, Magistrát mesta Košice, miestne úrady mestských častí), úradov špecializovanej štátnej správy (Obvodný úrad Košice, Obvodný úrad Košice okolie, Úrad práce, sociálnych vecí a rodiny Košice, Daňové úrady a ďalšie) a dvoch konzulátov.</w:t>
      </w:r>
    </w:p>
    <w:p w:rsidR="00B1663B" w:rsidRDefault="00B1663B">
      <w:r>
        <w:t>Košická kotlina je charakterizovaná dvoma stupňami, a to poriečnymi nivami a pahorkatinou. Poriečna niva sa tiahne pozdĺž Hornádu, kotlinová pahorkatina sa nachádza v juhovýchodnej časti územia medzi riekami Hornád a Torysa. Dané územie je budované štrkmi a pieskami, ktoré sú prikry</w:t>
      </w:r>
      <w:r w:rsidR="00401772">
        <w:t>té hlinito – ílovitými sediment</w:t>
      </w:r>
      <w:r>
        <w:t>mi. Časť územia zaberajú aj sprašové sedimenty.</w:t>
      </w:r>
    </w:p>
    <w:p w:rsidR="00B1663B" w:rsidRDefault="00B1663B" w:rsidP="007E30B0">
      <w:pPr>
        <w:autoSpaceDE w:val="0"/>
        <w:autoSpaceDN w:val="0"/>
        <w:adjustRightInd w:val="0"/>
      </w:pPr>
      <w:r>
        <w:t>Ú</w:t>
      </w:r>
      <w:r w:rsidRPr="007E30B0">
        <w:t>zemie mesta Košice patrí do povodia riek Hornád a Bodva. Hlavným vodným tokom na území mesta je rieka Hornád, ktorá</w:t>
      </w:r>
      <w:r>
        <w:t xml:space="preserve"> </w:t>
      </w:r>
      <w:r w:rsidRPr="007E30B0">
        <w:t xml:space="preserve">preteká mestom v smere sever – juh. Z pravej strany priberá v meste dva prítoky - rieku </w:t>
      </w:r>
      <w:r>
        <w:t>Čermeľ</w:t>
      </w:r>
      <w:r w:rsidRPr="007E30B0">
        <w:t xml:space="preserve"> a Myslavský potok. Vodné nádrže na riekach Hornád a</w:t>
      </w:r>
      <w:r>
        <w:t> </w:t>
      </w:r>
      <w:r w:rsidRPr="007E30B0">
        <w:t>Ida</w:t>
      </w:r>
      <w:r>
        <w:t xml:space="preserve"> </w:t>
      </w:r>
      <w:r w:rsidRPr="007E30B0">
        <w:t>slúžia priamo pre zásobovanie mesta pitnou a úžitkovou vodou. Vodná plocha Jazero, ktorá vznikla po vy</w:t>
      </w:r>
      <w:r>
        <w:t>ť</w:t>
      </w:r>
      <w:r w:rsidRPr="007E30B0">
        <w:t xml:space="preserve">ažení štrkov (v južnej </w:t>
      </w:r>
      <w:r>
        <w:t>č</w:t>
      </w:r>
      <w:r w:rsidRPr="007E30B0">
        <w:t>asti mesta) sa využíva pre</w:t>
      </w:r>
      <w:r>
        <w:t xml:space="preserve"> </w:t>
      </w:r>
      <w:r w:rsidRPr="007E30B0">
        <w:t>rekrea</w:t>
      </w:r>
      <w:r>
        <w:t>č</w:t>
      </w:r>
      <w:r w:rsidRPr="007E30B0">
        <w:t>né ú</w:t>
      </w:r>
      <w:r>
        <w:t>č</w:t>
      </w:r>
      <w:r w:rsidRPr="007E30B0">
        <w:t>ely</w:t>
      </w:r>
      <w:r>
        <w:rPr>
          <w:rFonts w:ascii="Arial" w:hAnsi="Arial" w:cs="Arial"/>
          <w:sz w:val="20"/>
          <w:szCs w:val="20"/>
          <w:lang w:eastAsia="sk-SK"/>
        </w:rPr>
        <w:t xml:space="preserve">. </w:t>
      </w:r>
      <w:r>
        <w:t xml:space="preserve">Významnými vodnými nádržami v okrese Košice okolie sú 2 nádrže – Bukovec a </w:t>
      </w:r>
      <w:proofErr w:type="spellStart"/>
      <w:r>
        <w:t>Ružín</w:t>
      </w:r>
      <w:proofErr w:type="spellEnd"/>
      <w:r>
        <w:t xml:space="preserve">, ktoré sú využívané na zásobovanie mesta Košice pitnou vodou, na zabezpečenie dodávok vody </w:t>
      </w:r>
      <w:r>
        <w:br/>
        <w:t>pre priemyselnú výrobu, na vyrovnávanie prietokov, chov rýb a poskytujú aj možnosť kúpania, vodných športov.</w:t>
      </w:r>
    </w:p>
    <w:p w:rsidR="00B1663B" w:rsidRDefault="00B1663B">
      <w:r>
        <w:t>Na území mesta sa nachádza jeden zdroj minerálnej vody na severn</w:t>
      </w:r>
      <w:r w:rsidR="00A30447">
        <w:t xml:space="preserve">om okraji mesta – bývalé </w:t>
      </w:r>
      <w:proofErr w:type="spellStart"/>
      <w:r w:rsidR="00A30447">
        <w:t>Gajdové</w:t>
      </w:r>
      <w:proofErr w:type="spellEnd"/>
      <w:r>
        <w:t xml:space="preserve"> kúpele. Voda je slabo mineralizovaná, studená. Uhličitá voda sa nachádza aj v Herľanoch so známym </w:t>
      </w:r>
      <w:proofErr w:type="spellStart"/>
      <w:r>
        <w:t>Herľanským</w:t>
      </w:r>
      <w:proofErr w:type="spellEnd"/>
      <w:r>
        <w:t xml:space="preserve"> gejzírom s pravidelnou erupciou minerálnej vody v 32-34 hodinových intervaloch.</w:t>
      </w:r>
    </w:p>
    <w:p w:rsidR="00B1663B" w:rsidRDefault="00B1663B">
      <w:r>
        <w:t xml:space="preserve">Košická kotlina patrí k najperspektívnejším oblastiam z hľadiska využívania geotermálnej energie. Významný geotermálny zdroj sa nachádza v okrese Košice okolie v lokalite Ďurkov. Boli urobené geotermálne vrty, ktoré potvrdili zdroj vody s ložiskovou teplotou 150°C a na ústí vrtov 120°C </w:t>
      </w:r>
      <w:r>
        <w:br/>
        <w:t xml:space="preserve">pri výdatnosti 60 100 l/s. Je vypracovaný projekt na využívanie geotermálnej energie </w:t>
      </w:r>
      <w:r>
        <w:br/>
        <w:t>na vykurovanie mesta, rozvoj poľnohospodárstva i rekreácie.</w:t>
      </w:r>
    </w:p>
    <w:p w:rsidR="00B1663B" w:rsidRDefault="00B1663B">
      <w:r>
        <w:t>Z nerastných surovín nachádzajúcich sa na území mesta má najväčší význam ložisko magnezitu v lokalite Bankov. Nachádzajú sa tu aj ložiská keramického ílu a stavebného kameňa. V západnej časti okresu Košice okolie  sa nachádzajú zásoby sideritu, medených, strieborných, kobaltovo-niklových rúd, pyritu, olova, zinku,</w:t>
      </w:r>
      <w:r w:rsidR="004B605C">
        <w:t xml:space="preserve"> </w:t>
      </w:r>
      <w:r w:rsidR="004B605C" w:rsidRPr="008A12C2">
        <w:t>ortuti</w:t>
      </w:r>
      <w:r w:rsidRPr="008A12C2">
        <w:t>.</w:t>
      </w:r>
    </w:p>
    <w:p w:rsidR="00B1663B" w:rsidRDefault="00B1663B">
      <w:r>
        <w:lastRenderedPageBreak/>
        <w:t>V severnej časti mesta v zalesnenom území je vyhlásená prírodná rezervácia Vysoký vrch s rozlohou 36</w:t>
      </w:r>
      <w:r w:rsidRPr="00124F2F">
        <w:t> </w:t>
      </w:r>
      <w:r>
        <w:t xml:space="preserve">ha. Ďalšími chránenými územiami sú prírodná pamiatka </w:t>
      </w:r>
      <w:proofErr w:type="spellStart"/>
      <w:r>
        <w:t>Kavečianska</w:t>
      </w:r>
      <w:proofErr w:type="spellEnd"/>
      <w:r>
        <w:t xml:space="preserve"> stráň a chránený areál Košická botanická záhrada. Časť územia okresu Košice okolie zasahuje do Národného parku Slovenský kras.</w:t>
      </w:r>
    </w:p>
    <w:p w:rsidR="00B1663B" w:rsidRDefault="00B1663B">
      <w:pPr>
        <w:ind w:firstLine="708"/>
      </w:pPr>
    </w:p>
    <w:p w:rsidR="00B1663B" w:rsidRPr="008775BC" w:rsidRDefault="00B1663B">
      <w:pPr>
        <w:pStyle w:val="Nadpis2"/>
      </w:pPr>
      <w:bookmarkStart w:id="3" w:name="_Toc197055129"/>
      <w:bookmarkStart w:id="4" w:name="_Toc291744664"/>
      <w:r w:rsidRPr="008775BC">
        <w:t>Demografické predpoklady a obmedzenia</w:t>
      </w:r>
      <w:bookmarkEnd w:id="3"/>
      <w:bookmarkEnd w:id="4"/>
      <w:r w:rsidRPr="008775BC">
        <w:t xml:space="preserve"> </w:t>
      </w:r>
    </w:p>
    <w:p w:rsidR="00B1663B" w:rsidRDefault="00B1663B">
      <w:pPr>
        <w:rPr>
          <w:b/>
          <w:bCs/>
          <w:u w:val="single"/>
        </w:rPr>
      </w:pPr>
    </w:p>
    <w:p w:rsidR="00B1663B" w:rsidRPr="00F3442C" w:rsidRDefault="00B1663B" w:rsidP="00691469">
      <w:pPr>
        <w:pStyle w:val="Zkladntext"/>
        <w:rPr>
          <w:sz w:val="24"/>
          <w:szCs w:val="24"/>
        </w:rPr>
      </w:pPr>
      <w:r w:rsidRPr="00124F2F">
        <w:rPr>
          <w:sz w:val="24"/>
          <w:szCs w:val="24"/>
        </w:rPr>
        <w:t>V Košickom regióne žije podľa údajov ŠÚ SR k 31.12.</w:t>
      </w:r>
      <w:r w:rsidRPr="00201D84">
        <w:rPr>
          <w:sz w:val="24"/>
          <w:szCs w:val="24"/>
        </w:rPr>
        <w:t>20</w:t>
      </w:r>
      <w:r>
        <w:rPr>
          <w:sz w:val="24"/>
          <w:szCs w:val="24"/>
        </w:rPr>
        <w:t>1</w:t>
      </w:r>
      <w:r w:rsidR="00944E55">
        <w:rPr>
          <w:sz w:val="24"/>
          <w:szCs w:val="24"/>
        </w:rPr>
        <w:t>2</w:t>
      </w:r>
      <w:r w:rsidRPr="00201D84">
        <w:rPr>
          <w:sz w:val="24"/>
          <w:szCs w:val="24"/>
        </w:rPr>
        <w:t xml:space="preserve"> </w:t>
      </w:r>
      <w:r w:rsidR="00D40580">
        <w:rPr>
          <w:sz w:val="24"/>
          <w:szCs w:val="24"/>
        </w:rPr>
        <w:t xml:space="preserve"> </w:t>
      </w:r>
      <w:r w:rsidRPr="00201D84">
        <w:rPr>
          <w:sz w:val="24"/>
          <w:szCs w:val="24"/>
        </w:rPr>
        <w:t>3</w:t>
      </w:r>
      <w:r>
        <w:rPr>
          <w:sz w:val="24"/>
          <w:szCs w:val="24"/>
        </w:rPr>
        <w:t>6</w:t>
      </w:r>
      <w:r w:rsidR="00944E55">
        <w:rPr>
          <w:sz w:val="24"/>
          <w:szCs w:val="24"/>
        </w:rPr>
        <w:t>1</w:t>
      </w:r>
      <w:r w:rsidRPr="00124F2F">
        <w:rPr>
          <w:sz w:val="24"/>
          <w:szCs w:val="24"/>
        </w:rPr>
        <w:t> </w:t>
      </w:r>
      <w:r w:rsidR="00944E55">
        <w:rPr>
          <w:sz w:val="24"/>
          <w:szCs w:val="24"/>
        </w:rPr>
        <w:t>35</w:t>
      </w:r>
      <w:r>
        <w:rPr>
          <w:sz w:val="24"/>
          <w:szCs w:val="24"/>
        </w:rPr>
        <w:t>1</w:t>
      </w:r>
      <w:r w:rsidRPr="00201D84">
        <w:rPr>
          <w:sz w:val="24"/>
          <w:szCs w:val="24"/>
        </w:rPr>
        <w:t xml:space="preserve"> obyvateľov</w:t>
      </w:r>
      <w:r>
        <w:rPr>
          <w:sz w:val="24"/>
          <w:szCs w:val="24"/>
        </w:rPr>
        <w:t>, z toho</w:t>
      </w:r>
      <w:r w:rsidRPr="00124F2F">
        <w:rPr>
          <w:sz w:val="24"/>
          <w:szCs w:val="24"/>
        </w:rPr>
        <w:t xml:space="preserve"> dve tretiny žijú na území mesta Košice. Okres Košice okolie tvorí prímestskú oblasť a svojou polohou obkolesuje štyri „mestské“ košické okresy a zároveň je najväčším okresom v Košickom regióne. Má 112 obcí a 2 mestá – Medzev a Moldavu nad Bodvou. Nemá okresné mesto, jeho celková plocha je 1</w:t>
      </w:r>
      <w:r>
        <w:rPr>
          <w:sz w:val="24"/>
          <w:szCs w:val="24"/>
        </w:rPr>
        <w:t> 541,3</w:t>
      </w:r>
      <w:r w:rsidR="004B605C">
        <w:rPr>
          <w:sz w:val="24"/>
          <w:szCs w:val="24"/>
        </w:rPr>
        <w:t xml:space="preserve"> km²</w:t>
      </w:r>
      <w:r w:rsidRPr="00124F2F">
        <w:rPr>
          <w:sz w:val="24"/>
          <w:szCs w:val="24"/>
        </w:rPr>
        <w:t>, počet obyvateľov k 31.12.20</w:t>
      </w:r>
      <w:r w:rsidR="00173575">
        <w:rPr>
          <w:sz w:val="24"/>
          <w:szCs w:val="24"/>
        </w:rPr>
        <w:t>12</w:t>
      </w:r>
      <w:r w:rsidR="00944E55">
        <w:rPr>
          <w:sz w:val="24"/>
          <w:szCs w:val="24"/>
        </w:rPr>
        <w:t xml:space="preserve"> bol 121 187</w:t>
      </w:r>
      <w:r w:rsidRPr="00124F2F">
        <w:rPr>
          <w:sz w:val="24"/>
          <w:szCs w:val="24"/>
        </w:rPr>
        <w:t xml:space="preserve">. Hustota obyvateľov je </w:t>
      </w:r>
      <w:r w:rsidR="00A33952">
        <w:rPr>
          <w:sz w:val="24"/>
          <w:szCs w:val="24"/>
        </w:rPr>
        <w:t>78,</w:t>
      </w:r>
      <w:r w:rsidR="00D2666E">
        <w:rPr>
          <w:sz w:val="24"/>
          <w:szCs w:val="24"/>
        </w:rPr>
        <w:t>6</w:t>
      </w:r>
      <w:r w:rsidRPr="00124F2F">
        <w:rPr>
          <w:sz w:val="24"/>
          <w:szCs w:val="24"/>
        </w:rPr>
        <w:t xml:space="preserve"> osôb na km</w:t>
      </w:r>
      <w:r w:rsidRPr="00E37DF7">
        <w:rPr>
          <w:sz w:val="24"/>
          <w:szCs w:val="24"/>
          <w:vertAlign w:val="superscript"/>
        </w:rPr>
        <w:t>2</w:t>
      </w:r>
      <w:r w:rsidRPr="00124F2F">
        <w:rPr>
          <w:sz w:val="24"/>
          <w:szCs w:val="24"/>
        </w:rPr>
        <w:t xml:space="preserve">, </w:t>
      </w:r>
      <w:r w:rsidRPr="00CD381A">
        <w:rPr>
          <w:sz w:val="24"/>
          <w:szCs w:val="24"/>
        </w:rPr>
        <w:t>stupeň urbanizácie je 12,</w:t>
      </w:r>
      <w:r w:rsidR="00CD381A">
        <w:rPr>
          <w:sz w:val="24"/>
          <w:szCs w:val="24"/>
        </w:rPr>
        <w:t>76</w:t>
      </w:r>
      <w:r w:rsidRPr="00CD381A">
        <w:rPr>
          <w:sz w:val="24"/>
          <w:szCs w:val="24"/>
        </w:rPr>
        <w:t>%</w:t>
      </w:r>
      <w:r w:rsidR="00AF21AA">
        <w:rPr>
          <w:color w:val="FF0000"/>
          <w:sz w:val="24"/>
          <w:szCs w:val="24"/>
        </w:rPr>
        <w:t xml:space="preserve"> </w:t>
      </w:r>
      <w:r w:rsidRPr="00F3442C">
        <w:rPr>
          <w:sz w:val="24"/>
          <w:szCs w:val="24"/>
        </w:rPr>
        <w:t>(celoslovenský priemer</w:t>
      </w:r>
      <w:r w:rsidR="00F3442C" w:rsidRPr="00F3442C">
        <w:rPr>
          <w:sz w:val="24"/>
          <w:szCs w:val="24"/>
        </w:rPr>
        <w:t xml:space="preserve"> </w:t>
      </w:r>
      <w:r w:rsidR="00401772">
        <w:rPr>
          <w:sz w:val="24"/>
          <w:szCs w:val="24"/>
        </w:rPr>
        <w:t xml:space="preserve">stupňa urbanizácie </w:t>
      </w:r>
      <w:r w:rsidR="00F3442C" w:rsidRPr="00F3442C">
        <w:rPr>
          <w:sz w:val="24"/>
          <w:szCs w:val="24"/>
        </w:rPr>
        <w:t>v roku 2011 bol 54,35 %</w:t>
      </w:r>
      <w:r w:rsidRPr="00F3442C">
        <w:rPr>
          <w:sz w:val="24"/>
          <w:szCs w:val="24"/>
        </w:rPr>
        <w:t>).</w:t>
      </w:r>
    </w:p>
    <w:p w:rsidR="00B1663B" w:rsidRPr="00A84898" w:rsidRDefault="00B1663B" w:rsidP="00124F2F">
      <w:pPr>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3"/>
        <w:gridCol w:w="1955"/>
        <w:gridCol w:w="1224"/>
        <w:gridCol w:w="1390"/>
        <w:gridCol w:w="1523"/>
      </w:tblGrid>
      <w:tr w:rsidR="00B1663B" w:rsidTr="00A33952">
        <w:trPr>
          <w:cantSplit/>
          <w:trHeight w:val="746"/>
          <w:jc w:val="center"/>
        </w:trPr>
        <w:tc>
          <w:tcPr>
            <w:tcW w:w="1673" w:type="dxa"/>
            <w:vAlign w:val="center"/>
          </w:tcPr>
          <w:p w:rsidR="00B1663B" w:rsidRPr="00665E67" w:rsidRDefault="00B1663B">
            <w:pPr>
              <w:rPr>
                <w:b/>
                <w:sz w:val="22"/>
                <w:szCs w:val="22"/>
              </w:rPr>
            </w:pPr>
            <w:r w:rsidRPr="00665E67">
              <w:rPr>
                <w:b/>
                <w:sz w:val="22"/>
                <w:szCs w:val="22"/>
              </w:rPr>
              <w:t>Územie</w:t>
            </w:r>
          </w:p>
          <w:p w:rsidR="00B1663B" w:rsidRPr="00665E67" w:rsidRDefault="00B1663B">
            <w:pPr>
              <w:rPr>
                <w:b/>
                <w:sz w:val="22"/>
                <w:szCs w:val="22"/>
              </w:rPr>
            </w:pPr>
            <w:r w:rsidRPr="00665E67">
              <w:rPr>
                <w:b/>
                <w:sz w:val="22"/>
                <w:szCs w:val="22"/>
              </w:rPr>
              <w:t>( okres )</w:t>
            </w:r>
          </w:p>
        </w:tc>
        <w:tc>
          <w:tcPr>
            <w:tcW w:w="1955" w:type="dxa"/>
            <w:vAlign w:val="center"/>
          </w:tcPr>
          <w:p w:rsidR="00B1663B" w:rsidRPr="00665E67" w:rsidRDefault="00B1663B">
            <w:pPr>
              <w:jc w:val="center"/>
              <w:rPr>
                <w:b/>
                <w:sz w:val="22"/>
                <w:szCs w:val="22"/>
              </w:rPr>
            </w:pPr>
            <w:r w:rsidRPr="00665E67">
              <w:rPr>
                <w:b/>
                <w:sz w:val="22"/>
                <w:szCs w:val="22"/>
              </w:rPr>
              <w:t>počet obcí a miest/mestských častí</w:t>
            </w:r>
          </w:p>
        </w:tc>
        <w:tc>
          <w:tcPr>
            <w:tcW w:w="1224" w:type="dxa"/>
            <w:vAlign w:val="center"/>
          </w:tcPr>
          <w:p w:rsidR="00B1663B" w:rsidRPr="00665E67" w:rsidRDefault="00B1663B" w:rsidP="00A84898">
            <w:pPr>
              <w:jc w:val="center"/>
              <w:rPr>
                <w:b/>
                <w:bCs/>
                <w:sz w:val="22"/>
                <w:szCs w:val="22"/>
              </w:rPr>
            </w:pPr>
            <w:r w:rsidRPr="00665E67">
              <w:rPr>
                <w:b/>
                <w:sz w:val="22"/>
                <w:szCs w:val="22"/>
              </w:rPr>
              <w:t xml:space="preserve">počet obyvateľov </w:t>
            </w:r>
            <w:r w:rsidRPr="00665E67">
              <w:rPr>
                <w:b/>
                <w:sz w:val="22"/>
                <w:szCs w:val="22"/>
              </w:rPr>
              <w:br/>
              <w:t>k 31.12.201</w:t>
            </w:r>
            <w:r w:rsidR="00A84898" w:rsidRPr="00665E67">
              <w:rPr>
                <w:b/>
                <w:sz w:val="22"/>
                <w:szCs w:val="22"/>
              </w:rPr>
              <w:t>2</w:t>
            </w:r>
          </w:p>
        </w:tc>
        <w:tc>
          <w:tcPr>
            <w:tcW w:w="1390" w:type="dxa"/>
            <w:vAlign w:val="center"/>
          </w:tcPr>
          <w:p w:rsidR="00B1663B" w:rsidRPr="00665E67" w:rsidRDefault="00B1663B">
            <w:pPr>
              <w:jc w:val="center"/>
              <w:rPr>
                <w:b/>
                <w:sz w:val="22"/>
                <w:szCs w:val="22"/>
              </w:rPr>
            </w:pPr>
            <w:r w:rsidRPr="00665E67">
              <w:rPr>
                <w:b/>
                <w:sz w:val="22"/>
                <w:szCs w:val="22"/>
              </w:rPr>
              <w:t>rozloha</w:t>
            </w:r>
          </w:p>
          <w:p w:rsidR="00B1663B" w:rsidRPr="00665E67" w:rsidRDefault="00A33952">
            <w:pPr>
              <w:jc w:val="center"/>
              <w:rPr>
                <w:b/>
                <w:sz w:val="22"/>
                <w:szCs w:val="22"/>
              </w:rPr>
            </w:pPr>
            <w:r>
              <w:rPr>
                <w:b/>
                <w:sz w:val="22"/>
                <w:szCs w:val="22"/>
              </w:rPr>
              <w:t>( v</w:t>
            </w:r>
            <w:r w:rsidR="00B1663B" w:rsidRPr="00665E67">
              <w:rPr>
                <w:b/>
                <w:sz w:val="22"/>
                <w:szCs w:val="22"/>
              </w:rPr>
              <w:t xml:space="preserve"> </w:t>
            </w:r>
            <w:r w:rsidRPr="00665E67">
              <w:rPr>
                <w:b/>
                <w:sz w:val="22"/>
                <w:szCs w:val="22"/>
              </w:rPr>
              <w:t>km</w:t>
            </w:r>
            <w:r w:rsidRPr="00665E67">
              <w:rPr>
                <w:b/>
                <w:sz w:val="22"/>
                <w:szCs w:val="22"/>
                <w:vertAlign w:val="superscript"/>
              </w:rPr>
              <w:t>2</w:t>
            </w:r>
            <w:r>
              <w:rPr>
                <w:b/>
                <w:sz w:val="22"/>
                <w:szCs w:val="22"/>
                <w:vertAlign w:val="superscript"/>
              </w:rPr>
              <w:t xml:space="preserve"> </w:t>
            </w:r>
            <w:r w:rsidR="00B1663B" w:rsidRPr="00665E67">
              <w:rPr>
                <w:b/>
                <w:sz w:val="22"/>
                <w:szCs w:val="22"/>
              </w:rPr>
              <w:t>)</w:t>
            </w:r>
          </w:p>
        </w:tc>
        <w:tc>
          <w:tcPr>
            <w:tcW w:w="1523" w:type="dxa"/>
            <w:vAlign w:val="center"/>
          </w:tcPr>
          <w:p w:rsidR="00B1663B" w:rsidRPr="00665E67" w:rsidRDefault="00B1663B">
            <w:pPr>
              <w:jc w:val="center"/>
              <w:rPr>
                <w:b/>
                <w:sz w:val="22"/>
                <w:szCs w:val="22"/>
              </w:rPr>
            </w:pPr>
            <w:r w:rsidRPr="00665E67">
              <w:rPr>
                <w:b/>
                <w:sz w:val="22"/>
                <w:szCs w:val="22"/>
              </w:rPr>
              <w:t>hustota obyvateľstva</w:t>
            </w:r>
          </w:p>
          <w:p w:rsidR="00B1663B" w:rsidRPr="00665E67" w:rsidRDefault="00B1663B">
            <w:pPr>
              <w:jc w:val="center"/>
              <w:rPr>
                <w:b/>
                <w:sz w:val="22"/>
                <w:szCs w:val="22"/>
              </w:rPr>
            </w:pPr>
            <w:r w:rsidRPr="00665E67">
              <w:rPr>
                <w:b/>
                <w:sz w:val="22"/>
                <w:szCs w:val="22"/>
              </w:rPr>
              <w:t>( obyv/km</w:t>
            </w:r>
            <w:r w:rsidRPr="00665E67">
              <w:rPr>
                <w:b/>
                <w:sz w:val="22"/>
                <w:szCs w:val="22"/>
                <w:vertAlign w:val="superscript"/>
              </w:rPr>
              <w:t>2</w:t>
            </w:r>
            <w:r w:rsidRPr="00665E67">
              <w:rPr>
                <w:b/>
                <w:sz w:val="22"/>
                <w:szCs w:val="22"/>
              </w:rPr>
              <w:t xml:space="preserve"> )</w:t>
            </w:r>
          </w:p>
        </w:tc>
      </w:tr>
      <w:tr w:rsidR="00B1663B" w:rsidRPr="00D50214" w:rsidTr="00A33952">
        <w:trPr>
          <w:trHeight w:val="113"/>
          <w:jc w:val="center"/>
        </w:trPr>
        <w:tc>
          <w:tcPr>
            <w:tcW w:w="1673" w:type="dxa"/>
            <w:vAlign w:val="center"/>
          </w:tcPr>
          <w:p w:rsidR="00B1663B" w:rsidRPr="00665E67" w:rsidRDefault="00B1663B">
            <w:pPr>
              <w:rPr>
                <w:sz w:val="22"/>
                <w:szCs w:val="22"/>
              </w:rPr>
            </w:pPr>
            <w:bookmarkStart w:id="5" w:name="_Hlk290627636"/>
            <w:r w:rsidRPr="00665E67">
              <w:rPr>
                <w:sz w:val="22"/>
                <w:szCs w:val="22"/>
              </w:rPr>
              <w:t>Košice I</w:t>
            </w:r>
          </w:p>
        </w:tc>
        <w:tc>
          <w:tcPr>
            <w:tcW w:w="1955" w:type="dxa"/>
            <w:vAlign w:val="center"/>
          </w:tcPr>
          <w:p w:rsidR="00B1663B" w:rsidRPr="00665E67" w:rsidRDefault="00B1663B">
            <w:pPr>
              <w:jc w:val="center"/>
              <w:rPr>
                <w:sz w:val="22"/>
                <w:szCs w:val="22"/>
              </w:rPr>
            </w:pPr>
            <w:r w:rsidRPr="00665E67">
              <w:rPr>
                <w:sz w:val="22"/>
                <w:szCs w:val="22"/>
              </w:rPr>
              <w:t>6</w:t>
            </w:r>
          </w:p>
        </w:tc>
        <w:tc>
          <w:tcPr>
            <w:tcW w:w="1224" w:type="dxa"/>
          </w:tcPr>
          <w:p w:rsidR="00B1663B" w:rsidRPr="00665E67" w:rsidRDefault="00B1663B" w:rsidP="004673FB">
            <w:pPr>
              <w:jc w:val="center"/>
              <w:rPr>
                <w:snapToGrid w:val="0"/>
                <w:sz w:val="22"/>
                <w:szCs w:val="22"/>
                <w:lang w:val="cs-CZ"/>
              </w:rPr>
            </w:pPr>
            <w:r w:rsidRPr="00665E67">
              <w:rPr>
                <w:snapToGrid w:val="0"/>
                <w:sz w:val="22"/>
                <w:szCs w:val="22"/>
                <w:lang w:val="cs-CZ"/>
              </w:rPr>
              <w:t xml:space="preserve">68 </w:t>
            </w:r>
            <w:r w:rsidR="004673FB" w:rsidRPr="00665E67">
              <w:rPr>
                <w:snapToGrid w:val="0"/>
                <w:sz w:val="22"/>
                <w:szCs w:val="22"/>
                <w:lang w:val="cs-CZ"/>
              </w:rPr>
              <w:t>220</w:t>
            </w:r>
          </w:p>
        </w:tc>
        <w:tc>
          <w:tcPr>
            <w:tcW w:w="1390" w:type="dxa"/>
            <w:vAlign w:val="center"/>
          </w:tcPr>
          <w:p w:rsidR="00B1663B" w:rsidRPr="00665E67" w:rsidRDefault="00B1663B">
            <w:pPr>
              <w:jc w:val="center"/>
              <w:rPr>
                <w:sz w:val="22"/>
                <w:szCs w:val="22"/>
              </w:rPr>
            </w:pPr>
            <w:r w:rsidRPr="00665E67">
              <w:rPr>
                <w:sz w:val="22"/>
                <w:szCs w:val="22"/>
              </w:rPr>
              <w:t>85,4</w:t>
            </w:r>
          </w:p>
        </w:tc>
        <w:tc>
          <w:tcPr>
            <w:tcW w:w="1523" w:type="dxa"/>
            <w:vAlign w:val="center"/>
          </w:tcPr>
          <w:p w:rsidR="00B1663B" w:rsidRPr="00665E67" w:rsidRDefault="004673FB">
            <w:pPr>
              <w:jc w:val="center"/>
              <w:rPr>
                <w:sz w:val="22"/>
                <w:szCs w:val="22"/>
              </w:rPr>
            </w:pPr>
            <w:r w:rsidRPr="00665E67">
              <w:rPr>
                <w:sz w:val="22"/>
                <w:szCs w:val="22"/>
              </w:rPr>
              <w:t>798,8</w:t>
            </w:r>
          </w:p>
        </w:tc>
      </w:tr>
      <w:tr w:rsidR="00B1663B" w:rsidRPr="00D50214" w:rsidTr="00A33952">
        <w:trPr>
          <w:trHeight w:val="113"/>
          <w:jc w:val="center"/>
        </w:trPr>
        <w:tc>
          <w:tcPr>
            <w:tcW w:w="1673" w:type="dxa"/>
            <w:vAlign w:val="center"/>
          </w:tcPr>
          <w:p w:rsidR="00B1663B" w:rsidRPr="00665E67" w:rsidRDefault="00B1663B">
            <w:pPr>
              <w:rPr>
                <w:sz w:val="22"/>
                <w:szCs w:val="22"/>
              </w:rPr>
            </w:pPr>
            <w:r w:rsidRPr="00665E67">
              <w:rPr>
                <w:sz w:val="22"/>
                <w:szCs w:val="22"/>
              </w:rPr>
              <w:t>Košice II</w:t>
            </w:r>
          </w:p>
        </w:tc>
        <w:tc>
          <w:tcPr>
            <w:tcW w:w="1955" w:type="dxa"/>
            <w:vAlign w:val="center"/>
          </w:tcPr>
          <w:p w:rsidR="00B1663B" w:rsidRPr="00665E67" w:rsidRDefault="00B1663B">
            <w:pPr>
              <w:jc w:val="center"/>
              <w:rPr>
                <w:sz w:val="22"/>
                <w:szCs w:val="22"/>
              </w:rPr>
            </w:pPr>
            <w:r w:rsidRPr="00665E67">
              <w:rPr>
                <w:sz w:val="22"/>
                <w:szCs w:val="22"/>
              </w:rPr>
              <w:t>8</w:t>
            </w:r>
          </w:p>
        </w:tc>
        <w:tc>
          <w:tcPr>
            <w:tcW w:w="1224" w:type="dxa"/>
          </w:tcPr>
          <w:p w:rsidR="00B1663B" w:rsidRPr="00665E67" w:rsidRDefault="00B1663B" w:rsidP="00C4206B">
            <w:pPr>
              <w:jc w:val="center"/>
              <w:rPr>
                <w:snapToGrid w:val="0"/>
                <w:sz w:val="22"/>
                <w:szCs w:val="22"/>
                <w:lang w:val="cs-CZ"/>
              </w:rPr>
            </w:pPr>
            <w:r w:rsidRPr="00665E67">
              <w:rPr>
                <w:snapToGrid w:val="0"/>
                <w:sz w:val="22"/>
                <w:szCs w:val="22"/>
                <w:lang w:val="cs-CZ"/>
              </w:rPr>
              <w:t xml:space="preserve">82 </w:t>
            </w:r>
            <w:r w:rsidR="004673FB" w:rsidRPr="00665E67">
              <w:rPr>
                <w:snapToGrid w:val="0"/>
                <w:sz w:val="22"/>
                <w:szCs w:val="22"/>
                <w:lang w:val="cs-CZ"/>
              </w:rPr>
              <w:t>761</w:t>
            </w:r>
          </w:p>
        </w:tc>
        <w:tc>
          <w:tcPr>
            <w:tcW w:w="1390" w:type="dxa"/>
            <w:vAlign w:val="center"/>
          </w:tcPr>
          <w:p w:rsidR="00B1663B" w:rsidRPr="00665E67" w:rsidRDefault="00B1663B">
            <w:pPr>
              <w:jc w:val="center"/>
              <w:rPr>
                <w:sz w:val="22"/>
                <w:szCs w:val="22"/>
              </w:rPr>
            </w:pPr>
            <w:r w:rsidRPr="00665E67">
              <w:rPr>
                <w:sz w:val="22"/>
                <w:szCs w:val="22"/>
              </w:rPr>
              <w:t>73,9</w:t>
            </w:r>
          </w:p>
        </w:tc>
        <w:tc>
          <w:tcPr>
            <w:tcW w:w="1523" w:type="dxa"/>
            <w:vAlign w:val="center"/>
          </w:tcPr>
          <w:p w:rsidR="00B1663B" w:rsidRPr="00665E67" w:rsidRDefault="004673FB">
            <w:pPr>
              <w:jc w:val="center"/>
              <w:rPr>
                <w:sz w:val="22"/>
                <w:szCs w:val="22"/>
              </w:rPr>
            </w:pPr>
            <w:r w:rsidRPr="00665E67">
              <w:rPr>
                <w:sz w:val="22"/>
                <w:szCs w:val="22"/>
              </w:rPr>
              <w:t>1119,9</w:t>
            </w:r>
          </w:p>
        </w:tc>
      </w:tr>
      <w:tr w:rsidR="00B1663B" w:rsidRPr="00D50214" w:rsidTr="00A33952">
        <w:trPr>
          <w:trHeight w:val="113"/>
          <w:jc w:val="center"/>
        </w:trPr>
        <w:tc>
          <w:tcPr>
            <w:tcW w:w="1673" w:type="dxa"/>
            <w:vAlign w:val="center"/>
          </w:tcPr>
          <w:p w:rsidR="00B1663B" w:rsidRPr="00665E67" w:rsidRDefault="00B1663B">
            <w:pPr>
              <w:rPr>
                <w:sz w:val="22"/>
                <w:szCs w:val="22"/>
              </w:rPr>
            </w:pPr>
            <w:r w:rsidRPr="00665E67">
              <w:rPr>
                <w:sz w:val="22"/>
                <w:szCs w:val="22"/>
              </w:rPr>
              <w:t>Košice III</w:t>
            </w:r>
          </w:p>
        </w:tc>
        <w:tc>
          <w:tcPr>
            <w:tcW w:w="1955" w:type="dxa"/>
            <w:vAlign w:val="center"/>
          </w:tcPr>
          <w:p w:rsidR="00B1663B" w:rsidRPr="00665E67" w:rsidRDefault="00B1663B">
            <w:pPr>
              <w:jc w:val="center"/>
              <w:rPr>
                <w:sz w:val="22"/>
                <w:szCs w:val="22"/>
              </w:rPr>
            </w:pPr>
            <w:r w:rsidRPr="00665E67">
              <w:rPr>
                <w:sz w:val="22"/>
                <w:szCs w:val="22"/>
              </w:rPr>
              <w:t>2</w:t>
            </w:r>
          </w:p>
        </w:tc>
        <w:tc>
          <w:tcPr>
            <w:tcW w:w="1224" w:type="dxa"/>
          </w:tcPr>
          <w:p w:rsidR="00B1663B" w:rsidRPr="00665E67" w:rsidRDefault="004673FB" w:rsidP="00C4206B">
            <w:pPr>
              <w:jc w:val="center"/>
              <w:rPr>
                <w:snapToGrid w:val="0"/>
                <w:sz w:val="22"/>
                <w:szCs w:val="22"/>
                <w:lang w:val="cs-CZ"/>
              </w:rPr>
            </w:pPr>
            <w:r w:rsidRPr="00665E67">
              <w:rPr>
                <w:snapToGrid w:val="0"/>
                <w:sz w:val="22"/>
                <w:szCs w:val="22"/>
                <w:lang w:val="cs-CZ"/>
              </w:rPr>
              <w:t>29778</w:t>
            </w:r>
          </w:p>
        </w:tc>
        <w:tc>
          <w:tcPr>
            <w:tcW w:w="1390" w:type="dxa"/>
            <w:vAlign w:val="center"/>
          </w:tcPr>
          <w:p w:rsidR="00B1663B" w:rsidRPr="00665E67" w:rsidRDefault="00B1663B">
            <w:pPr>
              <w:jc w:val="center"/>
              <w:rPr>
                <w:sz w:val="22"/>
                <w:szCs w:val="22"/>
              </w:rPr>
            </w:pPr>
            <w:r w:rsidRPr="00665E67">
              <w:rPr>
                <w:sz w:val="22"/>
                <w:szCs w:val="22"/>
              </w:rPr>
              <w:t>16,9</w:t>
            </w:r>
          </w:p>
        </w:tc>
        <w:tc>
          <w:tcPr>
            <w:tcW w:w="1523" w:type="dxa"/>
            <w:vAlign w:val="center"/>
          </w:tcPr>
          <w:p w:rsidR="00B1663B" w:rsidRPr="00665E67" w:rsidRDefault="004673FB">
            <w:pPr>
              <w:jc w:val="center"/>
              <w:rPr>
                <w:sz w:val="22"/>
                <w:szCs w:val="22"/>
              </w:rPr>
            </w:pPr>
            <w:r w:rsidRPr="00665E67">
              <w:rPr>
                <w:sz w:val="22"/>
                <w:szCs w:val="22"/>
              </w:rPr>
              <w:t>1762,0</w:t>
            </w:r>
          </w:p>
        </w:tc>
      </w:tr>
      <w:tr w:rsidR="00B1663B" w:rsidRPr="00D50214" w:rsidTr="00A33952">
        <w:trPr>
          <w:trHeight w:val="113"/>
          <w:jc w:val="center"/>
        </w:trPr>
        <w:tc>
          <w:tcPr>
            <w:tcW w:w="1673" w:type="dxa"/>
            <w:vAlign w:val="center"/>
          </w:tcPr>
          <w:p w:rsidR="00B1663B" w:rsidRPr="00665E67" w:rsidRDefault="00B1663B">
            <w:pPr>
              <w:rPr>
                <w:sz w:val="22"/>
                <w:szCs w:val="22"/>
              </w:rPr>
            </w:pPr>
            <w:r w:rsidRPr="00665E67">
              <w:rPr>
                <w:sz w:val="22"/>
                <w:szCs w:val="22"/>
              </w:rPr>
              <w:t>Košice IV</w:t>
            </w:r>
          </w:p>
        </w:tc>
        <w:tc>
          <w:tcPr>
            <w:tcW w:w="1955" w:type="dxa"/>
            <w:vAlign w:val="center"/>
          </w:tcPr>
          <w:p w:rsidR="00B1663B" w:rsidRPr="00665E67" w:rsidRDefault="00B1663B">
            <w:pPr>
              <w:jc w:val="center"/>
              <w:rPr>
                <w:sz w:val="22"/>
                <w:szCs w:val="22"/>
              </w:rPr>
            </w:pPr>
            <w:r w:rsidRPr="00665E67">
              <w:rPr>
                <w:sz w:val="22"/>
                <w:szCs w:val="22"/>
              </w:rPr>
              <w:t>6</w:t>
            </w:r>
          </w:p>
        </w:tc>
        <w:tc>
          <w:tcPr>
            <w:tcW w:w="1224" w:type="dxa"/>
          </w:tcPr>
          <w:p w:rsidR="00B1663B" w:rsidRPr="00665E67" w:rsidRDefault="00B1663B" w:rsidP="00C4206B">
            <w:pPr>
              <w:jc w:val="center"/>
              <w:rPr>
                <w:snapToGrid w:val="0"/>
                <w:sz w:val="22"/>
                <w:szCs w:val="22"/>
                <w:lang w:val="cs-CZ"/>
              </w:rPr>
            </w:pPr>
            <w:r w:rsidRPr="00665E67">
              <w:rPr>
                <w:snapToGrid w:val="0"/>
                <w:sz w:val="22"/>
                <w:szCs w:val="22"/>
                <w:lang w:val="cs-CZ"/>
              </w:rPr>
              <w:t xml:space="preserve">59 </w:t>
            </w:r>
            <w:r w:rsidR="004673FB" w:rsidRPr="00665E67">
              <w:rPr>
                <w:snapToGrid w:val="0"/>
                <w:sz w:val="22"/>
                <w:szCs w:val="22"/>
                <w:lang w:val="cs-CZ"/>
              </w:rPr>
              <w:t>405</w:t>
            </w:r>
          </w:p>
        </w:tc>
        <w:tc>
          <w:tcPr>
            <w:tcW w:w="1390" w:type="dxa"/>
            <w:vAlign w:val="center"/>
          </w:tcPr>
          <w:p w:rsidR="00B1663B" w:rsidRPr="00665E67" w:rsidRDefault="00B1663B">
            <w:pPr>
              <w:jc w:val="center"/>
              <w:rPr>
                <w:sz w:val="22"/>
                <w:szCs w:val="22"/>
              </w:rPr>
            </w:pPr>
            <w:r w:rsidRPr="00665E67">
              <w:rPr>
                <w:sz w:val="22"/>
                <w:szCs w:val="22"/>
              </w:rPr>
              <w:t>60,9</w:t>
            </w:r>
          </w:p>
        </w:tc>
        <w:tc>
          <w:tcPr>
            <w:tcW w:w="1523" w:type="dxa"/>
            <w:vAlign w:val="center"/>
          </w:tcPr>
          <w:p w:rsidR="004673FB" w:rsidRPr="00665E67" w:rsidRDefault="004673FB" w:rsidP="004673FB">
            <w:pPr>
              <w:jc w:val="center"/>
              <w:rPr>
                <w:sz w:val="22"/>
                <w:szCs w:val="22"/>
              </w:rPr>
            </w:pPr>
            <w:r w:rsidRPr="00665E67">
              <w:rPr>
                <w:sz w:val="22"/>
                <w:szCs w:val="22"/>
              </w:rPr>
              <w:t>975,5</w:t>
            </w:r>
          </w:p>
        </w:tc>
      </w:tr>
      <w:tr w:rsidR="00B1663B" w:rsidRPr="00D50214" w:rsidTr="00A33952">
        <w:trPr>
          <w:trHeight w:val="113"/>
          <w:jc w:val="center"/>
        </w:trPr>
        <w:tc>
          <w:tcPr>
            <w:tcW w:w="1673" w:type="dxa"/>
            <w:vAlign w:val="center"/>
          </w:tcPr>
          <w:p w:rsidR="00B1663B" w:rsidRPr="00665E67" w:rsidRDefault="00B1663B">
            <w:pPr>
              <w:rPr>
                <w:b/>
                <w:bCs/>
                <w:sz w:val="22"/>
                <w:szCs w:val="22"/>
              </w:rPr>
            </w:pPr>
            <w:r w:rsidRPr="00665E67">
              <w:rPr>
                <w:b/>
                <w:bCs/>
                <w:sz w:val="22"/>
                <w:szCs w:val="22"/>
              </w:rPr>
              <w:t>Košice mesto</w:t>
            </w:r>
          </w:p>
        </w:tc>
        <w:tc>
          <w:tcPr>
            <w:tcW w:w="1955" w:type="dxa"/>
            <w:vAlign w:val="center"/>
          </w:tcPr>
          <w:p w:rsidR="00B1663B" w:rsidRPr="00665E67" w:rsidRDefault="00B1663B">
            <w:pPr>
              <w:jc w:val="center"/>
              <w:rPr>
                <w:b/>
                <w:sz w:val="22"/>
                <w:szCs w:val="22"/>
              </w:rPr>
            </w:pPr>
            <w:r w:rsidRPr="00665E67">
              <w:rPr>
                <w:b/>
                <w:sz w:val="22"/>
                <w:szCs w:val="22"/>
              </w:rPr>
              <w:t>22</w:t>
            </w:r>
          </w:p>
        </w:tc>
        <w:tc>
          <w:tcPr>
            <w:tcW w:w="1224" w:type="dxa"/>
            <w:vAlign w:val="center"/>
          </w:tcPr>
          <w:p w:rsidR="00B1663B" w:rsidRPr="00665E67" w:rsidRDefault="00B1663B">
            <w:pPr>
              <w:jc w:val="center"/>
              <w:rPr>
                <w:b/>
                <w:sz w:val="22"/>
                <w:szCs w:val="22"/>
              </w:rPr>
            </w:pPr>
            <w:r w:rsidRPr="00665E67">
              <w:rPr>
                <w:b/>
                <w:sz w:val="22"/>
                <w:szCs w:val="22"/>
              </w:rPr>
              <w:t xml:space="preserve">240 </w:t>
            </w:r>
            <w:r w:rsidR="004673FB" w:rsidRPr="00665E67">
              <w:rPr>
                <w:b/>
                <w:sz w:val="22"/>
                <w:szCs w:val="22"/>
              </w:rPr>
              <w:t>164</w:t>
            </w:r>
          </w:p>
        </w:tc>
        <w:tc>
          <w:tcPr>
            <w:tcW w:w="1390" w:type="dxa"/>
            <w:vAlign w:val="center"/>
          </w:tcPr>
          <w:p w:rsidR="00B1663B" w:rsidRPr="00665E67" w:rsidRDefault="00B1663B">
            <w:pPr>
              <w:jc w:val="center"/>
              <w:rPr>
                <w:b/>
                <w:sz w:val="22"/>
                <w:szCs w:val="22"/>
              </w:rPr>
            </w:pPr>
            <w:r w:rsidRPr="00665E67">
              <w:rPr>
                <w:b/>
                <w:sz w:val="22"/>
                <w:szCs w:val="22"/>
              </w:rPr>
              <w:t>237,1</w:t>
            </w:r>
          </w:p>
        </w:tc>
        <w:tc>
          <w:tcPr>
            <w:tcW w:w="1523" w:type="dxa"/>
            <w:vAlign w:val="center"/>
          </w:tcPr>
          <w:p w:rsidR="00B1663B" w:rsidRPr="00665E67" w:rsidRDefault="004673FB" w:rsidP="00DA5329">
            <w:pPr>
              <w:jc w:val="center"/>
              <w:rPr>
                <w:b/>
                <w:sz w:val="22"/>
                <w:szCs w:val="22"/>
              </w:rPr>
            </w:pPr>
            <w:r w:rsidRPr="00665E67">
              <w:rPr>
                <w:b/>
                <w:sz w:val="22"/>
                <w:szCs w:val="22"/>
              </w:rPr>
              <w:t>1012,9</w:t>
            </w:r>
          </w:p>
        </w:tc>
      </w:tr>
      <w:tr w:rsidR="00B1663B" w:rsidRPr="00D50214" w:rsidTr="00A33952">
        <w:trPr>
          <w:trHeight w:val="113"/>
          <w:jc w:val="center"/>
        </w:trPr>
        <w:tc>
          <w:tcPr>
            <w:tcW w:w="1673" w:type="dxa"/>
            <w:vAlign w:val="center"/>
          </w:tcPr>
          <w:p w:rsidR="00B1663B" w:rsidRPr="00665E67" w:rsidRDefault="00B1663B">
            <w:pPr>
              <w:rPr>
                <w:sz w:val="22"/>
                <w:szCs w:val="22"/>
              </w:rPr>
            </w:pPr>
            <w:r w:rsidRPr="00665E67">
              <w:rPr>
                <w:sz w:val="22"/>
                <w:szCs w:val="22"/>
              </w:rPr>
              <w:t>Košice okolie</w:t>
            </w:r>
          </w:p>
        </w:tc>
        <w:tc>
          <w:tcPr>
            <w:tcW w:w="1955" w:type="dxa"/>
            <w:vAlign w:val="center"/>
          </w:tcPr>
          <w:p w:rsidR="00B1663B" w:rsidRPr="00665E67" w:rsidRDefault="00B1663B">
            <w:pPr>
              <w:jc w:val="center"/>
              <w:rPr>
                <w:sz w:val="22"/>
                <w:szCs w:val="22"/>
              </w:rPr>
            </w:pPr>
            <w:r w:rsidRPr="00665E67">
              <w:rPr>
                <w:sz w:val="22"/>
                <w:szCs w:val="22"/>
              </w:rPr>
              <w:t>114</w:t>
            </w:r>
          </w:p>
        </w:tc>
        <w:tc>
          <w:tcPr>
            <w:tcW w:w="1224" w:type="dxa"/>
            <w:vAlign w:val="center"/>
          </w:tcPr>
          <w:p w:rsidR="004673FB" w:rsidRPr="00665E67" w:rsidRDefault="00B1663B" w:rsidP="004673FB">
            <w:pPr>
              <w:jc w:val="center"/>
              <w:rPr>
                <w:sz w:val="22"/>
                <w:szCs w:val="22"/>
              </w:rPr>
            </w:pPr>
            <w:r w:rsidRPr="00665E67">
              <w:rPr>
                <w:sz w:val="22"/>
                <w:szCs w:val="22"/>
              </w:rPr>
              <w:t>1</w:t>
            </w:r>
            <w:r w:rsidR="004673FB" w:rsidRPr="00665E67">
              <w:rPr>
                <w:sz w:val="22"/>
                <w:szCs w:val="22"/>
              </w:rPr>
              <w:t>21187</w:t>
            </w:r>
          </w:p>
        </w:tc>
        <w:tc>
          <w:tcPr>
            <w:tcW w:w="1390" w:type="dxa"/>
            <w:vAlign w:val="center"/>
          </w:tcPr>
          <w:p w:rsidR="00B1663B" w:rsidRPr="00665E67" w:rsidRDefault="00B1663B">
            <w:pPr>
              <w:jc w:val="center"/>
              <w:rPr>
                <w:sz w:val="22"/>
                <w:szCs w:val="22"/>
              </w:rPr>
            </w:pPr>
            <w:r w:rsidRPr="00665E67">
              <w:rPr>
                <w:sz w:val="22"/>
                <w:szCs w:val="22"/>
              </w:rPr>
              <w:t>1 541,3</w:t>
            </w:r>
          </w:p>
        </w:tc>
        <w:tc>
          <w:tcPr>
            <w:tcW w:w="1523" w:type="dxa"/>
            <w:vAlign w:val="center"/>
          </w:tcPr>
          <w:p w:rsidR="00B1663B" w:rsidRPr="00665E67" w:rsidRDefault="004673FB">
            <w:pPr>
              <w:jc w:val="center"/>
              <w:rPr>
                <w:sz w:val="22"/>
                <w:szCs w:val="22"/>
              </w:rPr>
            </w:pPr>
            <w:r w:rsidRPr="00665E67">
              <w:rPr>
                <w:sz w:val="22"/>
                <w:szCs w:val="22"/>
              </w:rPr>
              <w:t>78,2</w:t>
            </w:r>
          </w:p>
        </w:tc>
      </w:tr>
      <w:tr w:rsidR="00B1663B" w:rsidRPr="00D50214" w:rsidTr="00A33952">
        <w:trPr>
          <w:trHeight w:val="113"/>
          <w:jc w:val="center"/>
        </w:trPr>
        <w:tc>
          <w:tcPr>
            <w:tcW w:w="1673" w:type="dxa"/>
            <w:vAlign w:val="center"/>
          </w:tcPr>
          <w:p w:rsidR="00B1663B" w:rsidRPr="00665E67" w:rsidRDefault="00B1663B">
            <w:pPr>
              <w:rPr>
                <w:b/>
                <w:bCs/>
                <w:sz w:val="22"/>
                <w:szCs w:val="22"/>
              </w:rPr>
            </w:pPr>
            <w:r w:rsidRPr="00665E67">
              <w:rPr>
                <w:b/>
                <w:bCs/>
                <w:sz w:val="22"/>
                <w:szCs w:val="22"/>
              </w:rPr>
              <w:t>Región Košice</w:t>
            </w:r>
          </w:p>
        </w:tc>
        <w:tc>
          <w:tcPr>
            <w:tcW w:w="1955" w:type="dxa"/>
            <w:vAlign w:val="center"/>
          </w:tcPr>
          <w:p w:rsidR="00B1663B" w:rsidRPr="00665E67" w:rsidRDefault="00B1663B">
            <w:pPr>
              <w:jc w:val="center"/>
              <w:rPr>
                <w:b/>
                <w:bCs/>
                <w:sz w:val="22"/>
                <w:szCs w:val="22"/>
              </w:rPr>
            </w:pPr>
            <w:r w:rsidRPr="00665E67">
              <w:rPr>
                <w:b/>
                <w:bCs/>
                <w:sz w:val="22"/>
                <w:szCs w:val="22"/>
              </w:rPr>
              <w:t>136</w:t>
            </w:r>
          </w:p>
        </w:tc>
        <w:tc>
          <w:tcPr>
            <w:tcW w:w="1224" w:type="dxa"/>
            <w:vAlign w:val="center"/>
          </w:tcPr>
          <w:p w:rsidR="004673FB" w:rsidRPr="00665E67" w:rsidRDefault="00B1663B" w:rsidP="004673FB">
            <w:pPr>
              <w:jc w:val="center"/>
              <w:rPr>
                <w:b/>
                <w:bCs/>
                <w:sz w:val="22"/>
                <w:szCs w:val="22"/>
              </w:rPr>
            </w:pPr>
            <w:r w:rsidRPr="00665E67">
              <w:rPr>
                <w:b/>
                <w:bCs/>
                <w:sz w:val="22"/>
                <w:szCs w:val="22"/>
              </w:rPr>
              <w:t>36</w:t>
            </w:r>
            <w:r w:rsidR="004673FB" w:rsidRPr="00665E67">
              <w:rPr>
                <w:b/>
                <w:bCs/>
                <w:sz w:val="22"/>
                <w:szCs w:val="22"/>
              </w:rPr>
              <w:t>1351</w:t>
            </w:r>
          </w:p>
        </w:tc>
        <w:tc>
          <w:tcPr>
            <w:tcW w:w="1390" w:type="dxa"/>
            <w:vAlign w:val="center"/>
          </w:tcPr>
          <w:p w:rsidR="00B1663B" w:rsidRPr="00665E67" w:rsidRDefault="00B1663B">
            <w:pPr>
              <w:jc w:val="center"/>
              <w:rPr>
                <w:b/>
                <w:bCs/>
                <w:sz w:val="22"/>
                <w:szCs w:val="22"/>
              </w:rPr>
            </w:pPr>
            <w:r w:rsidRPr="00665E67">
              <w:rPr>
                <w:b/>
                <w:bCs/>
                <w:sz w:val="22"/>
                <w:szCs w:val="22"/>
              </w:rPr>
              <w:t>1 778,4</w:t>
            </w:r>
          </w:p>
        </w:tc>
        <w:tc>
          <w:tcPr>
            <w:tcW w:w="1523" w:type="dxa"/>
            <w:vAlign w:val="center"/>
          </w:tcPr>
          <w:p w:rsidR="00B1663B" w:rsidRPr="00665E67" w:rsidRDefault="004673FB">
            <w:pPr>
              <w:jc w:val="center"/>
              <w:rPr>
                <w:b/>
                <w:bCs/>
                <w:sz w:val="22"/>
                <w:szCs w:val="22"/>
              </w:rPr>
            </w:pPr>
            <w:r w:rsidRPr="00665E67">
              <w:rPr>
                <w:b/>
                <w:bCs/>
                <w:sz w:val="22"/>
                <w:szCs w:val="22"/>
              </w:rPr>
              <w:t>203,2</w:t>
            </w:r>
          </w:p>
        </w:tc>
      </w:tr>
      <w:bookmarkEnd w:id="5"/>
    </w:tbl>
    <w:p w:rsidR="00B1663B" w:rsidRDefault="00B1663B">
      <w:pPr>
        <w:rPr>
          <w:b/>
          <w:bCs/>
        </w:rPr>
      </w:pPr>
    </w:p>
    <w:p w:rsidR="00B1663B" w:rsidRDefault="00B1663B">
      <w:pPr>
        <w:rPr>
          <w:b/>
          <w:bCs/>
        </w:rPr>
      </w:pPr>
    </w:p>
    <w:p w:rsidR="00B1663B" w:rsidRPr="00F01A86" w:rsidRDefault="00B1663B">
      <w:pPr>
        <w:rPr>
          <w:color w:val="FF0000"/>
          <w:sz w:val="22"/>
          <w:szCs w:val="22"/>
        </w:rPr>
      </w:pPr>
      <w:r>
        <w:rPr>
          <w:b/>
          <w:bCs/>
        </w:rPr>
        <w:t>Národnostná štruktúra obyvateľstva</w:t>
      </w:r>
      <w:r>
        <w:rPr>
          <w:sz w:val="22"/>
          <w:szCs w:val="22"/>
        </w:rPr>
        <w:t xml:space="preserve"> ( stav </w:t>
      </w:r>
      <w:r w:rsidRPr="00D329C5">
        <w:rPr>
          <w:sz w:val="22"/>
          <w:szCs w:val="22"/>
        </w:rPr>
        <w:t>k 31.12.20</w:t>
      </w:r>
      <w:r>
        <w:rPr>
          <w:sz w:val="22"/>
          <w:szCs w:val="22"/>
        </w:rPr>
        <w:t>1</w:t>
      </w:r>
      <w:r w:rsidR="00655F39">
        <w:rPr>
          <w:sz w:val="22"/>
          <w:szCs w:val="22"/>
        </w:rPr>
        <w:t>1</w:t>
      </w:r>
      <w:r w:rsidRPr="00D329C5">
        <w:rPr>
          <w:sz w:val="22"/>
          <w:szCs w:val="22"/>
        </w:rPr>
        <w:t xml:space="preserve"> )</w:t>
      </w:r>
      <w:r w:rsidR="00A553FD">
        <w:rPr>
          <w:sz w:val="22"/>
          <w:szCs w:val="22"/>
        </w:rPr>
        <w:t>:</w:t>
      </w:r>
      <w:r w:rsidR="00F01A86">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30"/>
        <w:gridCol w:w="1080"/>
        <w:gridCol w:w="1080"/>
        <w:gridCol w:w="900"/>
        <w:gridCol w:w="1260"/>
        <w:gridCol w:w="900"/>
        <w:gridCol w:w="1080"/>
        <w:gridCol w:w="1080"/>
        <w:gridCol w:w="957"/>
      </w:tblGrid>
      <w:tr w:rsidR="00B1663B" w:rsidTr="00224354">
        <w:trPr>
          <w:trHeight w:val="114"/>
          <w:jc w:val="center"/>
        </w:trPr>
        <w:tc>
          <w:tcPr>
            <w:tcW w:w="9667" w:type="dxa"/>
            <w:gridSpan w:val="9"/>
            <w:vAlign w:val="center"/>
          </w:tcPr>
          <w:p w:rsidR="00B1663B" w:rsidRPr="00665E67" w:rsidRDefault="00B1663B">
            <w:pPr>
              <w:framePr w:hSpace="142" w:wrap="auto" w:vAnchor="text" w:hAnchor="margin" w:xAlign="center" w:y="119"/>
              <w:jc w:val="center"/>
              <w:rPr>
                <w:b/>
                <w:sz w:val="20"/>
                <w:szCs w:val="20"/>
              </w:rPr>
            </w:pPr>
            <w:r w:rsidRPr="00665E67">
              <w:rPr>
                <w:b/>
                <w:sz w:val="20"/>
                <w:szCs w:val="20"/>
              </w:rPr>
              <w:t>Národnosť v %</w:t>
            </w:r>
          </w:p>
        </w:tc>
      </w:tr>
      <w:tr w:rsidR="00B1663B" w:rsidTr="00224354">
        <w:trPr>
          <w:trHeight w:val="114"/>
          <w:jc w:val="center"/>
        </w:trPr>
        <w:tc>
          <w:tcPr>
            <w:tcW w:w="133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Okres</w:t>
            </w:r>
          </w:p>
        </w:tc>
        <w:tc>
          <w:tcPr>
            <w:tcW w:w="108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slovenská</w:t>
            </w:r>
          </w:p>
        </w:tc>
        <w:tc>
          <w:tcPr>
            <w:tcW w:w="108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maďarská</w:t>
            </w:r>
          </w:p>
        </w:tc>
        <w:tc>
          <w:tcPr>
            <w:tcW w:w="90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rómska</w:t>
            </w:r>
          </w:p>
        </w:tc>
        <w:tc>
          <w:tcPr>
            <w:tcW w:w="126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česká, moravská, sliezska</w:t>
            </w:r>
          </w:p>
        </w:tc>
        <w:tc>
          <w:tcPr>
            <w:tcW w:w="90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nemecká</w:t>
            </w:r>
          </w:p>
        </w:tc>
        <w:tc>
          <w:tcPr>
            <w:tcW w:w="108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ukrajinská</w:t>
            </w:r>
          </w:p>
        </w:tc>
        <w:tc>
          <w:tcPr>
            <w:tcW w:w="1080"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rusínska</w:t>
            </w:r>
          </w:p>
        </w:tc>
        <w:tc>
          <w:tcPr>
            <w:tcW w:w="957" w:type="dxa"/>
            <w:vAlign w:val="center"/>
          </w:tcPr>
          <w:p w:rsidR="00B1663B" w:rsidRPr="00665E67" w:rsidRDefault="00B1663B" w:rsidP="000A2098">
            <w:pPr>
              <w:framePr w:hSpace="142" w:wrap="auto" w:vAnchor="text" w:hAnchor="margin" w:xAlign="center" w:y="119"/>
              <w:jc w:val="center"/>
              <w:rPr>
                <w:b/>
                <w:sz w:val="20"/>
                <w:szCs w:val="20"/>
              </w:rPr>
            </w:pPr>
            <w:r w:rsidRPr="00665E67">
              <w:rPr>
                <w:b/>
                <w:sz w:val="20"/>
                <w:szCs w:val="20"/>
              </w:rPr>
              <w:t>ostatné</w:t>
            </w:r>
          </w:p>
        </w:tc>
      </w:tr>
      <w:tr w:rsidR="00B1663B" w:rsidRPr="00D329C5" w:rsidTr="00224354">
        <w:trPr>
          <w:trHeight w:val="114"/>
          <w:jc w:val="center"/>
        </w:trPr>
        <w:tc>
          <w:tcPr>
            <w:tcW w:w="1330" w:type="dxa"/>
            <w:vAlign w:val="center"/>
          </w:tcPr>
          <w:p w:rsidR="00B1663B" w:rsidRPr="00D329C5" w:rsidRDefault="00B1663B" w:rsidP="000A2098">
            <w:pPr>
              <w:framePr w:hSpace="142" w:wrap="auto" w:vAnchor="text" w:hAnchor="margin" w:xAlign="center" w:y="119"/>
              <w:rPr>
                <w:sz w:val="20"/>
                <w:szCs w:val="20"/>
              </w:rPr>
            </w:pPr>
            <w:r w:rsidRPr="00D329C5">
              <w:rPr>
                <w:sz w:val="20"/>
                <w:szCs w:val="20"/>
              </w:rPr>
              <w:t>Košice mesto</w:t>
            </w:r>
          </w:p>
        </w:tc>
        <w:tc>
          <w:tcPr>
            <w:tcW w:w="1080" w:type="dxa"/>
            <w:vAlign w:val="center"/>
          </w:tcPr>
          <w:p w:rsidR="00B1663B" w:rsidRPr="00D329C5" w:rsidRDefault="00655F39" w:rsidP="007E1551">
            <w:pPr>
              <w:framePr w:hSpace="142" w:wrap="auto" w:vAnchor="text" w:hAnchor="margin" w:xAlign="center" w:y="119"/>
              <w:jc w:val="center"/>
              <w:rPr>
                <w:sz w:val="20"/>
                <w:szCs w:val="20"/>
              </w:rPr>
            </w:pPr>
            <w:r>
              <w:rPr>
                <w:sz w:val="20"/>
                <w:szCs w:val="20"/>
              </w:rPr>
              <w:t>73,8</w:t>
            </w:r>
          </w:p>
        </w:tc>
        <w:tc>
          <w:tcPr>
            <w:tcW w:w="108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2,6</w:t>
            </w:r>
          </w:p>
        </w:tc>
        <w:tc>
          <w:tcPr>
            <w:tcW w:w="90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2,0</w:t>
            </w:r>
          </w:p>
        </w:tc>
        <w:tc>
          <w:tcPr>
            <w:tcW w:w="126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0,7</w:t>
            </w:r>
          </w:p>
        </w:tc>
        <w:tc>
          <w:tcPr>
            <w:tcW w:w="90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0,1</w:t>
            </w:r>
          </w:p>
        </w:tc>
        <w:tc>
          <w:tcPr>
            <w:tcW w:w="108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0,3</w:t>
            </w:r>
          </w:p>
        </w:tc>
        <w:tc>
          <w:tcPr>
            <w:tcW w:w="108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0,7</w:t>
            </w:r>
          </w:p>
        </w:tc>
        <w:tc>
          <w:tcPr>
            <w:tcW w:w="957"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19,6</w:t>
            </w:r>
          </w:p>
        </w:tc>
      </w:tr>
      <w:tr w:rsidR="00B1663B" w:rsidRPr="00D329C5" w:rsidTr="00224354">
        <w:trPr>
          <w:trHeight w:val="114"/>
          <w:jc w:val="center"/>
        </w:trPr>
        <w:tc>
          <w:tcPr>
            <w:tcW w:w="1330" w:type="dxa"/>
            <w:vAlign w:val="center"/>
          </w:tcPr>
          <w:p w:rsidR="00B1663B" w:rsidRPr="00D329C5" w:rsidRDefault="00B1663B" w:rsidP="000A2098">
            <w:pPr>
              <w:framePr w:hSpace="142" w:wrap="auto" w:vAnchor="text" w:hAnchor="margin" w:xAlign="center" w:y="119"/>
              <w:rPr>
                <w:sz w:val="20"/>
                <w:szCs w:val="20"/>
              </w:rPr>
            </w:pPr>
            <w:r w:rsidRPr="00D329C5">
              <w:rPr>
                <w:sz w:val="20"/>
                <w:szCs w:val="20"/>
              </w:rPr>
              <w:t>Košice okolie</w:t>
            </w:r>
          </w:p>
        </w:tc>
        <w:tc>
          <w:tcPr>
            <w:tcW w:w="1080" w:type="dxa"/>
            <w:vAlign w:val="center"/>
          </w:tcPr>
          <w:p w:rsidR="00B1663B" w:rsidRPr="00D329C5" w:rsidRDefault="00655F39" w:rsidP="007E1551">
            <w:pPr>
              <w:framePr w:hSpace="142" w:wrap="auto" w:vAnchor="text" w:hAnchor="margin" w:xAlign="center" w:y="119"/>
              <w:jc w:val="center"/>
              <w:rPr>
                <w:sz w:val="20"/>
                <w:szCs w:val="20"/>
              </w:rPr>
            </w:pPr>
            <w:r>
              <w:rPr>
                <w:sz w:val="20"/>
                <w:szCs w:val="20"/>
              </w:rPr>
              <w:t>74,2</w:t>
            </w:r>
          </w:p>
        </w:tc>
        <w:tc>
          <w:tcPr>
            <w:tcW w:w="1080" w:type="dxa"/>
            <w:vAlign w:val="center"/>
          </w:tcPr>
          <w:p w:rsidR="00B1663B" w:rsidRPr="00D329C5" w:rsidRDefault="00655F39" w:rsidP="007E1551">
            <w:pPr>
              <w:framePr w:hSpace="142" w:wrap="auto" w:vAnchor="text" w:hAnchor="margin" w:xAlign="center" w:y="119"/>
              <w:jc w:val="center"/>
              <w:rPr>
                <w:sz w:val="20"/>
                <w:szCs w:val="20"/>
              </w:rPr>
            </w:pPr>
            <w:r>
              <w:rPr>
                <w:sz w:val="20"/>
                <w:szCs w:val="20"/>
              </w:rPr>
              <w:t>9,9</w:t>
            </w:r>
          </w:p>
        </w:tc>
        <w:tc>
          <w:tcPr>
            <w:tcW w:w="90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6,4</w:t>
            </w:r>
          </w:p>
        </w:tc>
        <w:tc>
          <w:tcPr>
            <w:tcW w:w="126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0,3</w:t>
            </w:r>
          </w:p>
        </w:tc>
        <w:tc>
          <w:tcPr>
            <w:tcW w:w="90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0,4</w:t>
            </w:r>
          </w:p>
        </w:tc>
        <w:tc>
          <w:tcPr>
            <w:tcW w:w="108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0,1</w:t>
            </w:r>
          </w:p>
        </w:tc>
        <w:tc>
          <w:tcPr>
            <w:tcW w:w="1080" w:type="dxa"/>
            <w:vAlign w:val="center"/>
          </w:tcPr>
          <w:p w:rsidR="00B1663B" w:rsidRPr="00D329C5" w:rsidRDefault="00655F39" w:rsidP="000A2098">
            <w:pPr>
              <w:framePr w:hSpace="142" w:wrap="auto" w:vAnchor="text" w:hAnchor="margin" w:xAlign="center" w:y="119"/>
              <w:jc w:val="center"/>
              <w:rPr>
                <w:sz w:val="20"/>
                <w:szCs w:val="20"/>
              </w:rPr>
            </w:pPr>
            <w:r>
              <w:rPr>
                <w:sz w:val="20"/>
                <w:szCs w:val="20"/>
              </w:rPr>
              <w:t>0,1</w:t>
            </w:r>
          </w:p>
        </w:tc>
        <w:tc>
          <w:tcPr>
            <w:tcW w:w="957" w:type="dxa"/>
            <w:vAlign w:val="center"/>
          </w:tcPr>
          <w:p w:rsidR="00B1663B" w:rsidRPr="00D329C5" w:rsidRDefault="00655F39" w:rsidP="007E1551">
            <w:pPr>
              <w:framePr w:hSpace="142" w:wrap="auto" w:vAnchor="text" w:hAnchor="margin" w:xAlign="center" w:y="119"/>
              <w:jc w:val="center"/>
              <w:rPr>
                <w:sz w:val="20"/>
                <w:szCs w:val="20"/>
              </w:rPr>
            </w:pPr>
            <w:r>
              <w:rPr>
                <w:sz w:val="20"/>
                <w:szCs w:val="20"/>
              </w:rPr>
              <w:t>8,6</w:t>
            </w:r>
          </w:p>
        </w:tc>
      </w:tr>
    </w:tbl>
    <w:p w:rsidR="00B1663B" w:rsidRDefault="00B1663B">
      <w:pPr>
        <w:rPr>
          <w:sz w:val="22"/>
          <w:szCs w:val="22"/>
        </w:rPr>
      </w:pPr>
    </w:p>
    <w:p w:rsidR="00B1663B" w:rsidRDefault="00B1663B">
      <w:pPr>
        <w:rPr>
          <w:b/>
          <w:bCs/>
        </w:rPr>
      </w:pPr>
    </w:p>
    <w:p w:rsidR="00B1663B" w:rsidRDefault="00B1663B">
      <w:r>
        <w:rPr>
          <w:b/>
          <w:bCs/>
        </w:rPr>
        <w:t xml:space="preserve">Rómovia </w:t>
      </w:r>
      <w:r>
        <w:t>sú druhou najpočetnejšou menšinou na Slovensku, v súčasnosti ich žije na území SR (podľa údajov z </w:t>
      </w:r>
      <w:hyperlink r:id="rId9" w:history="1">
        <w:r>
          <w:rPr>
            <w:rStyle w:val="Hypertextovprepojenie"/>
          </w:rPr>
          <w:t>www.statistics.sk</w:t>
        </w:r>
      </w:hyperlink>
      <w:r>
        <w:t xml:space="preserve">) cca 100 tis. Tento údaj však nezodpovedá reálnemu stavu, keďže len časť Rómov udáva rómsku národnosť. </w:t>
      </w:r>
    </w:p>
    <w:p w:rsidR="00B1663B" w:rsidRDefault="00B1663B">
      <w:r>
        <w:t>V rámci mesta Košice sa problematika rómskeho etnika týka hlavne lokality Luník IX, ktorá je jednou z mestských častí (žije tam cca 6 000 Rómov, predstavuje najhustejšie rómske osídlenie na Slovensku), v rámci okresu Košice okolie sú to hlavne obce Kecerovce, Veľká Ida, Bidovce, Herľany  a Rankovce.</w:t>
      </w:r>
    </w:p>
    <w:p w:rsidR="00665E67" w:rsidRDefault="00665E67"/>
    <w:p w:rsidR="00665E67" w:rsidRDefault="00665E67"/>
    <w:p w:rsidR="00665E67" w:rsidRDefault="00665E67"/>
    <w:p w:rsidR="00665E67" w:rsidRDefault="00665E67"/>
    <w:p w:rsidR="00665E67" w:rsidRDefault="00665E67"/>
    <w:p w:rsidR="00665E67" w:rsidRDefault="00665E67"/>
    <w:p w:rsidR="00B1663B" w:rsidRDefault="00B1663B">
      <w:pPr>
        <w:rPr>
          <w:b/>
          <w:bCs/>
        </w:rPr>
      </w:pPr>
    </w:p>
    <w:p w:rsidR="00B1663B" w:rsidRDefault="00B1663B">
      <w:pPr>
        <w:rPr>
          <w:sz w:val="22"/>
          <w:szCs w:val="22"/>
        </w:rPr>
      </w:pPr>
      <w:r w:rsidRPr="00325EF4">
        <w:rPr>
          <w:b/>
          <w:bCs/>
        </w:rPr>
        <w:lastRenderedPageBreak/>
        <w:t xml:space="preserve">Veková štruktúra obyvateľstva </w:t>
      </w:r>
      <w:r w:rsidR="00DD76F9">
        <w:rPr>
          <w:sz w:val="22"/>
          <w:szCs w:val="22"/>
        </w:rPr>
        <w:t>( stav k 31.12.201</w:t>
      </w:r>
      <w:r w:rsidR="00834B1D">
        <w:rPr>
          <w:sz w:val="22"/>
          <w:szCs w:val="22"/>
        </w:rPr>
        <w:t>2</w:t>
      </w:r>
      <w:r w:rsidRPr="00325EF4">
        <w:rPr>
          <w:sz w:val="22"/>
          <w:szCs w:val="22"/>
        </w:rPr>
        <w:t xml:space="preserve"> ):</w:t>
      </w:r>
      <w:r w:rsidR="00AF21AA">
        <w:rPr>
          <w:sz w:val="22"/>
          <w:szCs w:val="22"/>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843"/>
        <w:gridCol w:w="1134"/>
        <w:gridCol w:w="1417"/>
        <w:gridCol w:w="1134"/>
        <w:gridCol w:w="1701"/>
        <w:gridCol w:w="1134"/>
      </w:tblGrid>
      <w:tr w:rsidR="00B1663B" w:rsidTr="00224354">
        <w:trPr>
          <w:trHeight w:val="170"/>
        </w:trPr>
        <w:tc>
          <w:tcPr>
            <w:tcW w:w="9851" w:type="dxa"/>
            <w:gridSpan w:val="7"/>
            <w:vAlign w:val="center"/>
          </w:tcPr>
          <w:p w:rsidR="00B1663B" w:rsidRPr="00D40580" w:rsidRDefault="00B1663B">
            <w:pPr>
              <w:jc w:val="center"/>
              <w:rPr>
                <w:b/>
                <w:sz w:val="22"/>
                <w:szCs w:val="22"/>
              </w:rPr>
            </w:pPr>
            <w:r w:rsidRPr="00D40580">
              <w:rPr>
                <w:b/>
                <w:sz w:val="22"/>
                <w:szCs w:val="22"/>
              </w:rPr>
              <w:t>Vek</w:t>
            </w:r>
          </w:p>
        </w:tc>
      </w:tr>
      <w:tr w:rsidR="00B1663B" w:rsidTr="00224354">
        <w:trPr>
          <w:trHeight w:val="596"/>
        </w:trPr>
        <w:tc>
          <w:tcPr>
            <w:tcW w:w="1488" w:type="dxa"/>
            <w:vAlign w:val="center"/>
          </w:tcPr>
          <w:p w:rsidR="00B1663B" w:rsidRPr="00D40580" w:rsidRDefault="00B1663B">
            <w:pPr>
              <w:jc w:val="center"/>
              <w:rPr>
                <w:b/>
                <w:sz w:val="22"/>
                <w:szCs w:val="22"/>
              </w:rPr>
            </w:pPr>
            <w:r w:rsidRPr="00D40580">
              <w:rPr>
                <w:b/>
                <w:sz w:val="22"/>
                <w:szCs w:val="22"/>
              </w:rPr>
              <w:t>Okres</w:t>
            </w:r>
          </w:p>
        </w:tc>
        <w:tc>
          <w:tcPr>
            <w:tcW w:w="1843" w:type="dxa"/>
            <w:vAlign w:val="center"/>
          </w:tcPr>
          <w:p w:rsidR="00B1663B" w:rsidRPr="00D40580" w:rsidRDefault="00D40580" w:rsidP="00D40580">
            <w:pPr>
              <w:jc w:val="center"/>
              <w:rPr>
                <w:b/>
                <w:sz w:val="22"/>
                <w:szCs w:val="22"/>
              </w:rPr>
            </w:pPr>
            <w:r>
              <w:rPr>
                <w:b/>
                <w:sz w:val="22"/>
                <w:szCs w:val="22"/>
              </w:rPr>
              <w:t>p</w:t>
            </w:r>
            <w:r w:rsidR="00B1663B" w:rsidRPr="00D40580">
              <w:rPr>
                <w:b/>
                <w:sz w:val="22"/>
                <w:szCs w:val="22"/>
              </w:rPr>
              <w:t>redproduktívny  vek</w:t>
            </w:r>
          </w:p>
        </w:tc>
        <w:tc>
          <w:tcPr>
            <w:tcW w:w="1134" w:type="dxa"/>
            <w:vAlign w:val="center"/>
          </w:tcPr>
          <w:p w:rsidR="00B1663B" w:rsidRPr="00D40580" w:rsidRDefault="00B1663B">
            <w:pPr>
              <w:jc w:val="center"/>
              <w:rPr>
                <w:b/>
                <w:sz w:val="22"/>
                <w:szCs w:val="22"/>
              </w:rPr>
            </w:pPr>
            <w:r w:rsidRPr="00D40580">
              <w:rPr>
                <w:b/>
                <w:sz w:val="22"/>
                <w:szCs w:val="22"/>
              </w:rPr>
              <w:t>%</w:t>
            </w:r>
          </w:p>
        </w:tc>
        <w:tc>
          <w:tcPr>
            <w:tcW w:w="1417" w:type="dxa"/>
            <w:vAlign w:val="center"/>
          </w:tcPr>
          <w:p w:rsidR="00B1663B" w:rsidRPr="00D40580" w:rsidRDefault="00D40580">
            <w:pPr>
              <w:jc w:val="center"/>
              <w:rPr>
                <w:b/>
                <w:sz w:val="22"/>
                <w:szCs w:val="22"/>
              </w:rPr>
            </w:pPr>
            <w:r>
              <w:rPr>
                <w:b/>
                <w:sz w:val="22"/>
                <w:szCs w:val="22"/>
              </w:rPr>
              <w:t>p</w:t>
            </w:r>
            <w:r w:rsidR="00B1663B" w:rsidRPr="00D40580">
              <w:rPr>
                <w:b/>
                <w:sz w:val="22"/>
                <w:szCs w:val="22"/>
              </w:rPr>
              <w:t>roduktívny vek</w:t>
            </w:r>
          </w:p>
        </w:tc>
        <w:tc>
          <w:tcPr>
            <w:tcW w:w="1134" w:type="dxa"/>
            <w:vAlign w:val="center"/>
          </w:tcPr>
          <w:p w:rsidR="00B1663B" w:rsidRPr="00D40580" w:rsidRDefault="00B1663B">
            <w:pPr>
              <w:jc w:val="center"/>
              <w:rPr>
                <w:b/>
                <w:sz w:val="22"/>
                <w:szCs w:val="22"/>
              </w:rPr>
            </w:pPr>
            <w:r w:rsidRPr="00D40580">
              <w:rPr>
                <w:b/>
                <w:sz w:val="22"/>
                <w:szCs w:val="22"/>
              </w:rPr>
              <w:t>%</w:t>
            </w:r>
          </w:p>
        </w:tc>
        <w:tc>
          <w:tcPr>
            <w:tcW w:w="1701" w:type="dxa"/>
            <w:vAlign w:val="center"/>
          </w:tcPr>
          <w:p w:rsidR="00B1663B" w:rsidRPr="00D40580" w:rsidRDefault="00B1663B">
            <w:pPr>
              <w:jc w:val="center"/>
              <w:rPr>
                <w:b/>
                <w:sz w:val="22"/>
                <w:szCs w:val="22"/>
              </w:rPr>
            </w:pPr>
            <w:r w:rsidRPr="00D40580">
              <w:rPr>
                <w:b/>
                <w:sz w:val="22"/>
                <w:szCs w:val="22"/>
              </w:rPr>
              <w:t>poproduktívny vek</w:t>
            </w:r>
          </w:p>
        </w:tc>
        <w:tc>
          <w:tcPr>
            <w:tcW w:w="1134" w:type="dxa"/>
            <w:vAlign w:val="center"/>
          </w:tcPr>
          <w:p w:rsidR="00B1663B" w:rsidRPr="00D40580" w:rsidRDefault="00B1663B">
            <w:pPr>
              <w:jc w:val="center"/>
              <w:rPr>
                <w:b/>
                <w:sz w:val="22"/>
                <w:szCs w:val="22"/>
              </w:rPr>
            </w:pPr>
            <w:r w:rsidRPr="00D40580">
              <w:rPr>
                <w:b/>
                <w:sz w:val="22"/>
                <w:szCs w:val="22"/>
              </w:rPr>
              <w:t>%</w:t>
            </w:r>
          </w:p>
        </w:tc>
      </w:tr>
      <w:tr w:rsidR="00B1663B" w:rsidRPr="00F07B12" w:rsidTr="00224354">
        <w:trPr>
          <w:trHeight w:val="170"/>
        </w:trPr>
        <w:tc>
          <w:tcPr>
            <w:tcW w:w="1488" w:type="dxa"/>
            <w:vAlign w:val="center"/>
          </w:tcPr>
          <w:p w:rsidR="00B1663B" w:rsidRPr="00D40580" w:rsidRDefault="00B1663B">
            <w:pPr>
              <w:rPr>
                <w:sz w:val="22"/>
                <w:szCs w:val="22"/>
              </w:rPr>
            </w:pPr>
            <w:r w:rsidRPr="00D40580">
              <w:rPr>
                <w:sz w:val="22"/>
                <w:szCs w:val="22"/>
              </w:rPr>
              <w:t>Košice I</w:t>
            </w:r>
          </w:p>
        </w:tc>
        <w:tc>
          <w:tcPr>
            <w:tcW w:w="1843" w:type="dxa"/>
            <w:vAlign w:val="center"/>
          </w:tcPr>
          <w:p w:rsidR="00B1663B" w:rsidRPr="00D40580" w:rsidRDefault="00040A4D" w:rsidP="00B40EA4">
            <w:pPr>
              <w:jc w:val="center"/>
              <w:rPr>
                <w:sz w:val="22"/>
                <w:szCs w:val="22"/>
              </w:rPr>
            </w:pPr>
            <w:r w:rsidRPr="00D40580">
              <w:rPr>
                <w:sz w:val="22"/>
                <w:szCs w:val="22"/>
              </w:rPr>
              <w:t>9 442</w:t>
            </w:r>
          </w:p>
        </w:tc>
        <w:tc>
          <w:tcPr>
            <w:tcW w:w="1134" w:type="dxa"/>
            <w:vAlign w:val="center"/>
          </w:tcPr>
          <w:p w:rsidR="00B1663B" w:rsidRPr="00D40580" w:rsidRDefault="00040A4D" w:rsidP="00B40EA4">
            <w:pPr>
              <w:jc w:val="center"/>
              <w:rPr>
                <w:sz w:val="22"/>
                <w:szCs w:val="22"/>
              </w:rPr>
            </w:pPr>
            <w:r w:rsidRPr="00D40580">
              <w:rPr>
                <w:sz w:val="22"/>
                <w:szCs w:val="22"/>
              </w:rPr>
              <w:t>13,84</w:t>
            </w:r>
          </w:p>
        </w:tc>
        <w:tc>
          <w:tcPr>
            <w:tcW w:w="1417" w:type="dxa"/>
            <w:vAlign w:val="center"/>
          </w:tcPr>
          <w:p w:rsidR="00B1663B" w:rsidRPr="00D40580" w:rsidRDefault="00040A4D">
            <w:pPr>
              <w:jc w:val="center"/>
              <w:rPr>
                <w:sz w:val="22"/>
                <w:szCs w:val="22"/>
              </w:rPr>
            </w:pPr>
            <w:r w:rsidRPr="00D40580">
              <w:rPr>
                <w:sz w:val="22"/>
                <w:szCs w:val="22"/>
              </w:rPr>
              <w:t>49 138</w:t>
            </w:r>
          </w:p>
        </w:tc>
        <w:tc>
          <w:tcPr>
            <w:tcW w:w="1134" w:type="dxa"/>
            <w:vAlign w:val="center"/>
          </w:tcPr>
          <w:p w:rsidR="00B1663B" w:rsidRPr="00D40580" w:rsidRDefault="00040A4D" w:rsidP="00B40EA4">
            <w:pPr>
              <w:jc w:val="center"/>
              <w:rPr>
                <w:sz w:val="22"/>
                <w:szCs w:val="22"/>
              </w:rPr>
            </w:pPr>
            <w:r w:rsidRPr="00D40580">
              <w:rPr>
                <w:sz w:val="22"/>
                <w:szCs w:val="22"/>
              </w:rPr>
              <w:t>72,03</w:t>
            </w:r>
          </w:p>
        </w:tc>
        <w:tc>
          <w:tcPr>
            <w:tcW w:w="1701" w:type="dxa"/>
            <w:vAlign w:val="center"/>
          </w:tcPr>
          <w:p w:rsidR="00B1663B" w:rsidRPr="00D40580" w:rsidRDefault="00040A4D" w:rsidP="00B40EA4">
            <w:pPr>
              <w:jc w:val="center"/>
              <w:rPr>
                <w:sz w:val="22"/>
                <w:szCs w:val="22"/>
              </w:rPr>
            </w:pPr>
            <w:r w:rsidRPr="00D40580">
              <w:rPr>
                <w:sz w:val="22"/>
                <w:szCs w:val="22"/>
              </w:rPr>
              <w:t>9 640</w:t>
            </w:r>
          </w:p>
        </w:tc>
        <w:tc>
          <w:tcPr>
            <w:tcW w:w="1134" w:type="dxa"/>
            <w:vAlign w:val="center"/>
          </w:tcPr>
          <w:p w:rsidR="00B1663B" w:rsidRPr="00D40580" w:rsidRDefault="00040A4D" w:rsidP="00B40EA4">
            <w:pPr>
              <w:jc w:val="center"/>
              <w:rPr>
                <w:sz w:val="22"/>
                <w:szCs w:val="22"/>
              </w:rPr>
            </w:pPr>
            <w:r w:rsidRPr="00D40580">
              <w:rPr>
                <w:sz w:val="22"/>
                <w:szCs w:val="22"/>
              </w:rPr>
              <w:t>14,13</w:t>
            </w:r>
          </w:p>
        </w:tc>
      </w:tr>
      <w:tr w:rsidR="00B1663B" w:rsidRPr="00F07B12" w:rsidTr="00224354">
        <w:trPr>
          <w:trHeight w:val="170"/>
        </w:trPr>
        <w:tc>
          <w:tcPr>
            <w:tcW w:w="1488" w:type="dxa"/>
            <w:vAlign w:val="center"/>
          </w:tcPr>
          <w:p w:rsidR="00B1663B" w:rsidRPr="00D40580" w:rsidRDefault="00B1663B">
            <w:pPr>
              <w:rPr>
                <w:sz w:val="22"/>
                <w:szCs w:val="22"/>
              </w:rPr>
            </w:pPr>
            <w:r w:rsidRPr="00D40580">
              <w:rPr>
                <w:sz w:val="22"/>
                <w:szCs w:val="22"/>
              </w:rPr>
              <w:t>Košice II</w:t>
            </w:r>
          </w:p>
        </w:tc>
        <w:tc>
          <w:tcPr>
            <w:tcW w:w="1843" w:type="dxa"/>
            <w:vAlign w:val="center"/>
          </w:tcPr>
          <w:p w:rsidR="00B1663B" w:rsidRPr="00D40580" w:rsidRDefault="00040A4D" w:rsidP="00B40EA4">
            <w:pPr>
              <w:jc w:val="center"/>
              <w:rPr>
                <w:sz w:val="22"/>
                <w:szCs w:val="22"/>
              </w:rPr>
            </w:pPr>
            <w:r w:rsidRPr="00D40580">
              <w:rPr>
                <w:sz w:val="22"/>
                <w:szCs w:val="22"/>
              </w:rPr>
              <w:t>12 520</w:t>
            </w:r>
          </w:p>
        </w:tc>
        <w:tc>
          <w:tcPr>
            <w:tcW w:w="1134" w:type="dxa"/>
            <w:vAlign w:val="center"/>
          </w:tcPr>
          <w:p w:rsidR="00B1663B" w:rsidRPr="00D40580" w:rsidRDefault="00040A4D" w:rsidP="00B40EA4">
            <w:pPr>
              <w:jc w:val="center"/>
              <w:rPr>
                <w:sz w:val="22"/>
                <w:szCs w:val="22"/>
              </w:rPr>
            </w:pPr>
            <w:r w:rsidRPr="00D40580">
              <w:rPr>
                <w:sz w:val="22"/>
                <w:szCs w:val="22"/>
              </w:rPr>
              <w:t>15,13</w:t>
            </w:r>
          </w:p>
        </w:tc>
        <w:tc>
          <w:tcPr>
            <w:tcW w:w="1417" w:type="dxa"/>
            <w:vAlign w:val="center"/>
          </w:tcPr>
          <w:p w:rsidR="00B1663B" w:rsidRPr="00D40580" w:rsidRDefault="00040A4D" w:rsidP="00B40EA4">
            <w:pPr>
              <w:jc w:val="center"/>
              <w:rPr>
                <w:sz w:val="22"/>
                <w:szCs w:val="22"/>
              </w:rPr>
            </w:pPr>
            <w:r w:rsidRPr="00D40580">
              <w:rPr>
                <w:sz w:val="22"/>
                <w:szCs w:val="22"/>
              </w:rPr>
              <w:t>59 572</w:t>
            </w:r>
          </w:p>
        </w:tc>
        <w:tc>
          <w:tcPr>
            <w:tcW w:w="1134" w:type="dxa"/>
            <w:vAlign w:val="center"/>
          </w:tcPr>
          <w:p w:rsidR="00B1663B" w:rsidRPr="00D40580" w:rsidRDefault="00040A4D" w:rsidP="00B40EA4">
            <w:pPr>
              <w:jc w:val="center"/>
              <w:rPr>
                <w:sz w:val="22"/>
                <w:szCs w:val="22"/>
              </w:rPr>
            </w:pPr>
            <w:r w:rsidRPr="00D40580">
              <w:rPr>
                <w:sz w:val="22"/>
                <w:szCs w:val="22"/>
              </w:rPr>
              <w:t>71,98</w:t>
            </w:r>
          </w:p>
        </w:tc>
        <w:tc>
          <w:tcPr>
            <w:tcW w:w="1701" w:type="dxa"/>
            <w:vAlign w:val="center"/>
          </w:tcPr>
          <w:p w:rsidR="00B1663B" w:rsidRPr="00D40580" w:rsidRDefault="00040A4D">
            <w:pPr>
              <w:jc w:val="center"/>
              <w:rPr>
                <w:sz w:val="22"/>
                <w:szCs w:val="22"/>
              </w:rPr>
            </w:pPr>
            <w:r w:rsidRPr="00D40580">
              <w:rPr>
                <w:sz w:val="22"/>
                <w:szCs w:val="22"/>
              </w:rPr>
              <w:t>10 669</w:t>
            </w:r>
          </w:p>
        </w:tc>
        <w:tc>
          <w:tcPr>
            <w:tcW w:w="1134" w:type="dxa"/>
            <w:vAlign w:val="center"/>
          </w:tcPr>
          <w:p w:rsidR="00B1663B" w:rsidRPr="00D40580" w:rsidRDefault="00040A4D">
            <w:pPr>
              <w:jc w:val="center"/>
              <w:rPr>
                <w:sz w:val="22"/>
                <w:szCs w:val="22"/>
              </w:rPr>
            </w:pPr>
            <w:r w:rsidRPr="00D40580">
              <w:rPr>
                <w:sz w:val="22"/>
                <w:szCs w:val="22"/>
              </w:rPr>
              <w:t>12,89</w:t>
            </w:r>
          </w:p>
        </w:tc>
      </w:tr>
      <w:tr w:rsidR="00B1663B" w:rsidRPr="00F07B12" w:rsidTr="00224354">
        <w:trPr>
          <w:trHeight w:val="170"/>
        </w:trPr>
        <w:tc>
          <w:tcPr>
            <w:tcW w:w="1488" w:type="dxa"/>
            <w:vAlign w:val="center"/>
          </w:tcPr>
          <w:p w:rsidR="00B1663B" w:rsidRPr="00D40580" w:rsidRDefault="00B1663B">
            <w:pPr>
              <w:rPr>
                <w:sz w:val="22"/>
                <w:szCs w:val="22"/>
              </w:rPr>
            </w:pPr>
            <w:r w:rsidRPr="00D40580">
              <w:rPr>
                <w:sz w:val="22"/>
                <w:szCs w:val="22"/>
              </w:rPr>
              <w:t>Košice III</w:t>
            </w:r>
          </w:p>
        </w:tc>
        <w:tc>
          <w:tcPr>
            <w:tcW w:w="1843" w:type="dxa"/>
            <w:vAlign w:val="center"/>
          </w:tcPr>
          <w:p w:rsidR="00B1663B" w:rsidRPr="00D40580" w:rsidRDefault="00F01A86">
            <w:pPr>
              <w:jc w:val="center"/>
              <w:rPr>
                <w:sz w:val="22"/>
                <w:szCs w:val="22"/>
              </w:rPr>
            </w:pPr>
            <w:r w:rsidRPr="00D40580">
              <w:rPr>
                <w:sz w:val="22"/>
                <w:szCs w:val="22"/>
              </w:rPr>
              <w:t>4 2</w:t>
            </w:r>
            <w:r w:rsidR="00040A4D" w:rsidRPr="00D40580">
              <w:rPr>
                <w:sz w:val="22"/>
                <w:szCs w:val="22"/>
              </w:rPr>
              <w:t>68</w:t>
            </w:r>
          </w:p>
        </w:tc>
        <w:tc>
          <w:tcPr>
            <w:tcW w:w="1134" w:type="dxa"/>
            <w:vAlign w:val="center"/>
          </w:tcPr>
          <w:p w:rsidR="00B1663B" w:rsidRPr="00D40580" w:rsidRDefault="00040A4D" w:rsidP="00B40EA4">
            <w:pPr>
              <w:jc w:val="center"/>
              <w:rPr>
                <w:sz w:val="22"/>
                <w:szCs w:val="22"/>
              </w:rPr>
            </w:pPr>
            <w:r w:rsidRPr="00D40580">
              <w:rPr>
                <w:sz w:val="22"/>
                <w:szCs w:val="22"/>
              </w:rPr>
              <w:t>14,33</w:t>
            </w:r>
          </w:p>
        </w:tc>
        <w:tc>
          <w:tcPr>
            <w:tcW w:w="1417" w:type="dxa"/>
            <w:vAlign w:val="center"/>
          </w:tcPr>
          <w:p w:rsidR="00B1663B" w:rsidRPr="00D40580" w:rsidRDefault="00040A4D">
            <w:pPr>
              <w:jc w:val="center"/>
              <w:rPr>
                <w:sz w:val="22"/>
                <w:szCs w:val="22"/>
              </w:rPr>
            </w:pPr>
            <w:r w:rsidRPr="00D40580">
              <w:rPr>
                <w:sz w:val="22"/>
                <w:szCs w:val="22"/>
              </w:rPr>
              <w:t>23 444</w:t>
            </w:r>
          </w:p>
        </w:tc>
        <w:tc>
          <w:tcPr>
            <w:tcW w:w="1134" w:type="dxa"/>
            <w:vAlign w:val="center"/>
          </w:tcPr>
          <w:p w:rsidR="00B1663B" w:rsidRPr="00D40580" w:rsidRDefault="00040A4D">
            <w:pPr>
              <w:jc w:val="center"/>
              <w:rPr>
                <w:sz w:val="22"/>
                <w:szCs w:val="22"/>
              </w:rPr>
            </w:pPr>
            <w:r w:rsidRPr="00D40580">
              <w:rPr>
                <w:sz w:val="22"/>
                <w:szCs w:val="22"/>
              </w:rPr>
              <w:t>78,73</w:t>
            </w:r>
          </w:p>
        </w:tc>
        <w:tc>
          <w:tcPr>
            <w:tcW w:w="1701" w:type="dxa"/>
            <w:vAlign w:val="center"/>
          </w:tcPr>
          <w:p w:rsidR="00B1663B" w:rsidRPr="00D40580" w:rsidRDefault="00040A4D">
            <w:pPr>
              <w:jc w:val="center"/>
              <w:rPr>
                <w:sz w:val="22"/>
                <w:szCs w:val="22"/>
              </w:rPr>
            </w:pPr>
            <w:r w:rsidRPr="00D40580">
              <w:rPr>
                <w:sz w:val="22"/>
                <w:szCs w:val="22"/>
              </w:rPr>
              <w:t>2 066</w:t>
            </w:r>
          </w:p>
        </w:tc>
        <w:tc>
          <w:tcPr>
            <w:tcW w:w="1134" w:type="dxa"/>
            <w:vAlign w:val="center"/>
          </w:tcPr>
          <w:p w:rsidR="00B1663B" w:rsidRPr="00D40580" w:rsidRDefault="00040A4D">
            <w:pPr>
              <w:jc w:val="center"/>
              <w:rPr>
                <w:sz w:val="22"/>
                <w:szCs w:val="22"/>
              </w:rPr>
            </w:pPr>
            <w:r w:rsidRPr="00D40580">
              <w:rPr>
                <w:sz w:val="22"/>
                <w:szCs w:val="22"/>
              </w:rPr>
              <w:t>6,94</w:t>
            </w:r>
          </w:p>
        </w:tc>
      </w:tr>
      <w:tr w:rsidR="00B1663B" w:rsidRPr="00F07B12" w:rsidTr="00224354">
        <w:trPr>
          <w:trHeight w:val="170"/>
        </w:trPr>
        <w:tc>
          <w:tcPr>
            <w:tcW w:w="1488" w:type="dxa"/>
            <w:vAlign w:val="center"/>
          </w:tcPr>
          <w:p w:rsidR="00B1663B" w:rsidRPr="00D40580" w:rsidRDefault="00B1663B">
            <w:pPr>
              <w:rPr>
                <w:sz w:val="22"/>
                <w:szCs w:val="22"/>
              </w:rPr>
            </w:pPr>
            <w:r w:rsidRPr="00D40580">
              <w:rPr>
                <w:sz w:val="22"/>
                <w:szCs w:val="22"/>
              </w:rPr>
              <w:t>Košice IV</w:t>
            </w:r>
          </w:p>
        </w:tc>
        <w:tc>
          <w:tcPr>
            <w:tcW w:w="1843" w:type="dxa"/>
            <w:vAlign w:val="center"/>
          </w:tcPr>
          <w:p w:rsidR="00B1663B" w:rsidRPr="00D40580" w:rsidRDefault="00040A4D" w:rsidP="00F01A86">
            <w:pPr>
              <w:jc w:val="center"/>
              <w:rPr>
                <w:sz w:val="22"/>
                <w:szCs w:val="22"/>
              </w:rPr>
            </w:pPr>
            <w:r w:rsidRPr="00D40580">
              <w:rPr>
                <w:sz w:val="22"/>
                <w:szCs w:val="22"/>
              </w:rPr>
              <w:t>8 69</w:t>
            </w:r>
            <w:r w:rsidR="00F01A86" w:rsidRPr="00D40580">
              <w:rPr>
                <w:sz w:val="22"/>
                <w:szCs w:val="22"/>
              </w:rPr>
              <w:t>5</w:t>
            </w:r>
          </w:p>
        </w:tc>
        <w:tc>
          <w:tcPr>
            <w:tcW w:w="1134" w:type="dxa"/>
            <w:vAlign w:val="center"/>
          </w:tcPr>
          <w:p w:rsidR="00B1663B" w:rsidRPr="00D40580" w:rsidRDefault="00040A4D" w:rsidP="00B40EA4">
            <w:pPr>
              <w:jc w:val="center"/>
              <w:rPr>
                <w:sz w:val="22"/>
                <w:szCs w:val="22"/>
              </w:rPr>
            </w:pPr>
            <w:r w:rsidRPr="00D40580">
              <w:rPr>
                <w:sz w:val="22"/>
                <w:szCs w:val="22"/>
              </w:rPr>
              <w:t>14,64</w:t>
            </w:r>
          </w:p>
        </w:tc>
        <w:tc>
          <w:tcPr>
            <w:tcW w:w="1417" w:type="dxa"/>
            <w:vAlign w:val="center"/>
          </w:tcPr>
          <w:p w:rsidR="00B1663B" w:rsidRPr="00D40580" w:rsidRDefault="00040A4D">
            <w:pPr>
              <w:jc w:val="center"/>
              <w:rPr>
                <w:sz w:val="22"/>
                <w:szCs w:val="22"/>
              </w:rPr>
            </w:pPr>
            <w:r w:rsidRPr="00D40580">
              <w:rPr>
                <w:sz w:val="22"/>
                <w:szCs w:val="22"/>
              </w:rPr>
              <w:t>41 201</w:t>
            </w:r>
          </w:p>
        </w:tc>
        <w:tc>
          <w:tcPr>
            <w:tcW w:w="1134" w:type="dxa"/>
            <w:vAlign w:val="center"/>
          </w:tcPr>
          <w:p w:rsidR="00B1663B" w:rsidRPr="00D40580" w:rsidRDefault="00040A4D">
            <w:pPr>
              <w:jc w:val="center"/>
              <w:rPr>
                <w:sz w:val="22"/>
                <w:szCs w:val="22"/>
              </w:rPr>
            </w:pPr>
            <w:r w:rsidRPr="00D40580">
              <w:rPr>
                <w:sz w:val="22"/>
                <w:szCs w:val="22"/>
              </w:rPr>
              <w:t>69,36</w:t>
            </w:r>
          </w:p>
        </w:tc>
        <w:tc>
          <w:tcPr>
            <w:tcW w:w="1701" w:type="dxa"/>
            <w:vAlign w:val="center"/>
          </w:tcPr>
          <w:p w:rsidR="00B1663B" w:rsidRPr="00D40580" w:rsidRDefault="00040A4D">
            <w:pPr>
              <w:jc w:val="center"/>
              <w:rPr>
                <w:sz w:val="22"/>
                <w:szCs w:val="22"/>
              </w:rPr>
            </w:pPr>
            <w:r w:rsidRPr="00D40580">
              <w:rPr>
                <w:sz w:val="22"/>
                <w:szCs w:val="22"/>
              </w:rPr>
              <w:t>9509</w:t>
            </w:r>
          </w:p>
        </w:tc>
        <w:tc>
          <w:tcPr>
            <w:tcW w:w="1134" w:type="dxa"/>
            <w:vAlign w:val="center"/>
          </w:tcPr>
          <w:p w:rsidR="00B1663B" w:rsidRPr="00D40580" w:rsidRDefault="00040A4D" w:rsidP="00B40EA4">
            <w:pPr>
              <w:jc w:val="center"/>
              <w:rPr>
                <w:sz w:val="22"/>
                <w:szCs w:val="22"/>
              </w:rPr>
            </w:pPr>
            <w:r w:rsidRPr="00D40580">
              <w:rPr>
                <w:sz w:val="22"/>
                <w:szCs w:val="22"/>
              </w:rPr>
              <w:t>16,01</w:t>
            </w:r>
          </w:p>
        </w:tc>
      </w:tr>
      <w:tr w:rsidR="00B1663B" w:rsidRPr="00F07B12" w:rsidTr="00224354">
        <w:trPr>
          <w:trHeight w:val="170"/>
        </w:trPr>
        <w:tc>
          <w:tcPr>
            <w:tcW w:w="1488" w:type="dxa"/>
            <w:vAlign w:val="center"/>
          </w:tcPr>
          <w:p w:rsidR="00B1663B" w:rsidRPr="00D40580" w:rsidRDefault="00B1663B">
            <w:pPr>
              <w:rPr>
                <w:sz w:val="22"/>
                <w:szCs w:val="22"/>
              </w:rPr>
            </w:pPr>
            <w:r w:rsidRPr="00D40580">
              <w:rPr>
                <w:sz w:val="22"/>
                <w:szCs w:val="22"/>
              </w:rPr>
              <w:t>Košice okolie</w:t>
            </w:r>
          </w:p>
        </w:tc>
        <w:tc>
          <w:tcPr>
            <w:tcW w:w="1843" w:type="dxa"/>
            <w:vAlign w:val="center"/>
          </w:tcPr>
          <w:p w:rsidR="00B1663B" w:rsidRPr="00D40580" w:rsidRDefault="00040A4D">
            <w:pPr>
              <w:jc w:val="center"/>
              <w:rPr>
                <w:sz w:val="22"/>
                <w:szCs w:val="22"/>
              </w:rPr>
            </w:pPr>
            <w:r w:rsidRPr="00D40580">
              <w:rPr>
                <w:sz w:val="22"/>
                <w:szCs w:val="22"/>
              </w:rPr>
              <w:t>24 361</w:t>
            </w:r>
          </w:p>
        </w:tc>
        <w:tc>
          <w:tcPr>
            <w:tcW w:w="1134" w:type="dxa"/>
            <w:vAlign w:val="center"/>
          </w:tcPr>
          <w:p w:rsidR="00B1663B" w:rsidRPr="00D40580" w:rsidRDefault="00040A4D" w:rsidP="00B40EA4">
            <w:pPr>
              <w:jc w:val="center"/>
              <w:rPr>
                <w:sz w:val="22"/>
                <w:szCs w:val="22"/>
              </w:rPr>
            </w:pPr>
            <w:r w:rsidRPr="00D40580">
              <w:rPr>
                <w:sz w:val="22"/>
                <w:szCs w:val="22"/>
              </w:rPr>
              <w:t>20,10</w:t>
            </w:r>
          </w:p>
        </w:tc>
        <w:tc>
          <w:tcPr>
            <w:tcW w:w="1417" w:type="dxa"/>
            <w:vAlign w:val="center"/>
          </w:tcPr>
          <w:p w:rsidR="00B1663B" w:rsidRPr="00D40580" w:rsidRDefault="00040A4D">
            <w:pPr>
              <w:jc w:val="center"/>
              <w:rPr>
                <w:sz w:val="22"/>
                <w:szCs w:val="22"/>
              </w:rPr>
            </w:pPr>
            <w:r w:rsidRPr="00D40580">
              <w:rPr>
                <w:sz w:val="22"/>
                <w:szCs w:val="22"/>
              </w:rPr>
              <w:t>83 811</w:t>
            </w:r>
          </w:p>
        </w:tc>
        <w:tc>
          <w:tcPr>
            <w:tcW w:w="1134" w:type="dxa"/>
            <w:vAlign w:val="center"/>
          </w:tcPr>
          <w:p w:rsidR="00B1663B" w:rsidRPr="00D40580" w:rsidRDefault="00040A4D" w:rsidP="00B40EA4">
            <w:pPr>
              <w:jc w:val="center"/>
              <w:rPr>
                <w:sz w:val="22"/>
                <w:szCs w:val="22"/>
              </w:rPr>
            </w:pPr>
            <w:r w:rsidRPr="00D40580">
              <w:rPr>
                <w:sz w:val="22"/>
                <w:szCs w:val="22"/>
              </w:rPr>
              <w:t>69,16</w:t>
            </w:r>
          </w:p>
        </w:tc>
        <w:tc>
          <w:tcPr>
            <w:tcW w:w="1701" w:type="dxa"/>
            <w:vAlign w:val="center"/>
          </w:tcPr>
          <w:p w:rsidR="00B1663B" w:rsidRPr="00D40580" w:rsidRDefault="00040A4D">
            <w:pPr>
              <w:jc w:val="center"/>
              <w:rPr>
                <w:sz w:val="22"/>
                <w:szCs w:val="22"/>
              </w:rPr>
            </w:pPr>
            <w:r w:rsidRPr="00D40580">
              <w:rPr>
                <w:sz w:val="22"/>
                <w:szCs w:val="22"/>
              </w:rPr>
              <w:t>13 015</w:t>
            </w:r>
          </w:p>
        </w:tc>
        <w:tc>
          <w:tcPr>
            <w:tcW w:w="1134" w:type="dxa"/>
            <w:vAlign w:val="center"/>
          </w:tcPr>
          <w:p w:rsidR="00B1663B" w:rsidRPr="00D40580" w:rsidRDefault="00040A4D">
            <w:pPr>
              <w:jc w:val="center"/>
              <w:rPr>
                <w:sz w:val="22"/>
                <w:szCs w:val="22"/>
              </w:rPr>
            </w:pPr>
            <w:r w:rsidRPr="00D40580">
              <w:rPr>
                <w:sz w:val="22"/>
                <w:szCs w:val="22"/>
              </w:rPr>
              <w:t>10,74</w:t>
            </w:r>
          </w:p>
        </w:tc>
      </w:tr>
    </w:tbl>
    <w:p w:rsidR="00665E67" w:rsidRDefault="00665E67">
      <w:pPr>
        <w:rPr>
          <w:b/>
          <w:bCs/>
        </w:rPr>
      </w:pPr>
    </w:p>
    <w:p w:rsidR="00B1663B" w:rsidRDefault="00B1663B">
      <w:pPr>
        <w:rPr>
          <w:b/>
          <w:bCs/>
        </w:rPr>
      </w:pPr>
      <w:r>
        <w:rPr>
          <w:b/>
          <w:bCs/>
        </w:rPr>
        <w:t>Populačný vývoj:</w:t>
      </w:r>
    </w:p>
    <w:p w:rsidR="00B1663B" w:rsidRDefault="00B1663B" w:rsidP="007239A1">
      <w:pPr>
        <w:pStyle w:val="Zkladntext"/>
        <w:rPr>
          <w:sz w:val="24"/>
          <w:szCs w:val="24"/>
        </w:rPr>
      </w:pPr>
      <w:r w:rsidRPr="007239A1">
        <w:rPr>
          <w:sz w:val="24"/>
          <w:szCs w:val="24"/>
        </w:rPr>
        <w:t>Populácia regiónu sa vyvíja</w:t>
      </w:r>
      <w:r>
        <w:rPr>
          <w:sz w:val="24"/>
          <w:szCs w:val="24"/>
        </w:rPr>
        <w:t>la</w:t>
      </w:r>
      <w:r w:rsidRPr="007239A1">
        <w:rPr>
          <w:sz w:val="24"/>
          <w:szCs w:val="24"/>
        </w:rPr>
        <w:t xml:space="preserve"> </w:t>
      </w:r>
      <w:r>
        <w:rPr>
          <w:sz w:val="24"/>
          <w:szCs w:val="24"/>
        </w:rPr>
        <w:t>podobne ako</w:t>
      </w:r>
      <w:r w:rsidRPr="007239A1">
        <w:rPr>
          <w:sz w:val="24"/>
          <w:szCs w:val="24"/>
        </w:rPr>
        <w:t xml:space="preserve"> </w:t>
      </w:r>
      <w:r w:rsidR="00407ABB">
        <w:rPr>
          <w:sz w:val="24"/>
          <w:szCs w:val="24"/>
        </w:rPr>
        <w:t xml:space="preserve">minulý rok.  Kým v </w:t>
      </w:r>
      <w:r>
        <w:rPr>
          <w:sz w:val="24"/>
          <w:szCs w:val="24"/>
        </w:rPr>
        <w:t> mestských okre</w:t>
      </w:r>
      <w:r w:rsidR="00407ABB">
        <w:rPr>
          <w:sz w:val="24"/>
          <w:szCs w:val="24"/>
        </w:rPr>
        <w:t>soch došlo k celkovému úbytku obyvateľstva (-524</w:t>
      </w:r>
      <w:r>
        <w:rPr>
          <w:sz w:val="24"/>
          <w:szCs w:val="24"/>
        </w:rPr>
        <w:t xml:space="preserve">) </w:t>
      </w:r>
      <w:r w:rsidR="00407ABB">
        <w:rPr>
          <w:sz w:val="24"/>
          <w:szCs w:val="24"/>
        </w:rPr>
        <w:t>, v</w:t>
      </w:r>
      <w:r>
        <w:rPr>
          <w:sz w:val="24"/>
          <w:szCs w:val="24"/>
        </w:rPr>
        <w:t> okrese Košice okolie</w:t>
      </w:r>
      <w:r w:rsidRPr="007239A1">
        <w:rPr>
          <w:sz w:val="24"/>
          <w:szCs w:val="24"/>
        </w:rPr>
        <w:t xml:space="preserve"> </w:t>
      </w:r>
      <w:r>
        <w:rPr>
          <w:sz w:val="24"/>
          <w:szCs w:val="24"/>
        </w:rPr>
        <w:t>naďalej</w:t>
      </w:r>
      <w:r w:rsidRPr="007239A1">
        <w:rPr>
          <w:sz w:val="24"/>
          <w:szCs w:val="24"/>
        </w:rPr>
        <w:t xml:space="preserve"> </w:t>
      </w:r>
      <w:r>
        <w:rPr>
          <w:sz w:val="24"/>
          <w:szCs w:val="24"/>
        </w:rPr>
        <w:t xml:space="preserve">pokračuje rastúci </w:t>
      </w:r>
      <w:r w:rsidRPr="007239A1">
        <w:rPr>
          <w:sz w:val="24"/>
          <w:szCs w:val="24"/>
        </w:rPr>
        <w:t>trend (+1</w:t>
      </w:r>
      <w:r>
        <w:rPr>
          <w:sz w:val="24"/>
          <w:szCs w:val="24"/>
        </w:rPr>
        <w:t>2</w:t>
      </w:r>
      <w:r w:rsidR="00407ABB">
        <w:rPr>
          <w:sz w:val="24"/>
          <w:szCs w:val="24"/>
        </w:rPr>
        <w:t>14</w:t>
      </w:r>
      <w:r w:rsidR="00816CC7">
        <w:rPr>
          <w:sz w:val="24"/>
          <w:szCs w:val="24"/>
        </w:rPr>
        <w:t xml:space="preserve"> osôb).</w:t>
      </w:r>
      <w:r w:rsidRPr="007239A1">
        <w:rPr>
          <w:sz w:val="24"/>
          <w:szCs w:val="24"/>
        </w:rPr>
        <w:t xml:space="preserve"> Zásluhu na tom má jednak prirodzený prírastok a jednak (pri)sťahovanie obyvateľov. Porovnanie priemerného veku obyvateľov a indexu starnutia* s celoslovenským priemerom je v nasledujúcich grafoch:</w:t>
      </w:r>
    </w:p>
    <w:p w:rsidR="00F1280B" w:rsidRDefault="00F1280B" w:rsidP="007239A1">
      <w:pPr>
        <w:pStyle w:val="Zkladntext"/>
        <w:rPr>
          <w:sz w:val="24"/>
          <w:szCs w:val="24"/>
        </w:rPr>
      </w:pPr>
    </w:p>
    <w:p w:rsidR="00B1663B" w:rsidRDefault="00E6534B" w:rsidP="005B1F7C">
      <w:pPr>
        <w:pStyle w:val="Zkladntext"/>
        <w:jc w:val="center"/>
        <w:rPr>
          <w:noProof/>
          <w:sz w:val="24"/>
          <w:szCs w:val="24"/>
          <w:lang w:eastAsia="sk-SK"/>
        </w:rPr>
      </w:pPr>
      <w:r>
        <w:rPr>
          <w:noProof/>
          <w:sz w:val="24"/>
          <w:szCs w:val="24"/>
          <w:lang w:eastAsia="sk-SK"/>
        </w:rPr>
        <w:drawing>
          <wp:inline distT="0" distB="0" distL="0" distR="0">
            <wp:extent cx="4572770" cy="2746632"/>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280B" w:rsidRDefault="00F1280B" w:rsidP="007239A1">
      <w:pPr>
        <w:pStyle w:val="Zkladntext"/>
        <w:rPr>
          <w:noProof/>
          <w:sz w:val="24"/>
          <w:szCs w:val="24"/>
          <w:lang w:eastAsia="sk-SK"/>
        </w:rPr>
      </w:pPr>
    </w:p>
    <w:p w:rsidR="00F1280B" w:rsidRDefault="00E6534B" w:rsidP="005B1F7C">
      <w:pPr>
        <w:pStyle w:val="Zkladntext"/>
        <w:jc w:val="center"/>
        <w:rPr>
          <w:sz w:val="24"/>
          <w:szCs w:val="24"/>
        </w:rPr>
      </w:pPr>
      <w:r>
        <w:rPr>
          <w:noProof/>
          <w:sz w:val="24"/>
          <w:szCs w:val="24"/>
          <w:lang w:eastAsia="sk-SK"/>
        </w:rPr>
        <w:drawing>
          <wp:inline distT="0" distB="0" distL="0" distR="0">
            <wp:extent cx="4572770" cy="2746632"/>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63B" w:rsidRDefault="005B1F7C" w:rsidP="007239A1">
      <w:pPr>
        <w:ind w:firstLine="360"/>
        <w:rPr>
          <w:sz w:val="18"/>
          <w:szCs w:val="18"/>
        </w:rPr>
      </w:pPr>
      <w:r>
        <w:rPr>
          <w:sz w:val="18"/>
          <w:szCs w:val="18"/>
        </w:rPr>
        <w:t xml:space="preserve">                  </w:t>
      </w:r>
      <w:r w:rsidR="00B1663B">
        <w:rPr>
          <w:sz w:val="18"/>
          <w:szCs w:val="18"/>
        </w:rPr>
        <w:t xml:space="preserve">* </w:t>
      </w:r>
      <w:r w:rsidR="00B1663B" w:rsidRPr="00593BAD">
        <w:rPr>
          <w:sz w:val="18"/>
          <w:szCs w:val="18"/>
        </w:rPr>
        <w:t>podľa metodiky EÚ</w:t>
      </w:r>
    </w:p>
    <w:p w:rsidR="00B1663B" w:rsidRPr="00691469" w:rsidRDefault="00B1663B">
      <w:pPr>
        <w:pStyle w:val="Nadpis2"/>
      </w:pPr>
      <w:bookmarkStart w:id="6" w:name="_Toc197055130"/>
      <w:bookmarkStart w:id="7" w:name="_Toc291744665"/>
      <w:r w:rsidRPr="00691469">
        <w:lastRenderedPageBreak/>
        <w:t>Ekonomický potenciál regiónu</w:t>
      </w:r>
      <w:bookmarkEnd w:id="6"/>
      <w:bookmarkEnd w:id="7"/>
    </w:p>
    <w:p w:rsidR="00B1663B" w:rsidRDefault="00B1663B">
      <w:pPr>
        <w:rPr>
          <w:rFonts w:ascii="Arial" w:hAnsi="Arial" w:cs="Arial"/>
          <w:b/>
          <w:bCs/>
          <w:u w:val="single"/>
        </w:rPr>
      </w:pPr>
    </w:p>
    <w:p w:rsidR="00B1663B" w:rsidRPr="00C72C04" w:rsidRDefault="00B1663B" w:rsidP="00C72C04">
      <w:pPr>
        <w:autoSpaceDE w:val="0"/>
        <w:autoSpaceDN w:val="0"/>
        <w:adjustRightInd w:val="0"/>
      </w:pPr>
      <w:r w:rsidRPr="00C72C04">
        <w:t>Mesto Košice má historicky priemyselnú tradíciu, okrem hutníckeho priemyslu je tu rozvinutý strojársky, stavebný, potravinársky, polygrafický a</w:t>
      </w:r>
      <w:r>
        <w:t> </w:t>
      </w:r>
      <w:r w:rsidRPr="00C72C04">
        <w:t>textilný</w:t>
      </w:r>
      <w:r>
        <w:t xml:space="preserve"> </w:t>
      </w:r>
      <w:r w:rsidRPr="00C72C04">
        <w:t>priemysel. Sú tu etablované aj firmy pôsobiace v oblasti ve</w:t>
      </w:r>
      <w:r>
        <w:t>ľ</w:t>
      </w:r>
      <w:r w:rsidRPr="00C72C04">
        <w:t>koobchodu, distribúcii tovarov a služieb – stravovacích, ubytovacích, finan</w:t>
      </w:r>
      <w:r>
        <w:t>č</w:t>
      </w:r>
      <w:r w:rsidRPr="00C72C04">
        <w:t>ných a bankových</w:t>
      </w:r>
      <w:r>
        <w:t xml:space="preserve"> </w:t>
      </w:r>
      <w:r w:rsidRPr="00C72C04">
        <w:t>inštitúcií.</w:t>
      </w:r>
      <w:r>
        <w:t xml:space="preserve"> Okres Košice okolie je svojimi predpokladmi zameraný skôr na poľnohospodársku produkciu.</w:t>
      </w:r>
    </w:p>
    <w:p w:rsidR="00B1663B" w:rsidRPr="00A71EC2" w:rsidRDefault="00B1663B" w:rsidP="00A71EC2">
      <w:pPr>
        <w:pStyle w:val="Zkladntext"/>
        <w:rPr>
          <w:sz w:val="24"/>
          <w:szCs w:val="24"/>
        </w:rPr>
      </w:pPr>
      <w:r w:rsidRPr="00A71EC2">
        <w:rPr>
          <w:sz w:val="24"/>
          <w:szCs w:val="24"/>
        </w:rPr>
        <w:t>V Košickom regióne bolo v štatistickom registri k 31.12.201</w:t>
      </w:r>
      <w:r w:rsidR="00665E67">
        <w:rPr>
          <w:sz w:val="24"/>
          <w:szCs w:val="24"/>
        </w:rPr>
        <w:t>2</w:t>
      </w:r>
      <w:r w:rsidRPr="00A71EC2">
        <w:rPr>
          <w:sz w:val="24"/>
          <w:szCs w:val="24"/>
        </w:rPr>
        <w:t xml:space="preserve">  evidovaných celkom 34 </w:t>
      </w:r>
      <w:r w:rsidR="00586EEA">
        <w:rPr>
          <w:sz w:val="24"/>
          <w:szCs w:val="24"/>
        </w:rPr>
        <w:t>484</w:t>
      </w:r>
      <w:r w:rsidRPr="00A71EC2">
        <w:rPr>
          <w:sz w:val="24"/>
          <w:szCs w:val="24"/>
        </w:rPr>
        <w:t xml:space="preserve"> ekonomicky aktívnych subjektov, z ktorých 19 </w:t>
      </w:r>
      <w:r w:rsidR="00586EEA">
        <w:rPr>
          <w:sz w:val="24"/>
          <w:szCs w:val="24"/>
        </w:rPr>
        <w:t>202</w:t>
      </w:r>
      <w:r w:rsidRPr="00A71EC2">
        <w:rPr>
          <w:sz w:val="24"/>
          <w:szCs w:val="24"/>
        </w:rPr>
        <w:t xml:space="preserve"> tvorili fyzické osoby - podnikatelia (5</w:t>
      </w:r>
      <w:r w:rsidR="0037412B">
        <w:rPr>
          <w:sz w:val="24"/>
          <w:szCs w:val="24"/>
        </w:rPr>
        <w:t>5,7</w:t>
      </w:r>
      <w:r w:rsidRPr="00A71EC2">
        <w:rPr>
          <w:sz w:val="24"/>
          <w:szCs w:val="24"/>
        </w:rPr>
        <w:t xml:space="preserve">%). Podiel neziskových organizácií dosiahol </w:t>
      </w:r>
      <w:r w:rsidR="00586EEA">
        <w:rPr>
          <w:sz w:val="24"/>
          <w:szCs w:val="24"/>
        </w:rPr>
        <w:t>1</w:t>
      </w:r>
      <w:r w:rsidR="0037412B">
        <w:rPr>
          <w:sz w:val="24"/>
          <w:szCs w:val="24"/>
        </w:rPr>
        <w:t>0,8</w:t>
      </w:r>
      <w:r w:rsidRPr="00A71EC2">
        <w:rPr>
          <w:sz w:val="24"/>
          <w:szCs w:val="24"/>
        </w:rPr>
        <w:t xml:space="preserve">%,  t.j. 3 </w:t>
      </w:r>
      <w:r w:rsidR="00586EEA">
        <w:rPr>
          <w:sz w:val="24"/>
          <w:szCs w:val="24"/>
        </w:rPr>
        <w:t>713</w:t>
      </w:r>
      <w:r w:rsidRPr="00A71EC2">
        <w:rPr>
          <w:sz w:val="24"/>
          <w:szCs w:val="24"/>
        </w:rPr>
        <w:t xml:space="preserve"> subjektov. Oproti minulému roku došlo k poklesu počtu FO (-</w:t>
      </w:r>
      <w:r w:rsidR="00586EEA">
        <w:rPr>
          <w:sz w:val="24"/>
          <w:szCs w:val="24"/>
        </w:rPr>
        <w:t>523</w:t>
      </w:r>
      <w:r w:rsidRPr="00A71EC2">
        <w:rPr>
          <w:sz w:val="24"/>
          <w:szCs w:val="24"/>
        </w:rPr>
        <w:t xml:space="preserve"> osôb), čo pripisujeme dôsledkom </w:t>
      </w:r>
      <w:r w:rsidR="00586EEA">
        <w:rPr>
          <w:sz w:val="24"/>
          <w:szCs w:val="24"/>
        </w:rPr>
        <w:t xml:space="preserve">pokračujúcej </w:t>
      </w:r>
      <w:r w:rsidRPr="00A71EC2">
        <w:rPr>
          <w:sz w:val="24"/>
          <w:szCs w:val="24"/>
        </w:rPr>
        <w:t>ekonomickej krízy (ukončovanie „drobných“ živností).</w:t>
      </w:r>
      <w:r w:rsidRPr="00A71EC2">
        <w:rPr>
          <w:sz w:val="24"/>
          <w:szCs w:val="24"/>
        </w:rPr>
        <w:tab/>
      </w:r>
    </w:p>
    <w:p w:rsidR="00B1663B" w:rsidRPr="00A71EC2" w:rsidRDefault="00B1663B" w:rsidP="00A71EC2">
      <w:pPr>
        <w:pStyle w:val="Zkladntext"/>
        <w:rPr>
          <w:sz w:val="24"/>
          <w:szCs w:val="24"/>
        </w:rPr>
      </w:pPr>
    </w:p>
    <w:p w:rsidR="00B1663B" w:rsidRPr="00A71EC2" w:rsidRDefault="00B1663B" w:rsidP="00A71EC2">
      <w:pPr>
        <w:pStyle w:val="Zkladntext"/>
        <w:rPr>
          <w:sz w:val="24"/>
          <w:szCs w:val="24"/>
        </w:rPr>
      </w:pPr>
      <w:r w:rsidRPr="00A71EC2">
        <w:rPr>
          <w:sz w:val="24"/>
          <w:szCs w:val="24"/>
        </w:rPr>
        <w:t xml:space="preserve">            Organizačné subjekty k 31.12.201</w:t>
      </w:r>
      <w:r w:rsidR="00C31C08">
        <w:rPr>
          <w:sz w:val="24"/>
          <w:szCs w:val="24"/>
        </w:rPr>
        <w:t>2</w:t>
      </w:r>
      <w:r w:rsidRPr="00A71EC2">
        <w:rPr>
          <w:sz w:val="24"/>
          <w:szCs w:val="24"/>
        </w:rPr>
        <w:t>:</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89"/>
        <w:gridCol w:w="1047"/>
        <w:gridCol w:w="1399"/>
        <w:gridCol w:w="1711"/>
        <w:gridCol w:w="1340"/>
      </w:tblGrid>
      <w:tr w:rsidR="00B1663B" w:rsidRPr="00A71EC2" w:rsidTr="004034FF">
        <w:trPr>
          <w:cantSplit/>
          <w:trHeight w:val="220"/>
          <w:jc w:val="center"/>
        </w:trPr>
        <w:tc>
          <w:tcPr>
            <w:tcW w:w="2789" w:type="dxa"/>
            <w:vMerge w:val="restart"/>
            <w:vAlign w:val="center"/>
          </w:tcPr>
          <w:p w:rsidR="00B1663B" w:rsidRPr="00754A2B" w:rsidRDefault="00B1663B" w:rsidP="004034FF">
            <w:pPr>
              <w:jc w:val="center"/>
              <w:rPr>
                <w:b/>
                <w:sz w:val="22"/>
                <w:szCs w:val="22"/>
              </w:rPr>
            </w:pPr>
            <w:r w:rsidRPr="00754A2B">
              <w:rPr>
                <w:b/>
                <w:sz w:val="22"/>
                <w:szCs w:val="22"/>
              </w:rPr>
              <w:t>Územie</w:t>
            </w:r>
          </w:p>
        </w:tc>
        <w:tc>
          <w:tcPr>
            <w:tcW w:w="1047" w:type="dxa"/>
            <w:vMerge w:val="restart"/>
            <w:vAlign w:val="center"/>
          </w:tcPr>
          <w:p w:rsidR="00B1663B" w:rsidRPr="00754A2B" w:rsidRDefault="00B1663B" w:rsidP="004034FF">
            <w:pPr>
              <w:jc w:val="center"/>
              <w:rPr>
                <w:b/>
                <w:sz w:val="22"/>
                <w:szCs w:val="22"/>
              </w:rPr>
            </w:pPr>
            <w:r w:rsidRPr="00754A2B">
              <w:rPr>
                <w:b/>
                <w:sz w:val="22"/>
                <w:szCs w:val="22"/>
              </w:rPr>
              <w:t>Spolu</w:t>
            </w:r>
          </w:p>
        </w:tc>
        <w:tc>
          <w:tcPr>
            <w:tcW w:w="4450" w:type="dxa"/>
            <w:gridSpan w:val="3"/>
            <w:vAlign w:val="center"/>
          </w:tcPr>
          <w:p w:rsidR="00B1663B" w:rsidRPr="00754A2B" w:rsidRDefault="00B1663B" w:rsidP="004034FF">
            <w:pPr>
              <w:jc w:val="center"/>
              <w:rPr>
                <w:b/>
                <w:sz w:val="22"/>
                <w:szCs w:val="22"/>
              </w:rPr>
            </w:pPr>
            <w:r w:rsidRPr="00754A2B">
              <w:rPr>
                <w:b/>
                <w:sz w:val="22"/>
                <w:szCs w:val="22"/>
              </w:rPr>
              <w:t>v tom</w:t>
            </w:r>
          </w:p>
        </w:tc>
      </w:tr>
      <w:tr w:rsidR="00B1663B" w:rsidRPr="00A71EC2" w:rsidTr="004034FF">
        <w:trPr>
          <w:trHeight w:val="501"/>
          <w:jc w:val="center"/>
        </w:trPr>
        <w:tc>
          <w:tcPr>
            <w:tcW w:w="2789" w:type="dxa"/>
            <w:vMerge/>
            <w:vAlign w:val="center"/>
          </w:tcPr>
          <w:p w:rsidR="00B1663B" w:rsidRPr="00754A2B" w:rsidRDefault="00B1663B" w:rsidP="004034FF">
            <w:pPr>
              <w:jc w:val="center"/>
              <w:rPr>
                <w:b/>
                <w:sz w:val="22"/>
                <w:szCs w:val="22"/>
              </w:rPr>
            </w:pPr>
          </w:p>
        </w:tc>
        <w:tc>
          <w:tcPr>
            <w:tcW w:w="1047" w:type="dxa"/>
            <w:vMerge/>
            <w:vAlign w:val="center"/>
          </w:tcPr>
          <w:p w:rsidR="00B1663B" w:rsidRPr="00754A2B" w:rsidRDefault="00B1663B" w:rsidP="004034FF">
            <w:pPr>
              <w:jc w:val="center"/>
              <w:rPr>
                <w:b/>
                <w:sz w:val="22"/>
                <w:szCs w:val="22"/>
              </w:rPr>
            </w:pPr>
          </w:p>
        </w:tc>
        <w:tc>
          <w:tcPr>
            <w:tcW w:w="1399" w:type="dxa"/>
            <w:vAlign w:val="center"/>
          </w:tcPr>
          <w:p w:rsidR="00B1663B" w:rsidRPr="00754A2B" w:rsidRDefault="00B1663B" w:rsidP="004034FF">
            <w:pPr>
              <w:jc w:val="center"/>
              <w:rPr>
                <w:b/>
                <w:sz w:val="22"/>
                <w:szCs w:val="22"/>
              </w:rPr>
            </w:pPr>
            <w:r w:rsidRPr="00754A2B">
              <w:rPr>
                <w:b/>
                <w:sz w:val="22"/>
                <w:szCs w:val="22"/>
              </w:rPr>
              <w:t>Podniky</w:t>
            </w:r>
          </w:p>
        </w:tc>
        <w:tc>
          <w:tcPr>
            <w:tcW w:w="1711" w:type="dxa"/>
            <w:vAlign w:val="center"/>
          </w:tcPr>
          <w:p w:rsidR="00B1663B" w:rsidRPr="00754A2B" w:rsidRDefault="00B1663B" w:rsidP="004034FF">
            <w:pPr>
              <w:jc w:val="center"/>
              <w:rPr>
                <w:b/>
                <w:sz w:val="22"/>
                <w:szCs w:val="22"/>
              </w:rPr>
            </w:pPr>
            <w:r w:rsidRPr="00754A2B">
              <w:rPr>
                <w:b/>
                <w:sz w:val="22"/>
                <w:szCs w:val="22"/>
              </w:rPr>
              <w:t>Neziskové inštitúcie</w:t>
            </w:r>
          </w:p>
        </w:tc>
        <w:tc>
          <w:tcPr>
            <w:tcW w:w="1340" w:type="dxa"/>
            <w:vAlign w:val="center"/>
          </w:tcPr>
          <w:p w:rsidR="00B1663B" w:rsidRPr="00754A2B" w:rsidRDefault="00B1663B" w:rsidP="004034FF">
            <w:pPr>
              <w:jc w:val="center"/>
              <w:rPr>
                <w:b/>
                <w:sz w:val="22"/>
                <w:szCs w:val="22"/>
              </w:rPr>
            </w:pPr>
            <w:r w:rsidRPr="00754A2B">
              <w:rPr>
                <w:b/>
                <w:sz w:val="22"/>
                <w:szCs w:val="22"/>
              </w:rPr>
              <w:t>Fyzické osoby 1)</w:t>
            </w:r>
          </w:p>
        </w:tc>
      </w:tr>
      <w:tr w:rsidR="00B1663B" w:rsidRPr="00A71EC2" w:rsidTr="00224354">
        <w:trPr>
          <w:trHeight w:val="133"/>
          <w:jc w:val="center"/>
        </w:trPr>
        <w:tc>
          <w:tcPr>
            <w:tcW w:w="2789" w:type="dxa"/>
            <w:vAlign w:val="bottom"/>
          </w:tcPr>
          <w:p w:rsidR="00B1663B" w:rsidRPr="00754A2B" w:rsidRDefault="00B1663B" w:rsidP="00E733E8">
            <w:pPr>
              <w:rPr>
                <w:sz w:val="22"/>
                <w:szCs w:val="22"/>
              </w:rPr>
            </w:pPr>
            <w:r w:rsidRPr="00754A2B">
              <w:rPr>
                <w:sz w:val="22"/>
                <w:szCs w:val="22"/>
              </w:rPr>
              <w:t>Košice I</w:t>
            </w:r>
          </w:p>
        </w:tc>
        <w:tc>
          <w:tcPr>
            <w:tcW w:w="1047" w:type="dxa"/>
            <w:vAlign w:val="bottom"/>
          </w:tcPr>
          <w:p w:rsidR="00B1663B" w:rsidRPr="00754A2B" w:rsidRDefault="00C31C08" w:rsidP="00E733E8">
            <w:pPr>
              <w:jc w:val="right"/>
              <w:rPr>
                <w:sz w:val="22"/>
                <w:szCs w:val="22"/>
              </w:rPr>
            </w:pPr>
            <w:r w:rsidRPr="00754A2B">
              <w:rPr>
                <w:sz w:val="22"/>
                <w:szCs w:val="22"/>
              </w:rPr>
              <w:t>10 224</w:t>
            </w:r>
          </w:p>
        </w:tc>
        <w:tc>
          <w:tcPr>
            <w:tcW w:w="1399" w:type="dxa"/>
            <w:vAlign w:val="bottom"/>
          </w:tcPr>
          <w:p w:rsidR="00B1663B" w:rsidRPr="00754A2B" w:rsidRDefault="00D65843" w:rsidP="00E733E8">
            <w:pPr>
              <w:jc w:val="right"/>
              <w:rPr>
                <w:sz w:val="22"/>
                <w:szCs w:val="22"/>
              </w:rPr>
            </w:pPr>
            <w:r w:rsidRPr="00754A2B">
              <w:rPr>
                <w:sz w:val="22"/>
                <w:szCs w:val="22"/>
              </w:rPr>
              <w:t>4 261</w:t>
            </w:r>
          </w:p>
        </w:tc>
        <w:tc>
          <w:tcPr>
            <w:tcW w:w="1711" w:type="dxa"/>
            <w:vAlign w:val="bottom"/>
          </w:tcPr>
          <w:p w:rsidR="00B1663B" w:rsidRPr="00754A2B" w:rsidRDefault="00D65843" w:rsidP="00E733E8">
            <w:pPr>
              <w:jc w:val="right"/>
              <w:rPr>
                <w:sz w:val="22"/>
                <w:szCs w:val="22"/>
              </w:rPr>
            </w:pPr>
            <w:r w:rsidRPr="00754A2B">
              <w:rPr>
                <w:sz w:val="22"/>
                <w:szCs w:val="22"/>
              </w:rPr>
              <w:t>1 215</w:t>
            </w:r>
          </w:p>
        </w:tc>
        <w:tc>
          <w:tcPr>
            <w:tcW w:w="1340" w:type="dxa"/>
            <w:vAlign w:val="bottom"/>
          </w:tcPr>
          <w:p w:rsidR="00B1663B" w:rsidRPr="00754A2B" w:rsidRDefault="00D65843" w:rsidP="00E733E8">
            <w:pPr>
              <w:jc w:val="right"/>
              <w:rPr>
                <w:sz w:val="22"/>
                <w:szCs w:val="22"/>
              </w:rPr>
            </w:pPr>
            <w:r w:rsidRPr="00754A2B">
              <w:rPr>
                <w:sz w:val="22"/>
                <w:szCs w:val="22"/>
              </w:rPr>
              <w:t>4 748</w:t>
            </w:r>
          </w:p>
        </w:tc>
      </w:tr>
      <w:tr w:rsidR="00B1663B" w:rsidRPr="00A71EC2" w:rsidTr="00224354">
        <w:trPr>
          <w:trHeight w:val="133"/>
          <w:jc w:val="center"/>
        </w:trPr>
        <w:tc>
          <w:tcPr>
            <w:tcW w:w="2789" w:type="dxa"/>
            <w:vAlign w:val="bottom"/>
          </w:tcPr>
          <w:p w:rsidR="00B1663B" w:rsidRPr="00754A2B" w:rsidRDefault="00B1663B" w:rsidP="00E733E8">
            <w:pPr>
              <w:rPr>
                <w:sz w:val="22"/>
                <w:szCs w:val="22"/>
              </w:rPr>
            </w:pPr>
            <w:r w:rsidRPr="00754A2B">
              <w:rPr>
                <w:sz w:val="22"/>
                <w:szCs w:val="22"/>
              </w:rPr>
              <w:t>Košice II</w:t>
            </w:r>
          </w:p>
        </w:tc>
        <w:tc>
          <w:tcPr>
            <w:tcW w:w="1047" w:type="dxa"/>
            <w:vAlign w:val="bottom"/>
          </w:tcPr>
          <w:p w:rsidR="00B1663B" w:rsidRPr="00754A2B" w:rsidRDefault="00C31C08" w:rsidP="00E733E8">
            <w:pPr>
              <w:jc w:val="right"/>
              <w:rPr>
                <w:sz w:val="22"/>
                <w:szCs w:val="22"/>
              </w:rPr>
            </w:pPr>
            <w:r w:rsidRPr="00754A2B">
              <w:rPr>
                <w:sz w:val="22"/>
                <w:szCs w:val="22"/>
              </w:rPr>
              <w:t>7 543</w:t>
            </w:r>
          </w:p>
        </w:tc>
        <w:tc>
          <w:tcPr>
            <w:tcW w:w="1399" w:type="dxa"/>
            <w:vAlign w:val="bottom"/>
          </w:tcPr>
          <w:p w:rsidR="00B1663B" w:rsidRPr="00754A2B" w:rsidRDefault="00D65843" w:rsidP="00E733E8">
            <w:pPr>
              <w:jc w:val="right"/>
              <w:rPr>
                <w:sz w:val="22"/>
                <w:szCs w:val="22"/>
              </w:rPr>
            </w:pPr>
            <w:r w:rsidRPr="00754A2B">
              <w:rPr>
                <w:sz w:val="22"/>
                <w:szCs w:val="22"/>
              </w:rPr>
              <w:t>2 325</w:t>
            </w:r>
          </w:p>
        </w:tc>
        <w:tc>
          <w:tcPr>
            <w:tcW w:w="1711" w:type="dxa"/>
            <w:vAlign w:val="bottom"/>
          </w:tcPr>
          <w:p w:rsidR="00B1663B" w:rsidRPr="00754A2B" w:rsidRDefault="00D65843" w:rsidP="00E733E8">
            <w:pPr>
              <w:jc w:val="right"/>
              <w:rPr>
                <w:sz w:val="22"/>
                <w:szCs w:val="22"/>
              </w:rPr>
            </w:pPr>
            <w:r w:rsidRPr="00754A2B">
              <w:rPr>
                <w:sz w:val="22"/>
                <w:szCs w:val="22"/>
              </w:rPr>
              <w:t>730</w:t>
            </w:r>
          </w:p>
        </w:tc>
        <w:tc>
          <w:tcPr>
            <w:tcW w:w="1340" w:type="dxa"/>
            <w:vAlign w:val="bottom"/>
          </w:tcPr>
          <w:p w:rsidR="00B1663B" w:rsidRPr="00754A2B" w:rsidRDefault="00D65843" w:rsidP="00E733E8">
            <w:pPr>
              <w:jc w:val="right"/>
              <w:rPr>
                <w:sz w:val="22"/>
                <w:szCs w:val="22"/>
              </w:rPr>
            </w:pPr>
            <w:r w:rsidRPr="00754A2B">
              <w:rPr>
                <w:sz w:val="22"/>
                <w:szCs w:val="22"/>
              </w:rPr>
              <w:t>4 488</w:t>
            </w:r>
          </w:p>
        </w:tc>
      </w:tr>
      <w:tr w:rsidR="00B1663B" w:rsidRPr="00A71EC2" w:rsidTr="00224354">
        <w:trPr>
          <w:trHeight w:val="133"/>
          <w:jc w:val="center"/>
        </w:trPr>
        <w:tc>
          <w:tcPr>
            <w:tcW w:w="2789" w:type="dxa"/>
            <w:vAlign w:val="bottom"/>
          </w:tcPr>
          <w:p w:rsidR="00B1663B" w:rsidRPr="00754A2B" w:rsidRDefault="00B1663B" w:rsidP="00E733E8">
            <w:pPr>
              <w:rPr>
                <w:sz w:val="22"/>
                <w:szCs w:val="22"/>
              </w:rPr>
            </w:pPr>
            <w:r w:rsidRPr="00754A2B">
              <w:rPr>
                <w:sz w:val="22"/>
                <w:szCs w:val="22"/>
              </w:rPr>
              <w:t>Košice III</w:t>
            </w:r>
          </w:p>
        </w:tc>
        <w:tc>
          <w:tcPr>
            <w:tcW w:w="1047" w:type="dxa"/>
            <w:vAlign w:val="bottom"/>
          </w:tcPr>
          <w:p w:rsidR="00B1663B" w:rsidRPr="00754A2B" w:rsidRDefault="00C31C08" w:rsidP="00E733E8">
            <w:pPr>
              <w:jc w:val="right"/>
              <w:rPr>
                <w:sz w:val="22"/>
                <w:szCs w:val="22"/>
              </w:rPr>
            </w:pPr>
            <w:r w:rsidRPr="00754A2B">
              <w:rPr>
                <w:sz w:val="22"/>
                <w:szCs w:val="22"/>
              </w:rPr>
              <w:t>2 490</w:t>
            </w:r>
          </w:p>
        </w:tc>
        <w:tc>
          <w:tcPr>
            <w:tcW w:w="1399" w:type="dxa"/>
            <w:vAlign w:val="bottom"/>
          </w:tcPr>
          <w:p w:rsidR="00B1663B" w:rsidRPr="00754A2B" w:rsidRDefault="00D65843" w:rsidP="00E733E8">
            <w:pPr>
              <w:jc w:val="right"/>
              <w:rPr>
                <w:sz w:val="22"/>
                <w:szCs w:val="22"/>
              </w:rPr>
            </w:pPr>
            <w:r w:rsidRPr="00754A2B">
              <w:rPr>
                <w:sz w:val="22"/>
                <w:szCs w:val="22"/>
              </w:rPr>
              <w:t>547</w:t>
            </w:r>
          </w:p>
        </w:tc>
        <w:tc>
          <w:tcPr>
            <w:tcW w:w="1711" w:type="dxa"/>
            <w:vAlign w:val="bottom"/>
          </w:tcPr>
          <w:p w:rsidR="00B1663B" w:rsidRPr="00754A2B" w:rsidRDefault="00D65843" w:rsidP="00E733E8">
            <w:pPr>
              <w:jc w:val="right"/>
              <w:rPr>
                <w:sz w:val="22"/>
                <w:szCs w:val="22"/>
              </w:rPr>
            </w:pPr>
            <w:r w:rsidRPr="00754A2B">
              <w:rPr>
                <w:sz w:val="22"/>
                <w:szCs w:val="22"/>
              </w:rPr>
              <w:t>182</w:t>
            </w:r>
          </w:p>
        </w:tc>
        <w:tc>
          <w:tcPr>
            <w:tcW w:w="1340" w:type="dxa"/>
            <w:vAlign w:val="bottom"/>
          </w:tcPr>
          <w:p w:rsidR="00B1663B" w:rsidRPr="00754A2B" w:rsidRDefault="00D65843" w:rsidP="00E733E8">
            <w:pPr>
              <w:jc w:val="right"/>
              <w:rPr>
                <w:sz w:val="22"/>
                <w:szCs w:val="22"/>
              </w:rPr>
            </w:pPr>
            <w:r w:rsidRPr="00754A2B">
              <w:rPr>
                <w:sz w:val="22"/>
                <w:szCs w:val="22"/>
              </w:rPr>
              <w:t>1 761</w:t>
            </w:r>
          </w:p>
        </w:tc>
      </w:tr>
      <w:tr w:rsidR="00B1663B" w:rsidRPr="00A71EC2" w:rsidTr="00224354">
        <w:trPr>
          <w:trHeight w:val="133"/>
          <w:jc w:val="center"/>
        </w:trPr>
        <w:tc>
          <w:tcPr>
            <w:tcW w:w="2789" w:type="dxa"/>
            <w:vAlign w:val="bottom"/>
          </w:tcPr>
          <w:p w:rsidR="00B1663B" w:rsidRPr="00754A2B" w:rsidRDefault="00B1663B" w:rsidP="00E733E8">
            <w:pPr>
              <w:rPr>
                <w:sz w:val="22"/>
                <w:szCs w:val="22"/>
              </w:rPr>
            </w:pPr>
            <w:r w:rsidRPr="00754A2B">
              <w:rPr>
                <w:sz w:val="22"/>
                <w:szCs w:val="22"/>
              </w:rPr>
              <w:t>Košice IV</w:t>
            </w:r>
          </w:p>
        </w:tc>
        <w:tc>
          <w:tcPr>
            <w:tcW w:w="1047" w:type="dxa"/>
            <w:vAlign w:val="bottom"/>
          </w:tcPr>
          <w:p w:rsidR="00B1663B" w:rsidRPr="00754A2B" w:rsidRDefault="00C31C08" w:rsidP="00E733E8">
            <w:pPr>
              <w:jc w:val="right"/>
              <w:rPr>
                <w:sz w:val="22"/>
                <w:szCs w:val="22"/>
              </w:rPr>
            </w:pPr>
            <w:r w:rsidRPr="00754A2B">
              <w:rPr>
                <w:sz w:val="22"/>
                <w:szCs w:val="22"/>
              </w:rPr>
              <w:t>7 164</w:t>
            </w:r>
          </w:p>
        </w:tc>
        <w:tc>
          <w:tcPr>
            <w:tcW w:w="1399" w:type="dxa"/>
            <w:vAlign w:val="bottom"/>
          </w:tcPr>
          <w:p w:rsidR="00B1663B" w:rsidRPr="00754A2B" w:rsidRDefault="00D65843" w:rsidP="00E733E8">
            <w:pPr>
              <w:jc w:val="right"/>
              <w:rPr>
                <w:sz w:val="22"/>
                <w:szCs w:val="22"/>
              </w:rPr>
            </w:pPr>
            <w:r w:rsidRPr="00754A2B">
              <w:rPr>
                <w:sz w:val="22"/>
                <w:szCs w:val="22"/>
              </w:rPr>
              <w:t>3 108</w:t>
            </w:r>
          </w:p>
        </w:tc>
        <w:tc>
          <w:tcPr>
            <w:tcW w:w="1711" w:type="dxa"/>
            <w:vAlign w:val="bottom"/>
          </w:tcPr>
          <w:p w:rsidR="00B1663B" w:rsidRPr="00754A2B" w:rsidRDefault="00D65843" w:rsidP="00E733E8">
            <w:pPr>
              <w:jc w:val="right"/>
              <w:rPr>
                <w:sz w:val="22"/>
                <w:szCs w:val="22"/>
              </w:rPr>
            </w:pPr>
            <w:r w:rsidRPr="00754A2B">
              <w:rPr>
                <w:sz w:val="22"/>
                <w:szCs w:val="22"/>
              </w:rPr>
              <w:t>643</w:t>
            </w:r>
          </w:p>
        </w:tc>
        <w:tc>
          <w:tcPr>
            <w:tcW w:w="1340" w:type="dxa"/>
            <w:vAlign w:val="bottom"/>
          </w:tcPr>
          <w:p w:rsidR="00B1663B" w:rsidRPr="00754A2B" w:rsidRDefault="00D65843" w:rsidP="00E733E8">
            <w:pPr>
              <w:jc w:val="right"/>
              <w:rPr>
                <w:sz w:val="22"/>
                <w:szCs w:val="22"/>
              </w:rPr>
            </w:pPr>
            <w:r w:rsidRPr="00754A2B">
              <w:rPr>
                <w:sz w:val="22"/>
                <w:szCs w:val="22"/>
              </w:rPr>
              <w:t>3 413</w:t>
            </w:r>
          </w:p>
        </w:tc>
      </w:tr>
      <w:tr w:rsidR="00B1663B" w:rsidRPr="00A71EC2" w:rsidTr="00224354">
        <w:trPr>
          <w:cantSplit/>
          <w:trHeight w:val="133"/>
          <w:jc w:val="center"/>
        </w:trPr>
        <w:tc>
          <w:tcPr>
            <w:tcW w:w="2789" w:type="dxa"/>
            <w:vAlign w:val="bottom"/>
          </w:tcPr>
          <w:p w:rsidR="00B1663B" w:rsidRPr="00754A2B" w:rsidRDefault="00B1663B" w:rsidP="00E733E8">
            <w:pPr>
              <w:rPr>
                <w:sz w:val="22"/>
                <w:szCs w:val="22"/>
              </w:rPr>
            </w:pPr>
            <w:r w:rsidRPr="00754A2B">
              <w:rPr>
                <w:sz w:val="22"/>
                <w:szCs w:val="22"/>
              </w:rPr>
              <w:t>Košice okolie</w:t>
            </w:r>
          </w:p>
        </w:tc>
        <w:tc>
          <w:tcPr>
            <w:tcW w:w="1047" w:type="dxa"/>
            <w:vAlign w:val="bottom"/>
          </w:tcPr>
          <w:p w:rsidR="00B1663B" w:rsidRPr="00754A2B" w:rsidRDefault="00C31C08" w:rsidP="00E733E8">
            <w:pPr>
              <w:jc w:val="right"/>
              <w:rPr>
                <w:sz w:val="22"/>
                <w:szCs w:val="22"/>
              </w:rPr>
            </w:pPr>
            <w:r w:rsidRPr="00754A2B">
              <w:rPr>
                <w:sz w:val="22"/>
                <w:szCs w:val="22"/>
              </w:rPr>
              <w:t>7 063</w:t>
            </w:r>
          </w:p>
        </w:tc>
        <w:tc>
          <w:tcPr>
            <w:tcW w:w="1399" w:type="dxa"/>
            <w:vAlign w:val="bottom"/>
          </w:tcPr>
          <w:p w:rsidR="00B1663B" w:rsidRPr="00754A2B" w:rsidRDefault="00D65843" w:rsidP="00E733E8">
            <w:pPr>
              <w:jc w:val="right"/>
              <w:rPr>
                <w:sz w:val="22"/>
                <w:szCs w:val="22"/>
              </w:rPr>
            </w:pPr>
            <w:r w:rsidRPr="00754A2B">
              <w:rPr>
                <w:sz w:val="22"/>
                <w:szCs w:val="22"/>
              </w:rPr>
              <w:t>1 328</w:t>
            </w:r>
          </w:p>
        </w:tc>
        <w:tc>
          <w:tcPr>
            <w:tcW w:w="1711" w:type="dxa"/>
            <w:vAlign w:val="bottom"/>
          </w:tcPr>
          <w:p w:rsidR="00B1663B" w:rsidRPr="00754A2B" w:rsidRDefault="00D65843" w:rsidP="00E733E8">
            <w:pPr>
              <w:jc w:val="right"/>
              <w:rPr>
                <w:sz w:val="22"/>
                <w:szCs w:val="22"/>
              </w:rPr>
            </w:pPr>
            <w:r w:rsidRPr="00754A2B">
              <w:rPr>
                <w:sz w:val="22"/>
                <w:szCs w:val="22"/>
              </w:rPr>
              <w:t>943</w:t>
            </w:r>
          </w:p>
        </w:tc>
        <w:tc>
          <w:tcPr>
            <w:tcW w:w="1340" w:type="dxa"/>
            <w:vAlign w:val="bottom"/>
          </w:tcPr>
          <w:p w:rsidR="00B1663B" w:rsidRPr="00754A2B" w:rsidRDefault="00D65843" w:rsidP="00E733E8">
            <w:pPr>
              <w:jc w:val="right"/>
              <w:rPr>
                <w:sz w:val="22"/>
                <w:szCs w:val="22"/>
              </w:rPr>
            </w:pPr>
            <w:r w:rsidRPr="00754A2B">
              <w:rPr>
                <w:sz w:val="22"/>
                <w:szCs w:val="22"/>
              </w:rPr>
              <w:t>4 792</w:t>
            </w:r>
          </w:p>
        </w:tc>
      </w:tr>
      <w:tr w:rsidR="00B1663B" w:rsidRPr="00A71EC2" w:rsidTr="00224354">
        <w:trPr>
          <w:cantSplit/>
          <w:trHeight w:val="133"/>
          <w:jc w:val="center"/>
        </w:trPr>
        <w:tc>
          <w:tcPr>
            <w:tcW w:w="2789" w:type="dxa"/>
            <w:vAlign w:val="bottom"/>
          </w:tcPr>
          <w:p w:rsidR="00B1663B" w:rsidRPr="00754A2B" w:rsidRDefault="00B1663B" w:rsidP="00E733E8">
            <w:pPr>
              <w:rPr>
                <w:b/>
                <w:bCs/>
                <w:sz w:val="22"/>
                <w:szCs w:val="22"/>
              </w:rPr>
            </w:pPr>
            <w:r w:rsidRPr="00754A2B">
              <w:rPr>
                <w:b/>
                <w:bCs/>
                <w:sz w:val="22"/>
                <w:szCs w:val="22"/>
              </w:rPr>
              <w:t>Košice</w:t>
            </w:r>
          </w:p>
        </w:tc>
        <w:tc>
          <w:tcPr>
            <w:tcW w:w="1047" w:type="dxa"/>
            <w:vAlign w:val="bottom"/>
          </w:tcPr>
          <w:p w:rsidR="00B1663B" w:rsidRPr="00754A2B" w:rsidRDefault="00C31C08" w:rsidP="00E733E8">
            <w:pPr>
              <w:jc w:val="right"/>
              <w:rPr>
                <w:b/>
                <w:bCs/>
                <w:sz w:val="22"/>
                <w:szCs w:val="22"/>
              </w:rPr>
            </w:pPr>
            <w:r w:rsidRPr="00754A2B">
              <w:rPr>
                <w:b/>
                <w:bCs/>
                <w:sz w:val="22"/>
                <w:szCs w:val="22"/>
              </w:rPr>
              <w:t>34 484</w:t>
            </w:r>
          </w:p>
        </w:tc>
        <w:tc>
          <w:tcPr>
            <w:tcW w:w="1399" w:type="dxa"/>
            <w:vAlign w:val="bottom"/>
          </w:tcPr>
          <w:p w:rsidR="00B1663B" w:rsidRPr="00754A2B" w:rsidRDefault="00C31C08" w:rsidP="00C31C08">
            <w:pPr>
              <w:jc w:val="right"/>
              <w:rPr>
                <w:b/>
                <w:bCs/>
                <w:sz w:val="22"/>
                <w:szCs w:val="22"/>
              </w:rPr>
            </w:pPr>
            <w:r w:rsidRPr="00754A2B">
              <w:rPr>
                <w:b/>
                <w:bCs/>
                <w:sz w:val="22"/>
                <w:szCs w:val="22"/>
              </w:rPr>
              <w:t>11 569</w:t>
            </w:r>
          </w:p>
        </w:tc>
        <w:tc>
          <w:tcPr>
            <w:tcW w:w="1711" w:type="dxa"/>
            <w:vAlign w:val="bottom"/>
          </w:tcPr>
          <w:p w:rsidR="00B1663B" w:rsidRPr="00754A2B" w:rsidRDefault="00C31C08" w:rsidP="00E733E8">
            <w:pPr>
              <w:jc w:val="right"/>
              <w:rPr>
                <w:b/>
                <w:bCs/>
                <w:sz w:val="22"/>
                <w:szCs w:val="22"/>
              </w:rPr>
            </w:pPr>
            <w:r w:rsidRPr="00754A2B">
              <w:rPr>
                <w:b/>
                <w:bCs/>
                <w:sz w:val="22"/>
                <w:szCs w:val="22"/>
              </w:rPr>
              <w:t>3 713</w:t>
            </w:r>
          </w:p>
        </w:tc>
        <w:tc>
          <w:tcPr>
            <w:tcW w:w="1340" w:type="dxa"/>
            <w:vAlign w:val="bottom"/>
          </w:tcPr>
          <w:p w:rsidR="00B1663B" w:rsidRPr="00754A2B" w:rsidRDefault="00C31C08" w:rsidP="00E733E8">
            <w:pPr>
              <w:jc w:val="right"/>
              <w:rPr>
                <w:b/>
                <w:bCs/>
                <w:sz w:val="22"/>
                <w:szCs w:val="22"/>
              </w:rPr>
            </w:pPr>
            <w:r w:rsidRPr="00754A2B">
              <w:rPr>
                <w:b/>
                <w:bCs/>
                <w:sz w:val="22"/>
                <w:szCs w:val="22"/>
              </w:rPr>
              <w:t>19 202</w:t>
            </w:r>
          </w:p>
        </w:tc>
      </w:tr>
      <w:tr w:rsidR="00D65843" w:rsidRPr="00A71EC2" w:rsidTr="00224354">
        <w:trPr>
          <w:cantSplit/>
          <w:trHeight w:val="133"/>
          <w:jc w:val="center"/>
        </w:trPr>
        <w:tc>
          <w:tcPr>
            <w:tcW w:w="2789" w:type="dxa"/>
            <w:vAlign w:val="bottom"/>
          </w:tcPr>
          <w:p w:rsidR="00D65843" w:rsidRPr="00754A2B" w:rsidRDefault="00D65843" w:rsidP="00C31C08">
            <w:pPr>
              <w:rPr>
                <w:b/>
                <w:bCs/>
                <w:sz w:val="22"/>
                <w:szCs w:val="22"/>
              </w:rPr>
            </w:pPr>
            <w:r w:rsidRPr="00754A2B">
              <w:rPr>
                <w:b/>
                <w:bCs/>
                <w:sz w:val="22"/>
                <w:szCs w:val="22"/>
              </w:rPr>
              <w:t>Košice rok 201</w:t>
            </w:r>
            <w:r w:rsidR="00C31C08" w:rsidRPr="00754A2B">
              <w:rPr>
                <w:b/>
                <w:bCs/>
                <w:sz w:val="22"/>
                <w:szCs w:val="22"/>
              </w:rPr>
              <w:t>1</w:t>
            </w:r>
          </w:p>
        </w:tc>
        <w:tc>
          <w:tcPr>
            <w:tcW w:w="1047" w:type="dxa"/>
            <w:vAlign w:val="bottom"/>
          </w:tcPr>
          <w:p w:rsidR="00D65843" w:rsidRPr="00754A2B" w:rsidRDefault="00D65843" w:rsidP="004A319B">
            <w:pPr>
              <w:jc w:val="right"/>
              <w:rPr>
                <w:b/>
                <w:bCs/>
                <w:sz w:val="22"/>
                <w:szCs w:val="22"/>
              </w:rPr>
            </w:pPr>
            <w:r w:rsidRPr="00754A2B">
              <w:rPr>
                <w:b/>
                <w:bCs/>
                <w:sz w:val="22"/>
                <w:szCs w:val="22"/>
              </w:rPr>
              <w:t>34 072</w:t>
            </w:r>
          </w:p>
        </w:tc>
        <w:tc>
          <w:tcPr>
            <w:tcW w:w="1399" w:type="dxa"/>
            <w:vAlign w:val="bottom"/>
          </w:tcPr>
          <w:p w:rsidR="00D65843" w:rsidRPr="00754A2B" w:rsidRDefault="00D65843" w:rsidP="004A319B">
            <w:pPr>
              <w:jc w:val="right"/>
              <w:rPr>
                <w:b/>
                <w:bCs/>
                <w:sz w:val="22"/>
                <w:szCs w:val="22"/>
              </w:rPr>
            </w:pPr>
            <w:r w:rsidRPr="00754A2B">
              <w:rPr>
                <w:b/>
                <w:bCs/>
                <w:sz w:val="22"/>
                <w:szCs w:val="22"/>
              </w:rPr>
              <w:t>10 838</w:t>
            </w:r>
          </w:p>
        </w:tc>
        <w:tc>
          <w:tcPr>
            <w:tcW w:w="1711" w:type="dxa"/>
            <w:vAlign w:val="bottom"/>
          </w:tcPr>
          <w:p w:rsidR="00D65843" w:rsidRPr="00754A2B" w:rsidRDefault="00D65843" w:rsidP="004A319B">
            <w:pPr>
              <w:jc w:val="right"/>
              <w:rPr>
                <w:b/>
                <w:bCs/>
                <w:sz w:val="22"/>
                <w:szCs w:val="22"/>
              </w:rPr>
            </w:pPr>
            <w:r w:rsidRPr="00754A2B">
              <w:rPr>
                <w:b/>
                <w:bCs/>
                <w:sz w:val="22"/>
                <w:szCs w:val="22"/>
              </w:rPr>
              <w:t>3 509</w:t>
            </w:r>
          </w:p>
        </w:tc>
        <w:tc>
          <w:tcPr>
            <w:tcW w:w="1340" w:type="dxa"/>
            <w:vAlign w:val="bottom"/>
          </w:tcPr>
          <w:p w:rsidR="00D65843" w:rsidRPr="00754A2B" w:rsidRDefault="00D65843" w:rsidP="004A319B">
            <w:pPr>
              <w:jc w:val="right"/>
              <w:rPr>
                <w:b/>
                <w:bCs/>
                <w:sz w:val="22"/>
                <w:szCs w:val="22"/>
              </w:rPr>
            </w:pPr>
            <w:r w:rsidRPr="00754A2B">
              <w:rPr>
                <w:b/>
                <w:bCs/>
                <w:sz w:val="22"/>
                <w:szCs w:val="22"/>
              </w:rPr>
              <w:t>19 725</w:t>
            </w:r>
          </w:p>
        </w:tc>
      </w:tr>
      <w:tr w:rsidR="00D65843" w:rsidRPr="00A71EC2" w:rsidTr="00224354">
        <w:trPr>
          <w:cantSplit/>
          <w:trHeight w:val="133"/>
          <w:jc w:val="center"/>
        </w:trPr>
        <w:tc>
          <w:tcPr>
            <w:tcW w:w="2789" w:type="dxa"/>
            <w:vAlign w:val="bottom"/>
          </w:tcPr>
          <w:p w:rsidR="00D65843" w:rsidRPr="00754A2B" w:rsidRDefault="00D65843" w:rsidP="00E733E8">
            <w:pPr>
              <w:rPr>
                <w:b/>
                <w:bCs/>
                <w:sz w:val="22"/>
                <w:szCs w:val="22"/>
              </w:rPr>
            </w:pPr>
            <w:r w:rsidRPr="00754A2B">
              <w:rPr>
                <w:b/>
                <w:bCs/>
                <w:sz w:val="22"/>
                <w:szCs w:val="22"/>
              </w:rPr>
              <w:t>prírastok/úbytok</w:t>
            </w:r>
          </w:p>
        </w:tc>
        <w:tc>
          <w:tcPr>
            <w:tcW w:w="1047" w:type="dxa"/>
            <w:vAlign w:val="bottom"/>
          </w:tcPr>
          <w:p w:rsidR="00D65843" w:rsidRPr="00754A2B" w:rsidRDefault="00D65843" w:rsidP="00C31C08">
            <w:pPr>
              <w:jc w:val="right"/>
              <w:rPr>
                <w:b/>
                <w:bCs/>
                <w:sz w:val="22"/>
                <w:szCs w:val="22"/>
              </w:rPr>
            </w:pPr>
            <w:r w:rsidRPr="00754A2B">
              <w:rPr>
                <w:b/>
                <w:bCs/>
                <w:sz w:val="22"/>
                <w:szCs w:val="22"/>
              </w:rPr>
              <w:t>+</w:t>
            </w:r>
            <w:r w:rsidR="00C31C08" w:rsidRPr="00754A2B">
              <w:rPr>
                <w:b/>
                <w:bCs/>
                <w:sz w:val="22"/>
                <w:szCs w:val="22"/>
              </w:rPr>
              <w:t>412</w:t>
            </w:r>
          </w:p>
        </w:tc>
        <w:tc>
          <w:tcPr>
            <w:tcW w:w="1399" w:type="dxa"/>
            <w:vAlign w:val="bottom"/>
          </w:tcPr>
          <w:p w:rsidR="00D65843" w:rsidRPr="00754A2B" w:rsidRDefault="00D65843" w:rsidP="00C31C08">
            <w:pPr>
              <w:jc w:val="right"/>
              <w:rPr>
                <w:b/>
                <w:bCs/>
                <w:sz w:val="22"/>
                <w:szCs w:val="22"/>
              </w:rPr>
            </w:pPr>
            <w:r w:rsidRPr="00754A2B">
              <w:rPr>
                <w:b/>
                <w:bCs/>
                <w:sz w:val="22"/>
                <w:szCs w:val="22"/>
              </w:rPr>
              <w:t>+7</w:t>
            </w:r>
            <w:r w:rsidR="00C31C08" w:rsidRPr="00754A2B">
              <w:rPr>
                <w:b/>
                <w:bCs/>
                <w:sz w:val="22"/>
                <w:szCs w:val="22"/>
              </w:rPr>
              <w:t>3</w:t>
            </w:r>
            <w:r w:rsidRPr="00754A2B">
              <w:rPr>
                <w:b/>
                <w:bCs/>
                <w:sz w:val="22"/>
                <w:szCs w:val="22"/>
              </w:rPr>
              <w:t>1</w:t>
            </w:r>
          </w:p>
        </w:tc>
        <w:tc>
          <w:tcPr>
            <w:tcW w:w="1711" w:type="dxa"/>
            <w:vAlign w:val="bottom"/>
          </w:tcPr>
          <w:p w:rsidR="00D65843" w:rsidRPr="00754A2B" w:rsidRDefault="00D65843" w:rsidP="00C31C08">
            <w:pPr>
              <w:jc w:val="right"/>
              <w:rPr>
                <w:b/>
                <w:bCs/>
                <w:sz w:val="22"/>
                <w:szCs w:val="22"/>
              </w:rPr>
            </w:pPr>
            <w:r w:rsidRPr="00754A2B">
              <w:rPr>
                <w:b/>
                <w:bCs/>
                <w:sz w:val="22"/>
                <w:szCs w:val="22"/>
              </w:rPr>
              <w:t>+</w:t>
            </w:r>
            <w:r w:rsidR="00C31C08" w:rsidRPr="00754A2B">
              <w:rPr>
                <w:b/>
                <w:bCs/>
                <w:sz w:val="22"/>
                <w:szCs w:val="22"/>
              </w:rPr>
              <w:t>204</w:t>
            </w:r>
          </w:p>
        </w:tc>
        <w:tc>
          <w:tcPr>
            <w:tcW w:w="1340" w:type="dxa"/>
            <w:vAlign w:val="bottom"/>
          </w:tcPr>
          <w:p w:rsidR="00D65843" w:rsidRPr="00754A2B" w:rsidRDefault="00D65843" w:rsidP="00C31C08">
            <w:pPr>
              <w:jc w:val="right"/>
              <w:rPr>
                <w:b/>
                <w:bCs/>
                <w:color w:val="FF0000"/>
                <w:sz w:val="22"/>
                <w:szCs w:val="22"/>
              </w:rPr>
            </w:pPr>
            <w:r w:rsidRPr="00754A2B">
              <w:rPr>
                <w:b/>
                <w:bCs/>
                <w:color w:val="FF0000"/>
                <w:sz w:val="22"/>
                <w:szCs w:val="22"/>
              </w:rPr>
              <w:t>-</w:t>
            </w:r>
            <w:r w:rsidR="00C31C08" w:rsidRPr="00754A2B">
              <w:rPr>
                <w:b/>
                <w:bCs/>
                <w:color w:val="FF0000"/>
                <w:sz w:val="22"/>
                <w:szCs w:val="22"/>
              </w:rPr>
              <w:t>523</w:t>
            </w:r>
          </w:p>
        </w:tc>
      </w:tr>
    </w:tbl>
    <w:p w:rsidR="00B1663B" w:rsidRDefault="00B1663B" w:rsidP="00562AA4">
      <w:pPr>
        <w:ind w:firstLine="708"/>
        <w:rPr>
          <w:sz w:val="22"/>
          <w:szCs w:val="22"/>
        </w:rPr>
      </w:pPr>
      <w:r>
        <w:rPr>
          <w:sz w:val="22"/>
          <w:szCs w:val="22"/>
        </w:rPr>
        <w:t xml:space="preserve">1) živnostníci nezapísaní v obchodnom registri vrátane fyzických osôb podnikajúcich </w:t>
      </w:r>
    </w:p>
    <w:p w:rsidR="00B1663B" w:rsidRDefault="00B1663B" w:rsidP="00562AA4">
      <w:pPr>
        <w:ind w:firstLine="708"/>
        <w:rPr>
          <w:sz w:val="22"/>
          <w:szCs w:val="22"/>
        </w:rPr>
      </w:pPr>
      <w:r>
        <w:rPr>
          <w:sz w:val="22"/>
          <w:szCs w:val="22"/>
        </w:rPr>
        <w:t>na základe iného ako živnostenského zákona</w:t>
      </w:r>
    </w:p>
    <w:p w:rsidR="00B1663B" w:rsidRDefault="00B1663B" w:rsidP="00562AA4">
      <w:pPr>
        <w:pStyle w:val="Zkladntext"/>
      </w:pPr>
      <w:r>
        <w:rPr>
          <w:sz w:val="18"/>
          <w:szCs w:val="18"/>
        </w:rPr>
        <w:t xml:space="preserve">Zdroj: </w:t>
      </w:r>
      <w:hyperlink r:id="rId12" w:history="1">
        <w:r>
          <w:rPr>
            <w:rStyle w:val="Hypertextovprepojenie"/>
            <w:sz w:val="18"/>
            <w:szCs w:val="18"/>
          </w:rPr>
          <w:t>www.statistics.sk</w:t>
        </w:r>
      </w:hyperlink>
    </w:p>
    <w:p w:rsidR="00616DEE" w:rsidRDefault="00616DEE" w:rsidP="00562AA4">
      <w:pPr>
        <w:pStyle w:val="Zkladntext"/>
      </w:pPr>
    </w:p>
    <w:p w:rsidR="00B1663B" w:rsidRDefault="00B1663B" w:rsidP="000C5884">
      <w:pPr>
        <w:pStyle w:val="Zkladntext"/>
        <w:rPr>
          <w:sz w:val="24"/>
          <w:szCs w:val="24"/>
        </w:rPr>
      </w:pPr>
      <w:bookmarkStart w:id="8" w:name="OLE_LINK4"/>
      <w:bookmarkStart w:id="9" w:name="OLE_LINK5"/>
      <w:r w:rsidRPr="000C5884">
        <w:rPr>
          <w:sz w:val="24"/>
          <w:szCs w:val="24"/>
        </w:rPr>
        <w:t>Podľa odvetví ekonomických činností najviac podnikov pôsobilo v odvetví veľkoobchodu a maloobchodu (</w:t>
      </w:r>
      <w:r>
        <w:rPr>
          <w:sz w:val="24"/>
          <w:szCs w:val="24"/>
        </w:rPr>
        <w:t>38,</w:t>
      </w:r>
      <w:r w:rsidR="00616DEE">
        <w:rPr>
          <w:sz w:val="24"/>
          <w:szCs w:val="24"/>
        </w:rPr>
        <w:t>15</w:t>
      </w:r>
      <w:r w:rsidRPr="000C5884">
        <w:rPr>
          <w:sz w:val="24"/>
          <w:szCs w:val="24"/>
        </w:rPr>
        <w:t>%), ďalej v odborných, vedeckých a technických činnostiach (</w:t>
      </w:r>
      <w:r>
        <w:rPr>
          <w:sz w:val="24"/>
          <w:szCs w:val="24"/>
        </w:rPr>
        <w:t>13,</w:t>
      </w:r>
      <w:r w:rsidR="00616DEE">
        <w:rPr>
          <w:sz w:val="24"/>
          <w:szCs w:val="24"/>
        </w:rPr>
        <w:t>3</w:t>
      </w:r>
      <w:r w:rsidRPr="000C5884">
        <w:rPr>
          <w:sz w:val="24"/>
          <w:szCs w:val="24"/>
        </w:rPr>
        <w:t>%) a v priemysle a stavebníctve (</w:t>
      </w:r>
      <w:r>
        <w:rPr>
          <w:sz w:val="24"/>
          <w:szCs w:val="24"/>
        </w:rPr>
        <w:t>8,</w:t>
      </w:r>
      <w:r w:rsidR="00616DEE">
        <w:rPr>
          <w:sz w:val="24"/>
          <w:szCs w:val="24"/>
        </w:rPr>
        <w:t>2</w:t>
      </w:r>
      <w:r>
        <w:rPr>
          <w:sz w:val="24"/>
          <w:szCs w:val="24"/>
        </w:rPr>
        <w:t>7</w:t>
      </w:r>
      <w:r w:rsidRPr="000C5884">
        <w:rPr>
          <w:sz w:val="24"/>
          <w:szCs w:val="24"/>
        </w:rPr>
        <w:t>% a</w:t>
      </w:r>
      <w:r>
        <w:rPr>
          <w:sz w:val="24"/>
          <w:szCs w:val="24"/>
        </w:rPr>
        <w:t> 8,</w:t>
      </w:r>
      <w:r w:rsidR="00616DEE">
        <w:rPr>
          <w:sz w:val="24"/>
          <w:szCs w:val="24"/>
        </w:rPr>
        <w:t>25</w:t>
      </w:r>
      <w:r w:rsidRPr="000C5884">
        <w:rPr>
          <w:sz w:val="24"/>
          <w:szCs w:val="24"/>
        </w:rPr>
        <w:t xml:space="preserve">%). </w:t>
      </w:r>
      <w:r>
        <w:rPr>
          <w:sz w:val="24"/>
          <w:szCs w:val="24"/>
        </w:rPr>
        <w:t>Vo všetkých odvetviach sme zaznamenali nárast oproti minulému roku, n</w:t>
      </w:r>
      <w:r w:rsidRPr="000C5884">
        <w:rPr>
          <w:sz w:val="24"/>
          <w:szCs w:val="24"/>
        </w:rPr>
        <w:t xml:space="preserve">ajväčší medziročný nárast </w:t>
      </w:r>
      <w:r>
        <w:rPr>
          <w:sz w:val="24"/>
          <w:szCs w:val="24"/>
        </w:rPr>
        <w:t>bol</w:t>
      </w:r>
      <w:r w:rsidRPr="000C5884">
        <w:rPr>
          <w:sz w:val="24"/>
          <w:szCs w:val="24"/>
        </w:rPr>
        <w:t xml:space="preserve"> v oblasti </w:t>
      </w:r>
      <w:r>
        <w:rPr>
          <w:sz w:val="24"/>
          <w:szCs w:val="24"/>
        </w:rPr>
        <w:t xml:space="preserve">finančných a poisťovacích činností. </w:t>
      </w:r>
      <w:r w:rsidRPr="000C5884">
        <w:rPr>
          <w:sz w:val="24"/>
          <w:szCs w:val="24"/>
        </w:rPr>
        <w:t>Aj v kategórii fyzických osôb najviac osôb podnikalo vo veľkoobchode a maloobchode (3</w:t>
      </w:r>
      <w:r w:rsidR="00616DEE">
        <w:rPr>
          <w:sz w:val="24"/>
          <w:szCs w:val="24"/>
        </w:rPr>
        <w:t>1</w:t>
      </w:r>
      <w:r w:rsidRPr="000C5884">
        <w:rPr>
          <w:sz w:val="24"/>
          <w:szCs w:val="24"/>
        </w:rPr>
        <w:t>,</w:t>
      </w:r>
      <w:r w:rsidR="00616DEE">
        <w:rPr>
          <w:sz w:val="24"/>
          <w:szCs w:val="24"/>
        </w:rPr>
        <w:t>84</w:t>
      </w:r>
      <w:r w:rsidRPr="000C5884">
        <w:rPr>
          <w:sz w:val="24"/>
          <w:szCs w:val="24"/>
        </w:rPr>
        <w:t>%), porovnateľné zastúpenie mali odvetvia stavebníctvo, priemysel a odborné a vedecké činnosti (1</w:t>
      </w:r>
      <w:r>
        <w:rPr>
          <w:sz w:val="24"/>
          <w:szCs w:val="24"/>
        </w:rPr>
        <w:t>1,</w:t>
      </w:r>
      <w:r w:rsidR="00616DEE">
        <w:rPr>
          <w:sz w:val="24"/>
          <w:szCs w:val="24"/>
        </w:rPr>
        <w:t>7</w:t>
      </w:r>
      <w:r w:rsidRPr="000C5884">
        <w:rPr>
          <w:sz w:val="24"/>
          <w:szCs w:val="24"/>
        </w:rPr>
        <w:t>-1</w:t>
      </w:r>
      <w:r w:rsidR="00616DEE">
        <w:rPr>
          <w:sz w:val="24"/>
          <w:szCs w:val="24"/>
        </w:rPr>
        <w:t>3,6</w:t>
      </w:r>
      <w:r w:rsidRPr="000C5884">
        <w:rPr>
          <w:sz w:val="24"/>
          <w:szCs w:val="24"/>
        </w:rPr>
        <w:t xml:space="preserve">%). </w:t>
      </w:r>
      <w:r>
        <w:rPr>
          <w:sz w:val="24"/>
          <w:szCs w:val="24"/>
        </w:rPr>
        <w:t>V tejto kategórii sme zaznamenali celkovo pokles oproti minulému roku, aj keď jednotlivo, v niektorých oblastiach, sa prejavil mierny nárast.</w:t>
      </w:r>
      <w:r w:rsidRPr="000C5884">
        <w:rPr>
          <w:sz w:val="24"/>
          <w:szCs w:val="24"/>
        </w:rPr>
        <w:t xml:space="preserve"> </w:t>
      </w:r>
    </w:p>
    <w:p w:rsidR="004D10D6" w:rsidRDefault="004D10D6" w:rsidP="000C5884">
      <w:pPr>
        <w:pStyle w:val="Zkladntext"/>
        <w:rPr>
          <w:sz w:val="24"/>
          <w:szCs w:val="24"/>
        </w:rPr>
      </w:pPr>
    </w:p>
    <w:p w:rsidR="00616DEE" w:rsidRDefault="00616DEE" w:rsidP="000C5884">
      <w:pPr>
        <w:pStyle w:val="Zkladntext"/>
        <w:rPr>
          <w:sz w:val="24"/>
          <w:szCs w:val="24"/>
        </w:rPr>
      </w:pPr>
    </w:p>
    <w:tbl>
      <w:tblPr>
        <w:tblW w:w="96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70"/>
        <w:gridCol w:w="893"/>
        <w:gridCol w:w="992"/>
        <w:gridCol w:w="1134"/>
        <w:gridCol w:w="992"/>
        <w:gridCol w:w="993"/>
        <w:gridCol w:w="1236"/>
      </w:tblGrid>
      <w:tr w:rsidR="00616DEE" w:rsidRPr="00616DEE" w:rsidTr="006A0FCC">
        <w:trPr>
          <w:trHeight w:val="315"/>
        </w:trPr>
        <w:tc>
          <w:tcPr>
            <w:tcW w:w="3370" w:type="dxa"/>
            <w:vMerge w:val="restart"/>
            <w:shd w:val="clear" w:color="auto" w:fill="auto"/>
            <w:vAlign w:val="center"/>
            <w:hideMark/>
          </w:tcPr>
          <w:p w:rsidR="00616DEE" w:rsidRPr="00754A2B" w:rsidRDefault="00616DEE" w:rsidP="006A0FCC">
            <w:pPr>
              <w:jc w:val="center"/>
              <w:rPr>
                <w:b/>
                <w:color w:val="000000"/>
                <w:sz w:val="22"/>
                <w:szCs w:val="22"/>
                <w:lang w:eastAsia="sk-SK"/>
              </w:rPr>
            </w:pPr>
          </w:p>
        </w:tc>
        <w:tc>
          <w:tcPr>
            <w:tcW w:w="3019" w:type="dxa"/>
            <w:gridSpan w:val="3"/>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Právnické osoby</w:t>
            </w:r>
          </w:p>
        </w:tc>
        <w:tc>
          <w:tcPr>
            <w:tcW w:w="3221" w:type="dxa"/>
            <w:gridSpan w:val="3"/>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Fyzické osoby</w:t>
            </w:r>
          </w:p>
        </w:tc>
      </w:tr>
      <w:tr w:rsidR="00616DEE" w:rsidRPr="00616DEE" w:rsidTr="006A0FCC">
        <w:trPr>
          <w:trHeight w:val="315"/>
        </w:trPr>
        <w:tc>
          <w:tcPr>
            <w:tcW w:w="3370" w:type="dxa"/>
            <w:vMerge/>
            <w:vAlign w:val="center"/>
            <w:hideMark/>
          </w:tcPr>
          <w:p w:rsidR="00616DEE" w:rsidRPr="00754A2B" w:rsidRDefault="00616DEE" w:rsidP="006A0FCC">
            <w:pPr>
              <w:jc w:val="center"/>
              <w:rPr>
                <w:b/>
                <w:color w:val="000000"/>
                <w:sz w:val="22"/>
                <w:szCs w:val="22"/>
                <w:lang w:eastAsia="sk-SK"/>
              </w:rPr>
            </w:pPr>
          </w:p>
        </w:tc>
        <w:tc>
          <w:tcPr>
            <w:tcW w:w="893" w:type="dxa"/>
            <w:vMerge w:val="restart"/>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počet</w:t>
            </w:r>
          </w:p>
        </w:tc>
        <w:tc>
          <w:tcPr>
            <w:tcW w:w="992" w:type="dxa"/>
            <w:vMerge w:val="restart"/>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 podiel</w:t>
            </w:r>
          </w:p>
        </w:tc>
        <w:tc>
          <w:tcPr>
            <w:tcW w:w="1134" w:type="dxa"/>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Index</w:t>
            </w:r>
          </w:p>
        </w:tc>
        <w:tc>
          <w:tcPr>
            <w:tcW w:w="992" w:type="dxa"/>
            <w:vMerge w:val="restart"/>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počet</w:t>
            </w:r>
          </w:p>
        </w:tc>
        <w:tc>
          <w:tcPr>
            <w:tcW w:w="993" w:type="dxa"/>
            <w:vMerge w:val="restart"/>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 podiel</w:t>
            </w:r>
          </w:p>
        </w:tc>
        <w:tc>
          <w:tcPr>
            <w:tcW w:w="1236" w:type="dxa"/>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Index</w:t>
            </w:r>
          </w:p>
        </w:tc>
      </w:tr>
      <w:tr w:rsidR="00616DEE" w:rsidRPr="00616DEE" w:rsidTr="006A0FCC">
        <w:trPr>
          <w:trHeight w:val="616"/>
        </w:trPr>
        <w:tc>
          <w:tcPr>
            <w:tcW w:w="3370" w:type="dxa"/>
            <w:vMerge/>
            <w:vAlign w:val="center"/>
            <w:hideMark/>
          </w:tcPr>
          <w:p w:rsidR="00616DEE" w:rsidRPr="00754A2B" w:rsidRDefault="00616DEE" w:rsidP="006A0FCC">
            <w:pPr>
              <w:jc w:val="center"/>
              <w:rPr>
                <w:b/>
                <w:color w:val="000000"/>
                <w:sz w:val="22"/>
                <w:szCs w:val="22"/>
                <w:lang w:eastAsia="sk-SK"/>
              </w:rPr>
            </w:pPr>
          </w:p>
        </w:tc>
        <w:tc>
          <w:tcPr>
            <w:tcW w:w="893" w:type="dxa"/>
            <w:vMerge/>
            <w:vAlign w:val="center"/>
            <w:hideMark/>
          </w:tcPr>
          <w:p w:rsidR="00616DEE" w:rsidRPr="00754A2B" w:rsidRDefault="00616DEE" w:rsidP="006A0FCC">
            <w:pPr>
              <w:jc w:val="center"/>
              <w:rPr>
                <w:b/>
                <w:color w:val="000000"/>
                <w:sz w:val="22"/>
                <w:szCs w:val="22"/>
                <w:lang w:eastAsia="sk-SK"/>
              </w:rPr>
            </w:pPr>
          </w:p>
        </w:tc>
        <w:tc>
          <w:tcPr>
            <w:tcW w:w="992" w:type="dxa"/>
            <w:vMerge/>
            <w:vAlign w:val="center"/>
            <w:hideMark/>
          </w:tcPr>
          <w:p w:rsidR="00616DEE" w:rsidRPr="00754A2B" w:rsidRDefault="00616DEE" w:rsidP="006A0FCC">
            <w:pPr>
              <w:jc w:val="center"/>
              <w:rPr>
                <w:b/>
                <w:color w:val="000000"/>
                <w:sz w:val="22"/>
                <w:szCs w:val="22"/>
                <w:lang w:eastAsia="sk-SK"/>
              </w:rPr>
            </w:pPr>
          </w:p>
        </w:tc>
        <w:tc>
          <w:tcPr>
            <w:tcW w:w="1134" w:type="dxa"/>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2012/2011</w:t>
            </w:r>
          </w:p>
        </w:tc>
        <w:tc>
          <w:tcPr>
            <w:tcW w:w="992" w:type="dxa"/>
            <w:vMerge/>
            <w:vAlign w:val="center"/>
            <w:hideMark/>
          </w:tcPr>
          <w:p w:rsidR="00616DEE" w:rsidRPr="00754A2B" w:rsidRDefault="00616DEE" w:rsidP="006A0FCC">
            <w:pPr>
              <w:jc w:val="center"/>
              <w:rPr>
                <w:b/>
                <w:color w:val="000000"/>
                <w:sz w:val="22"/>
                <w:szCs w:val="22"/>
                <w:lang w:eastAsia="sk-SK"/>
              </w:rPr>
            </w:pPr>
          </w:p>
        </w:tc>
        <w:tc>
          <w:tcPr>
            <w:tcW w:w="993" w:type="dxa"/>
            <w:vMerge/>
            <w:vAlign w:val="center"/>
            <w:hideMark/>
          </w:tcPr>
          <w:p w:rsidR="00616DEE" w:rsidRPr="00754A2B" w:rsidRDefault="00616DEE" w:rsidP="006A0FCC">
            <w:pPr>
              <w:jc w:val="center"/>
              <w:rPr>
                <w:b/>
                <w:color w:val="000000"/>
                <w:sz w:val="22"/>
                <w:szCs w:val="22"/>
                <w:lang w:eastAsia="sk-SK"/>
              </w:rPr>
            </w:pPr>
          </w:p>
        </w:tc>
        <w:tc>
          <w:tcPr>
            <w:tcW w:w="1236" w:type="dxa"/>
            <w:shd w:val="clear" w:color="auto" w:fill="auto"/>
            <w:vAlign w:val="center"/>
            <w:hideMark/>
          </w:tcPr>
          <w:p w:rsidR="00616DEE" w:rsidRPr="00754A2B" w:rsidRDefault="00616DEE" w:rsidP="006A0FCC">
            <w:pPr>
              <w:jc w:val="center"/>
              <w:rPr>
                <w:b/>
                <w:color w:val="000000"/>
                <w:sz w:val="22"/>
                <w:szCs w:val="22"/>
                <w:lang w:eastAsia="sk-SK"/>
              </w:rPr>
            </w:pPr>
            <w:r w:rsidRPr="00754A2B">
              <w:rPr>
                <w:b/>
                <w:color w:val="000000"/>
                <w:sz w:val="22"/>
                <w:szCs w:val="22"/>
                <w:lang w:eastAsia="sk-SK"/>
              </w:rPr>
              <w:t>2012/2011</w:t>
            </w:r>
          </w:p>
        </w:tc>
      </w:tr>
      <w:tr w:rsidR="00616DEE" w:rsidRPr="00616DEE" w:rsidTr="00224354">
        <w:trPr>
          <w:trHeight w:val="315"/>
        </w:trPr>
        <w:tc>
          <w:tcPr>
            <w:tcW w:w="3370" w:type="dxa"/>
            <w:shd w:val="clear" w:color="auto" w:fill="auto"/>
            <w:hideMark/>
          </w:tcPr>
          <w:p w:rsidR="00616DEE" w:rsidRPr="00616DEE" w:rsidRDefault="00616DEE" w:rsidP="00616DEE">
            <w:pPr>
              <w:rPr>
                <w:b/>
                <w:bCs/>
                <w:color w:val="000000"/>
                <w:sz w:val="22"/>
                <w:szCs w:val="22"/>
                <w:lang w:eastAsia="sk-SK"/>
              </w:rPr>
            </w:pPr>
            <w:r w:rsidRPr="00616DEE">
              <w:rPr>
                <w:b/>
                <w:bCs/>
                <w:color w:val="000000"/>
                <w:sz w:val="22"/>
                <w:szCs w:val="22"/>
                <w:lang w:eastAsia="sk-SK"/>
              </w:rPr>
              <w:t>Spolu</w:t>
            </w:r>
          </w:p>
        </w:tc>
        <w:tc>
          <w:tcPr>
            <w:tcW w:w="893" w:type="dxa"/>
            <w:shd w:val="clear" w:color="auto" w:fill="auto"/>
            <w:hideMark/>
          </w:tcPr>
          <w:p w:rsidR="00616DEE" w:rsidRPr="00616DEE" w:rsidRDefault="00616DEE" w:rsidP="00616DEE">
            <w:pPr>
              <w:jc w:val="right"/>
              <w:rPr>
                <w:b/>
                <w:bCs/>
                <w:color w:val="000000"/>
                <w:sz w:val="22"/>
                <w:szCs w:val="22"/>
                <w:lang w:eastAsia="sk-SK"/>
              </w:rPr>
            </w:pPr>
            <w:r w:rsidRPr="00616DEE">
              <w:rPr>
                <w:b/>
                <w:bCs/>
                <w:color w:val="000000"/>
                <w:sz w:val="22"/>
                <w:szCs w:val="22"/>
                <w:lang w:eastAsia="sk-SK"/>
              </w:rPr>
              <w:t>11 569</w:t>
            </w:r>
          </w:p>
        </w:tc>
        <w:tc>
          <w:tcPr>
            <w:tcW w:w="992" w:type="dxa"/>
            <w:shd w:val="clear" w:color="auto" w:fill="auto"/>
            <w:hideMark/>
          </w:tcPr>
          <w:p w:rsidR="00616DEE" w:rsidRPr="00616DEE" w:rsidRDefault="00616DEE" w:rsidP="00616DEE">
            <w:pPr>
              <w:jc w:val="center"/>
              <w:rPr>
                <w:b/>
                <w:bCs/>
                <w:color w:val="000000"/>
                <w:sz w:val="22"/>
                <w:szCs w:val="22"/>
                <w:lang w:eastAsia="sk-SK"/>
              </w:rPr>
            </w:pPr>
            <w:r>
              <w:rPr>
                <w:b/>
                <w:bCs/>
                <w:color w:val="000000"/>
                <w:sz w:val="22"/>
                <w:szCs w:val="22"/>
                <w:lang w:eastAsia="sk-SK"/>
              </w:rPr>
              <w:t>-</w:t>
            </w:r>
            <w:r w:rsidRPr="00616DEE">
              <w:rPr>
                <w:b/>
                <w:bCs/>
                <w:color w:val="000000"/>
                <w:sz w:val="22"/>
                <w:szCs w:val="22"/>
                <w:lang w:eastAsia="sk-SK"/>
              </w:rPr>
              <w:t> </w:t>
            </w:r>
          </w:p>
        </w:tc>
        <w:tc>
          <w:tcPr>
            <w:tcW w:w="1134" w:type="dxa"/>
            <w:shd w:val="clear" w:color="auto" w:fill="auto"/>
            <w:hideMark/>
          </w:tcPr>
          <w:p w:rsidR="00616DEE" w:rsidRPr="00616DEE" w:rsidRDefault="00616DEE" w:rsidP="00616DEE">
            <w:pPr>
              <w:jc w:val="right"/>
              <w:rPr>
                <w:b/>
                <w:bCs/>
                <w:color w:val="000000"/>
                <w:sz w:val="22"/>
                <w:szCs w:val="22"/>
                <w:lang w:eastAsia="sk-SK"/>
              </w:rPr>
            </w:pPr>
            <w:r w:rsidRPr="00616DEE">
              <w:rPr>
                <w:b/>
                <w:bCs/>
                <w:color w:val="000000"/>
                <w:sz w:val="22"/>
                <w:szCs w:val="22"/>
                <w:lang w:eastAsia="sk-SK"/>
              </w:rPr>
              <w:t>106,74%</w:t>
            </w:r>
          </w:p>
        </w:tc>
        <w:tc>
          <w:tcPr>
            <w:tcW w:w="992" w:type="dxa"/>
            <w:shd w:val="clear" w:color="auto" w:fill="auto"/>
            <w:hideMark/>
          </w:tcPr>
          <w:p w:rsidR="00616DEE" w:rsidRPr="00616DEE" w:rsidRDefault="00616DEE" w:rsidP="00616DEE">
            <w:pPr>
              <w:jc w:val="right"/>
              <w:rPr>
                <w:b/>
                <w:bCs/>
                <w:color w:val="000000"/>
                <w:sz w:val="22"/>
                <w:szCs w:val="22"/>
                <w:lang w:eastAsia="sk-SK"/>
              </w:rPr>
            </w:pPr>
            <w:r w:rsidRPr="00616DEE">
              <w:rPr>
                <w:b/>
                <w:bCs/>
                <w:color w:val="000000"/>
                <w:sz w:val="22"/>
                <w:szCs w:val="22"/>
                <w:lang w:eastAsia="sk-SK"/>
              </w:rPr>
              <w:t>19 202</w:t>
            </w:r>
          </w:p>
        </w:tc>
        <w:tc>
          <w:tcPr>
            <w:tcW w:w="993" w:type="dxa"/>
            <w:shd w:val="clear" w:color="auto" w:fill="auto"/>
            <w:hideMark/>
          </w:tcPr>
          <w:p w:rsidR="00616DEE" w:rsidRPr="00616DEE" w:rsidRDefault="00616DEE" w:rsidP="00616DEE">
            <w:pPr>
              <w:jc w:val="center"/>
              <w:rPr>
                <w:b/>
                <w:bCs/>
                <w:color w:val="000000"/>
                <w:sz w:val="22"/>
                <w:szCs w:val="22"/>
                <w:lang w:eastAsia="sk-SK"/>
              </w:rPr>
            </w:pPr>
            <w:r>
              <w:rPr>
                <w:b/>
                <w:bCs/>
                <w:color w:val="000000"/>
                <w:sz w:val="22"/>
                <w:szCs w:val="22"/>
                <w:lang w:eastAsia="sk-SK"/>
              </w:rPr>
              <w:t>-</w:t>
            </w:r>
            <w:r w:rsidRPr="00616DEE">
              <w:rPr>
                <w:b/>
                <w:bCs/>
                <w:color w:val="000000"/>
                <w:sz w:val="22"/>
                <w:szCs w:val="22"/>
                <w:lang w:eastAsia="sk-SK"/>
              </w:rPr>
              <w:t> </w:t>
            </w:r>
          </w:p>
        </w:tc>
        <w:tc>
          <w:tcPr>
            <w:tcW w:w="1236" w:type="dxa"/>
            <w:shd w:val="clear" w:color="auto" w:fill="auto"/>
            <w:hideMark/>
          </w:tcPr>
          <w:p w:rsidR="00616DEE" w:rsidRPr="00616DEE" w:rsidRDefault="00616DEE" w:rsidP="00616DEE">
            <w:pPr>
              <w:jc w:val="right"/>
              <w:rPr>
                <w:b/>
                <w:bCs/>
                <w:color w:val="000000"/>
                <w:sz w:val="22"/>
                <w:szCs w:val="22"/>
                <w:lang w:eastAsia="sk-SK"/>
              </w:rPr>
            </w:pPr>
            <w:r w:rsidRPr="00616DEE">
              <w:rPr>
                <w:b/>
                <w:bCs/>
                <w:color w:val="000000"/>
                <w:sz w:val="22"/>
                <w:szCs w:val="22"/>
                <w:lang w:eastAsia="sk-SK"/>
              </w:rPr>
              <w:t>97,35%</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Pôdohospodárstvo, rybolov</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208</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1,80%</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105,58%</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534</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2,78%</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96,91%</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Priemysel spolu</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957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8,27%</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101,38%</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2 303</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11,99%</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98,76%</w:t>
            </w:r>
          </w:p>
        </w:tc>
      </w:tr>
      <w:tr w:rsidR="00616DEE" w:rsidRPr="00616DEE" w:rsidTr="00224354">
        <w:trPr>
          <w:trHeight w:val="315"/>
        </w:trPr>
        <w:tc>
          <w:tcPr>
            <w:tcW w:w="3370" w:type="dxa"/>
            <w:shd w:val="clear" w:color="auto" w:fill="auto"/>
            <w:hideMark/>
          </w:tcPr>
          <w:p w:rsidR="00616DEE" w:rsidRPr="00616DEE" w:rsidRDefault="00616DEE" w:rsidP="00616DEE">
            <w:pPr>
              <w:jc w:val="right"/>
              <w:rPr>
                <w:i/>
                <w:iCs/>
                <w:color w:val="000000"/>
                <w:sz w:val="22"/>
                <w:szCs w:val="22"/>
                <w:lang w:eastAsia="sk-SK"/>
              </w:rPr>
            </w:pPr>
            <w:r w:rsidRPr="00616DEE">
              <w:rPr>
                <w:i/>
                <w:iCs/>
                <w:color w:val="000000"/>
                <w:sz w:val="22"/>
                <w:szCs w:val="22"/>
                <w:lang w:eastAsia="sk-SK"/>
              </w:rPr>
              <w:t>z toho priemyselná výroba</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817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7,06%</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101,74%</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2 253</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11,73%</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99,03%</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Stavebníctvo</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955</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8,25%</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105,64%</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2 610</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13,59%</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95,53%</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Veľkoobchod, maloobchod</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4 413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38,15%</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106,16%</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6 113</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31,84%</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95,16%</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lastRenderedPageBreak/>
              <w:t>Doprava, skladovanie a poštové služby</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337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2,91%</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107,32%</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621</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3,23%</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97,49%</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Ubytovacie a stravovacie služby</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460</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3,98%</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114,43%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497</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2,59%</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97,26%</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Informácie a komunikácia</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497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4,30%</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109,71%</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600</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3,12%</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98,52%</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Finančné a poisťovacie činnosti</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74</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0,64%</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102,78%</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1 024</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5,33%</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113,15%</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Činnosti v oblasti nehnuteľností</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647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5,59%</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107,30%</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129</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0,67%</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96,27%</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 xml:space="preserve">Odborné, vedecké a </w:t>
            </w:r>
            <w:proofErr w:type="spellStart"/>
            <w:r w:rsidRPr="00616DEE">
              <w:rPr>
                <w:color w:val="000000"/>
                <w:sz w:val="22"/>
                <w:szCs w:val="22"/>
                <w:lang w:eastAsia="sk-SK"/>
              </w:rPr>
              <w:t>techn</w:t>
            </w:r>
            <w:proofErr w:type="spellEnd"/>
            <w:r w:rsidRPr="00616DEE">
              <w:rPr>
                <w:color w:val="000000"/>
                <w:sz w:val="22"/>
                <w:szCs w:val="22"/>
                <w:lang w:eastAsia="sk-SK"/>
              </w:rPr>
              <w:t>. činnosti</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1 537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13,29%</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107,18%</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2 510</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13,07%</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99,41%</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Administratívne a podporné služby</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666</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5,76%</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110,63%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651</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3,39%</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94,76%</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Vzdelávanie</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127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1,10%</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110,43%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319</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1,66%</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99,07%</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Zdravotníctvo a sociálna pomoc</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432</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3,73%</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107,46%</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343</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1,79%</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92,70%</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Umenie, zábava a rekreácia</w:t>
            </w:r>
          </w:p>
        </w:tc>
        <w:tc>
          <w:tcPr>
            <w:tcW w:w="8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133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1,15%</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101,53%</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112</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0,58%</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94,92%</w:t>
            </w:r>
          </w:p>
        </w:tc>
      </w:tr>
      <w:tr w:rsidR="00616DEE" w:rsidRPr="00616DEE" w:rsidTr="00224354">
        <w:trPr>
          <w:trHeight w:val="315"/>
        </w:trPr>
        <w:tc>
          <w:tcPr>
            <w:tcW w:w="3370" w:type="dxa"/>
            <w:shd w:val="clear" w:color="auto" w:fill="auto"/>
            <w:hideMark/>
          </w:tcPr>
          <w:p w:rsidR="00616DEE" w:rsidRPr="00616DEE" w:rsidRDefault="00616DEE" w:rsidP="00616DEE">
            <w:pPr>
              <w:rPr>
                <w:color w:val="000000"/>
                <w:sz w:val="22"/>
                <w:szCs w:val="22"/>
                <w:lang w:eastAsia="sk-SK"/>
              </w:rPr>
            </w:pPr>
            <w:r w:rsidRPr="00616DEE">
              <w:rPr>
                <w:color w:val="000000"/>
                <w:sz w:val="22"/>
                <w:szCs w:val="22"/>
                <w:lang w:eastAsia="sk-SK"/>
              </w:rPr>
              <w:t>Ostatné</w:t>
            </w:r>
          </w:p>
        </w:tc>
        <w:tc>
          <w:tcPr>
            <w:tcW w:w="893" w:type="dxa"/>
            <w:shd w:val="clear" w:color="auto" w:fill="auto"/>
            <w:noWrap/>
            <w:vAlign w:val="bottom"/>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117</w:t>
            </w:r>
          </w:p>
        </w:tc>
        <w:tc>
          <w:tcPr>
            <w:tcW w:w="992"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1,01%</w:t>
            </w:r>
          </w:p>
        </w:tc>
        <w:tc>
          <w:tcPr>
            <w:tcW w:w="1134"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108,33%</w:t>
            </w:r>
          </w:p>
        </w:tc>
        <w:tc>
          <w:tcPr>
            <w:tcW w:w="992" w:type="dxa"/>
            <w:shd w:val="clear" w:color="auto" w:fill="auto"/>
            <w:noWrap/>
            <w:vAlign w:val="bottom"/>
            <w:hideMark/>
          </w:tcPr>
          <w:p w:rsidR="00616DEE" w:rsidRPr="00616DEE" w:rsidRDefault="00616DEE" w:rsidP="00616DEE">
            <w:pPr>
              <w:jc w:val="right"/>
              <w:rPr>
                <w:color w:val="000000"/>
                <w:sz w:val="22"/>
                <w:szCs w:val="22"/>
                <w:lang w:eastAsia="sk-SK"/>
              </w:rPr>
            </w:pPr>
            <w:r w:rsidRPr="00616DEE">
              <w:rPr>
                <w:color w:val="000000"/>
                <w:sz w:val="22"/>
                <w:szCs w:val="22"/>
                <w:lang w:eastAsia="sk-SK"/>
              </w:rPr>
              <w:t>836</w:t>
            </w:r>
          </w:p>
        </w:tc>
        <w:tc>
          <w:tcPr>
            <w:tcW w:w="993"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4,35%</w:t>
            </w:r>
          </w:p>
        </w:tc>
        <w:tc>
          <w:tcPr>
            <w:tcW w:w="1236" w:type="dxa"/>
            <w:shd w:val="clear" w:color="auto" w:fill="auto"/>
            <w:hideMark/>
          </w:tcPr>
          <w:p w:rsidR="00616DEE" w:rsidRPr="00616DEE" w:rsidRDefault="00616DEE" w:rsidP="00616DEE">
            <w:pPr>
              <w:jc w:val="right"/>
              <w:rPr>
                <w:color w:val="000000"/>
                <w:sz w:val="22"/>
                <w:szCs w:val="22"/>
                <w:lang w:eastAsia="sk-SK"/>
              </w:rPr>
            </w:pPr>
            <w:r w:rsidRPr="00616DEE">
              <w:rPr>
                <w:color w:val="000000"/>
                <w:sz w:val="22"/>
                <w:szCs w:val="22"/>
                <w:lang w:eastAsia="sk-SK"/>
              </w:rPr>
              <w:t>96,31%</w:t>
            </w:r>
          </w:p>
        </w:tc>
      </w:tr>
    </w:tbl>
    <w:p w:rsidR="00B1663B" w:rsidRDefault="00B1663B" w:rsidP="000C5884">
      <w:r>
        <w:t xml:space="preserve">Zdroj: </w:t>
      </w:r>
      <w:hyperlink r:id="rId13" w:history="1">
        <w:r>
          <w:rPr>
            <w:rStyle w:val="Hypertextovprepojenie"/>
            <w:sz w:val="18"/>
            <w:szCs w:val="18"/>
          </w:rPr>
          <w:t>www.statistics.sk</w:t>
        </w:r>
      </w:hyperlink>
    </w:p>
    <w:p w:rsidR="004D10D6" w:rsidRDefault="004D10D6" w:rsidP="000C5884"/>
    <w:bookmarkEnd w:id="8"/>
    <w:bookmarkEnd w:id="9"/>
    <w:p w:rsidR="00B1663B" w:rsidRPr="000C5884" w:rsidRDefault="00B1663B" w:rsidP="000C5884">
      <w:pPr>
        <w:rPr>
          <w:sz w:val="18"/>
          <w:szCs w:val="18"/>
        </w:rPr>
      </w:pPr>
    </w:p>
    <w:p w:rsidR="00B1663B" w:rsidRPr="00691469" w:rsidRDefault="00B1663B">
      <w:pPr>
        <w:pStyle w:val="Nadpis2"/>
      </w:pPr>
      <w:bookmarkStart w:id="10" w:name="_Toc197055131"/>
      <w:bookmarkStart w:id="11" w:name="_Toc291744666"/>
      <w:r w:rsidRPr="00691469">
        <w:t>Predpoklady a obmedzenia technickej infraštruktúry</w:t>
      </w:r>
      <w:bookmarkEnd w:id="10"/>
      <w:bookmarkEnd w:id="11"/>
    </w:p>
    <w:p w:rsidR="00B1663B" w:rsidRDefault="00B1663B"/>
    <w:p w:rsidR="00B1663B" w:rsidRDefault="00B1663B" w:rsidP="00C72C04">
      <w:pPr>
        <w:autoSpaceDE w:val="0"/>
        <w:autoSpaceDN w:val="0"/>
        <w:adjustRightInd w:val="0"/>
        <w:rPr>
          <w:b/>
          <w:bCs/>
        </w:rPr>
      </w:pPr>
      <w:r>
        <w:t xml:space="preserve">Vybavenie Košického regiónu diaľničnou infraštruktúrou výrazne zaostáva,  nevyhovujúca je tiež kvalita regionálnej cestnej siete. Nedostatočne vybudovaná cestná sieť je hlavným problémom </w:t>
      </w:r>
      <w:r>
        <w:br/>
        <w:t xml:space="preserve">pre rozvoj podnikateľského prostredia a vstup investícií. Mesto Košice je diaľnicou spojené iba </w:t>
      </w:r>
      <w:r>
        <w:br/>
        <w:t>so susedným krajským mestom Prešov.  So susediacimi štátmi Európy a ostatnými regiónmi Slovenska sú Košice prepo</w:t>
      </w:r>
      <w:r w:rsidR="00FC5DBE">
        <w:t xml:space="preserve">jené cestami európskeho významu </w:t>
      </w:r>
      <w:r>
        <w:t xml:space="preserve">a vysokorýchlostnými komunikáciami v smere západ - východ a sever - juh. </w:t>
      </w:r>
    </w:p>
    <w:p w:rsidR="00B1663B" w:rsidRDefault="00B1663B">
      <w:pPr>
        <w:pStyle w:val="Zarkazkladnhotextu2"/>
        <w:ind w:firstLine="0"/>
        <w:rPr>
          <w:b/>
          <w:bCs/>
        </w:rPr>
      </w:pPr>
    </w:p>
    <w:p w:rsidR="00B1663B" w:rsidRDefault="00B1663B">
      <w:pPr>
        <w:pStyle w:val="Zarkazkladnhotextu2"/>
        <w:ind w:firstLine="0"/>
        <w:rPr>
          <w:sz w:val="20"/>
          <w:szCs w:val="20"/>
        </w:rPr>
      </w:pPr>
      <w:r>
        <w:rPr>
          <w:b/>
          <w:bCs/>
        </w:rPr>
        <w:t xml:space="preserve">Dĺžka ciest v km </w:t>
      </w:r>
      <w:r>
        <w:rPr>
          <w:sz w:val="22"/>
          <w:szCs w:val="22"/>
        </w:rPr>
        <w:t>( údaje k 1.1.201</w:t>
      </w:r>
      <w:r w:rsidR="005D6AA5">
        <w:rPr>
          <w:sz w:val="22"/>
          <w:szCs w:val="22"/>
        </w:rPr>
        <w:t>3</w:t>
      </w:r>
      <w:r>
        <w:rPr>
          <w:sz w:val="22"/>
          <w:szCs w:val="22"/>
        </w:rPr>
        <w:t xml:space="preserve"> )</w:t>
      </w:r>
      <w:r>
        <w:rPr>
          <w:sz w:val="20"/>
          <w:szCs w:val="20"/>
        </w:rPr>
        <w:t>:</w:t>
      </w:r>
    </w:p>
    <w:p w:rsidR="00B1663B" w:rsidRDefault="00B1663B">
      <w:pPr>
        <w:pStyle w:val="Zarkazkladnhotextu2"/>
        <w:ind w:firstLine="0"/>
        <w:rPr>
          <w:sz w:val="20"/>
          <w:szCs w:val="20"/>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90"/>
        <w:gridCol w:w="1529"/>
        <w:gridCol w:w="1709"/>
        <w:gridCol w:w="1276"/>
        <w:gridCol w:w="1559"/>
        <w:gridCol w:w="1418"/>
        <w:gridCol w:w="984"/>
      </w:tblGrid>
      <w:tr w:rsidR="00B1663B" w:rsidTr="006A0FCC">
        <w:trPr>
          <w:trHeight w:val="113"/>
          <w:jc w:val="center"/>
        </w:trPr>
        <w:tc>
          <w:tcPr>
            <w:tcW w:w="1490" w:type="dxa"/>
            <w:vAlign w:val="center"/>
          </w:tcPr>
          <w:p w:rsidR="00B1663B" w:rsidRPr="00C739F6" w:rsidRDefault="00B1663B" w:rsidP="006A0FCC">
            <w:pPr>
              <w:jc w:val="center"/>
              <w:rPr>
                <w:b/>
                <w:sz w:val="22"/>
                <w:szCs w:val="22"/>
              </w:rPr>
            </w:pPr>
            <w:r w:rsidRPr="00C739F6">
              <w:rPr>
                <w:b/>
                <w:sz w:val="22"/>
                <w:szCs w:val="22"/>
              </w:rPr>
              <w:t>Územie</w:t>
            </w:r>
          </w:p>
        </w:tc>
        <w:tc>
          <w:tcPr>
            <w:tcW w:w="1529" w:type="dxa"/>
            <w:vAlign w:val="center"/>
          </w:tcPr>
          <w:p w:rsidR="00B1663B" w:rsidRPr="00C739F6" w:rsidRDefault="00B1663B" w:rsidP="006A0FCC">
            <w:pPr>
              <w:jc w:val="center"/>
              <w:rPr>
                <w:b/>
                <w:sz w:val="22"/>
                <w:szCs w:val="22"/>
              </w:rPr>
            </w:pPr>
            <w:r w:rsidRPr="00C739F6">
              <w:rPr>
                <w:b/>
                <w:sz w:val="22"/>
                <w:szCs w:val="22"/>
              </w:rPr>
              <w:t>dĺžka cestných komunikácií (km)</w:t>
            </w:r>
          </w:p>
        </w:tc>
        <w:tc>
          <w:tcPr>
            <w:tcW w:w="1709" w:type="dxa"/>
            <w:vAlign w:val="center"/>
          </w:tcPr>
          <w:p w:rsidR="00B1663B" w:rsidRPr="006A0FCC" w:rsidRDefault="00B1663B" w:rsidP="006A0FCC">
            <w:pPr>
              <w:jc w:val="center"/>
              <w:rPr>
                <w:b/>
                <w:sz w:val="20"/>
                <w:szCs w:val="20"/>
              </w:rPr>
            </w:pPr>
            <w:r w:rsidRPr="006A0FCC">
              <w:rPr>
                <w:b/>
                <w:sz w:val="20"/>
                <w:szCs w:val="20"/>
              </w:rPr>
              <w:t xml:space="preserve">v tom: rýchlostné </w:t>
            </w:r>
            <w:proofErr w:type="spellStart"/>
            <w:r w:rsidRPr="006A0FCC">
              <w:rPr>
                <w:b/>
                <w:sz w:val="20"/>
                <w:szCs w:val="20"/>
              </w:rPr>
              <w:t>cesty+privádzače</w:t>
            </w:r>
            <w:proofErr w:type="spellEnd"/>
            <w:r w:rsidRPr="006A0FCC">
              <w:rPr>
                <w:b/>
                <w:sz w:val="20"/>
                <w:szCs w:val="20"/>
              </w:rPr>
              <w:t xml:space="preserve"> (km)</w:t>
            </w:r>
          </w:p>
        </w:tc>
        <w:tc>
          <w:tcPr>
            <w:tcW w:w="1276" w:type="dxa"/>
            <w:vAlign w:val="center"/>
          </w:tcPr>
          <w:p w:rsidR="00B1663B" w:rsidRPr="00C739F6" w:rsidRDefault="00B1663B" w:rsidP="006A0FCC">
            <w:pPr>
              <w:jc w:val="center"/>
              <w:rPr>
                <w:b/>
                <w:sz w:val="22"/>
                <w:szCs w:val="22"/>
              </w:rPr>
            </w:pPr>
            <w:r w:rsidRPr="00C739F6">
              <w:rPr>
                <w:b/>
                <w:sz w:val="22"/>
                <w:szCs w:val="22"/>
              </w:rPr>
              <w:t xml:space="preserve">cesty </w:t>
            </w:r>
            <w:proofErr w:type="spellStart"/>
            <w:r w:rsidRPr="00C739F6">
              <w:rPr>
                <w:b/>
                <w:sz w:val="22"/>
                <w:szCs w:val="22"/>
              </w:rPr>
              <w:t>I.triedy</w:t>
            </w:r>
            <w:proofErr w:type="spellEnd"/>
            <w:r w:rsidRPr="00C739F6">
              <w:rPr>
                <w:b/>
                <w:sz w:val="22"/>
                <w:szCs w:val="22"/>
              </w:rPr>
              <w:t xml:space="preserve"> (km)</w:t>
            </w:r>
          </w:p>
        </w:tc>
        <w:tc>
          <w:tcPr>
            <w:tcW w:w="1559" w:type="dxa"/>
            <w:vAlign w:val="center"/>
          </w:tcPr>
          <w:p w:rsidR="00FC5DBE" w:rsidRDefault="00B1663B" w:rsidP="006A0FCC">
            <w:pPr>
              <w:jc w:val="center"/>
              <w:rPr>
                <w:b/>
                <w:sz w:val="22"/>
                <w:szCs w:val="22"/>
              </w:rPr>
            </w:pPr>
            <w:r w:rsidRPr="00C739F6">
              <w:rPr>
                <w:b/>
                <w:sz w:val="22"/>
                <w:szCs w:val="22"/>
              </w:rPr>
              <w:t xml:space="preserve">cesty </w:t>
            </w:r>
            <w:r w:rsidR="008901D0" w:rsidRPr="00C739F6">
              <w:rPr>
                <w:b/>
                <w:sz w:val="22"/>
                <w:szCs w:val="22"/>
              </w:rPr>
              <w:t xml:space="preserve">    </w:t>
            </w:r>
            <w:proofErr w:type="spellStart"/>
            <w:r w:rsidRPr="00C739F6">
              <w:rPr>
                <w:b/>
                <w:sz w:val="22"/>
                <w:szCs w:val="22"/>
              </w:rPr>
              <w:t>II.triedy</w:t>
            </w:r>
            <w:proofErr w:type="spellEnd"/>
            <w:r w:rsidRPr="00C739F6">
              <w:rPr>
                <w:b/>
                <w:sz w:val="22"/>
                <w:szCs w:val="22"/>
              </w:rPr>
              <w:t xml:space="preserve"> </w:t>
            </w:r>
          </w:p>
          <w:p w:rsidR="00B1663B" w:rsidRPr="00C739F6" w:rsidRDefault="00B1663B" w:rsidP="006A0FCC">
            <w:pPr>
              <w:jc w:val="center"/>
              <w:rPr>
                <w:b/>
                <w:sz w:val="22"/>
                <w:szCs w:val="22"/>
              </w:rPr>
            </w:pPr>
            <w:r w:rsidRPr="00C739F6">
              <w:rPr>
                <w:b/>
                <w:sz w:val="22"/>
                <w:szCs w:val="22"/>
              </w:rPr>
              <w:t>(km)</w:t>
            </w:r>
          </w:p>
        </w:tc>
        <w:tc>
          <w:tcPr>
            <w:tcW w:w="1418" w:type="dxa"/>
            <w:vAlign w:val="center"/>
          </w:tcPr>
          <w:p w:rsidR="00B1663B" w:rsidRPr="00C739F6" w:rsidRDefault="008901D0" w:rsidP="006A0FCC">
            <w:pPr>
              <w:jc w:val="center"/>
              <w:rPr>
                <w:b/>
                <w:sz w:val="22"/>
                <w:szCs w:val="22"/>
              </w:rPr>
            </w:pPr>
            <w:r w:rsidRPr="00C739F6">
              <w:rPr>
                <w:b/>
                <w:sz w:val="22"/>
                <w:szCs w:val="22"/>
              </w:rPr>
              <w:t xml:space="preserve">cesty </w:t>
            </w:r>
            <w:proofErr w:type="spellStart"/>
            <w:r w:rsidR="00B1663B" w:rsidRPr="00C739F6">
              <w:rPr>
                <w:b/>
                <w:sz w:val="22"/>
                <w:szCs w:val="22"/>
              </w:rPr>
              <w:t>III.triedy</w:t>
            </w:r>
            <w:proofErr w:type="spellEnd"/>
            <w:r w:rsidR="00B1663B" w:rsidRPr="00C739F6">
              <w:rPr>
                <w:b/>
                <w:sz w:val="22"/>
                <w:szCs w:val="22"/>
              </w:rPr>
              <w:t xml:space="preserve"> (km)</w:t>
            </w:r>
          </w:p>
        </w:tc>
        <w:tc>
          <w:tcPr>
            <w:tcW w:w="984" w:type="dxa"/>
            <w:vAlign w:val="center"/>
          </w:tcPr>
          <w:p w:rsidR="00B1663B" w:rsidRPr="00C739F6" w:rsidRDefault="00B1663B" w:rsidP="006A0FCC">
            <w:pPr>
              <w:jc w:val="center"/>
              <w:rPr>
                <w:b/>
                <w:sz w:val="22"/>
                <w:szCs w:val="22"/>
              </w:rPr>
            </w:pPr>
            <w:r w:rsidRPr="00C739F6">
              <w:rPr>
                <w:b/>
                <w:sz w:val="22"/>
                <w:szCs w:val="22"/>
              </w:rPr>
              <w:t>diaľnice (km)</w:t>
            </w:r>
          </w:p>
        </w:tc>
      </w:tr>
      <w:tr w:rsidR="00B1663B" w:rsidTr="006A0FCC">
        <w:trPr>
          <w:trHeight w:val="113"/>
          <w:jc w:val="center"/>
        </w:trPr>
        <w:tc>
          <w:tcPr>
            <w:tcW w:w="1490" w:type="dxa"/>
            <w:vAlign w:val="center"/>
          </w:tcPr>
          <w:p w:rsidR="00B1663B" w:rsidRPr="008901D0" w:rsidRDefault="00B1663B">
            <w:pPr>
              <w:rPr>
                <w:b/>
                <w:bCs/>
                <w:sz w:val="22"/>
                <w:szCs w:val="22"/>
              </w:rPr>
            </w:pPr>
            <w:r w:rsidRPr="008901D0">
              <w:rPr>
                <w:b/>
                <w:bCs/>
                <w:sz w:val="22"/>
                <w:szCs w:val="22"/>
              </w:rPr>
              <w:t>Košický kraj</w:t>
            </w:r>
          </w:p>
        </w:tc>
        <w:tc>
          <w:tcPr>
            <w:tcW w:w="1529" w:type="dxa"/>
            <w:vAlign w:val="center"/>
          </w:tcPr>
          <w:p w:rsidR="00B1663B" w:rsidRPr="00C739F6" w:rsidRDefault="00B1663B" w:rsidP="00C73BAA">
            <w:pPr>
              <w:jc w:val="center"/>
              <w:rPr>
                <w:bCs/>
                <w:sz w:val="22"/>
                <w:szCs w:val="22"/>
              </w:rPr>
            </w:pPr>
            <w:r w:rsidRPr="00C739F6">
              <w:rPr>
                <w:bCs/>
                <w:sz w:val="22"/>
                <w:szCs w:val="22"/>
              </w:rPr>
              <w:t>2 378,8</w:t>
            </w:r>
          </w:p>
        </w:tc>
        <w:tc>
          <w:tcPr>
            <w:tcW w:w="1709" w:type="dxa"/>
            <w:vAlign w:val="center"/>
          </w:tcPr>
          <w:p w:rsidR="00B1663B" w:rsidRPr="00C739F6" w:rsidRDefault="00B1663B">
            <w:pPr>
              <w:jc w:val="center"/>
              <w:rPr>
                <w:bCs/>
                <w:sz w:val="22"/>
                <w:szCs w:val="22"/>
              </w:rPr>
            </w:pPr>
            <w:r w:rsidRPr="00C739F6">
              <w:rPr>
                <w:bCs/>
                <w:sz w:val="22"/>
                <w:szCs w:val="22"/>
              </w:rPr>
              <w:t>24,3</w:t>
            </w:r>
          </w:p>
        </w:tc>
        <w:tc>
          <w:tcPr>
            <w:tcW w:w="1276" w:type="dxa"/>
          </w:tcPr>
          <w:p w:rsidR="00B1663B" w:rsidRPr="00C739F6" w:rsidRDefault="00B1663B" w:rsidP="00C73BAA">
            <w:pPr>
              <w:jc w:val="center"/>
              <w:rPr>
                <w:bCs/>
                <w:sz w:val="22"/>
                <w:szCs w:val="22"/>
              </w:rPr>
            </w:pPr>
            <w:r w:rsidRPr="00C739F6">
              <w:rPr>
                <w:bCs/>
                <w:sz w:val="22"/>
                <w:szCs w:val="22"/>
              </w:rPr>
              <w:t>342,4</w:t>
            </w:r>
          </w:p>
        </w:tc>
        <w:tc>
          <w:tcPr>
            <w:tcW w:w="1559" w:type="dxa"/>
            <w:vAlign w:val="center"/>
          </w:tcPr>
          <w:p w:rsidR="00B1663B" w:rsidRPr="00C739F6" w:rsidRDefault="00B1663B">
            <w:pPr>
              <w:jc w:val="center"/>
              <w:rPr>
                <w:bCs/>
                <w:sz w:val="22"/>
                <w:szCs w:val="22"/>
              </w:rPr>
            </w:pPr>
            <w:r w:rsidRPr="00C739F6">
              <w:rPr>
                <w:bCs/>
                <w:sz w:val="22"/>
                <w:szCs w:val="22"/>
              </w:rPr>
              <w:t>586,5</w:t>
            </w:r>
          </w:p>
        </w:tc>
        <w:tc>
          <w:tcPr>
            <w:tcW w:w="1418" w:type="dxa"/>
            <w:vAlign w:val="center"/>
          </w:tcPr>
          <w:p w:rsidR="00B1663B" w:rsidRPr="00C739F6" w:rsidRDefault="00B1663B" w:rsidP="00C73BAA">
            <w:pPr>
              <w:jc w:val="center"/>
              <w:rPr>
                <w:bCs/>
                <w:sz w:val="22"/>
                <w:szCs w:val="22"/>
              </w:rPr>
            </w:pPr>
            <w:r w:rsidRPr="00C739F6">
              <w:rPr>
                <w:bCs/>
                <w:sz w:val="22"/>
                <w:szCs w:val="22"/>
              </w:rPr>
              <w:t>1 420,3</w:t>
            </w:r>
          </w:p>
        </w:tc>
        <w:tc>
          <w:tcPr>
            <w:tcW w:w="984" w:type="dxa"/>
            <w:vAlign w:val="center"/>
          </w:tcPr>
          <w:p w:rsidR="00B1663B" w:rsidRPr="00C739F6" w:rsidRDefault="00B1663B">
            <w:pPr>
              <w:jc w:val="center"/>
              <w:rPr>
                <w:bCs/>
                <w:sz w:val="22"/>
                <w:szCs w:val="22"/>
              </w:rPr>
            </w:pPr>
            <w:r w:rsidRPr="00C739F6">
              <w:rPr>
                <w:bCs/>
                <w:sz w:val="22"/>
                <w:szCs w:val="22"/>
              </w:rPr>
              <w:t>5,32</w:t>
            </w:r>
          </w:p>
        </w:tc>
      </w:tr>
    </w:tbl>
    <w:p w:rsidR="00B1663B" w:rsidRPr="00AA6B93" w:rsidRDefault="00B1663B" w:rsidP="003D51AB">
      <w:pPr>
        <w:pStyle w:val="Zarkazkladnhotextu2"/>
        <w:ind w:firstLine="0"/>
      </w:pPr>
      <w:r w:rsidRPr="00AA6B93">
        <w:rPr>
          <w:sz w:val="22"/>
          <w:szCs w:val="22"/>
        </w:rPr>
        <w:t xml:space="preserve">Zdroj: Slovenská správa ciest, odbor Cestnej databanky, </w:t>
      </w:r>
      <w:proofErr w:type="spellStart"/>
      <w:r w:rsidRPr="00AA6B93">
        <w:t>www.cdb.sk</w:t>
      </w:r>
      <w:proofErr w:type="spellEnd"/>
    </w:p>
    <w:p w:rsidR="00B1663B" w:rsidRDefault="00B1663B" w:rsidP="003D51AB">
      <w:pPr>
        <w:pStyle w:val="Zarkazkladnhotextu2"/>
        <w:ind w:firstLine="0"/>
      </w:pPr>
    </w:p>
    <w:p w:rsidR="00B1663B" w:rsidRPr="003D51AB" w:rsidRDefault="00B1663B" w:rsidP="003D51AB">
      <w:pPr>
        <w:pStyle w:val="Zarkazkladnhotextu2"/>
        <w:ind w:firstLine="0"/>
      </w:pPr>
      <w:r w:rsidRPr="003D51AB">
        <w:t>Do územia mesta Košice zasahujú tieto medzinárodné dopravné trasy komunika</w:t>
      </w:r>
      <w:r>
        <w:t>č</w:t>
      </w:r>
      <w:r w:rsidRPr="003D51AB">
        <w:t>ného systém</w:t>
      </w:r>
      <w:r>
        <w:t>u</w:t>
      </w:r>
      <w:r w:rsidRPr="003D51AB">
        <w:t xml:space="preserve"> cestnej dopravy SR:</w:t>
      </w:r>
    </w:p>
    <w:p w:rsidR="00B1663B" w:rsidRDefault="00B1663B" w:rsidP="00CF0516">
      <w:pPr>
        <w:numPr>
          <w:ilvl w:val="0"/>
          <w:numId w:val="24"/>
        </w:numPr>
        <w:autoSpaceDE w:val="0"/>
        <w:autoSpaceDN w:val="0"/>
        <w:adjustRightInd w:val="0"/>
      </w:pPr>
      <w:r w:rsidRPr="003D51AB">
        <w:t xml:space="preserve">hlavná európska cesta E 50: štátna hranica </w:t>
      </w:r>
      <w:r>
        <w:t>Č</w:t>
      </w:r>
      <w:r w:rsidRPr="003D51AB">
        <w:t>R/SR - Tren</w:t>
      </w:r>
      <w:r>
        <w:t>č</w:t>
      </w:r>
      <w:r w:rsidRPr="003D51AB">
        <w:t>ín – Žilina – Poprad – Prešov – Košice – Michalovce – štátna hranica SR/UR</w:t>
      </w:r>
    </w:p>
    <w:p w:rsidR="00B1663B" w:rsidRDefault="00B1663B" w:rsidP="00CF0516">
      <w:pPr>
        <w:numPr>
          <w:ilvl w:val="0"/>
          <w:numId w:val="24"/>
        </w:numPr>
        <w:autoSpaceDE w:val="0"/>
        <w:autoSpaceDN w:val="0"/>
        <w:adjustRightInd w:val="0"/>
      </w:pPr>
      <w:r w:rsidRPr="003D51AB">
        <w:t>ved</w:t>
      </w:r>
      <w:r>
        <w:t>ľ</w:t>
      </w:r>
      <w:r w:rsidRPr="003D51AB">
        <w:t>ajšia európska cesta E71: štátna hranica MR/SR – Milhos</w:t>
      </w:r>
      <w:r>
        <w:t>ť</w:t>
      </w:r>
      <w:r w:rsidRPr="003D51AB">
        <w:t xml:space="preserve"> – Košice</w:t>
      </w:r>
      <w:r>
        <w:t xml:space="preserve"> (vo výstavbe je rýchlostná cesta R4 v úseku </w:t>
      </w:r>
      <w:proofErr w:type="spellStart"/>
      <w:r>
        <w:t>Košice-Milhosť-štátna</w:t>
      </w:r>
      <w:proofErr w:type="spellEnd"/>
      <w:r>
        <w:t xml:space="preserve"> hranica)</w:t>
      </w:r>
    </w:p>
    <w:p w:rsidR="00B1663B" w:rsidRDefault="00B1663B" w:rsidP="00CF0516">
      <w:pPr>
        <w:numPr>
          <w:ilvl w:val="0"/>
          <w:numId w:val="24"/>
        </w:numPr>
        <w:autoSpaceDE w:val="0"/>
        <w:autoSpaceDN w:val="0"/>
        <w:adjustRightInd w:val="0"/>
      </w:pPr>
      <w:r w:rsidRPr="003D51AB">
        <w:t>doplnková európska cesta E 571: Bratislava – Nitra – Zvolen – Lu</w:t>
      </w:r>
      <w:r>
        <w:t>č</w:t>
      </w:r>
      <w:r w:rsidRPr="003D51AB">
        <w:t>enec – Rož</w:t>
      </w:r>
      <w:r>
        <w:t>ň</w:t>
      </w:r>
      <w:r w:rsidRPr="003D51AB">
        <w:t xml:space="preserve">ava </w:t>
      </w:r>
      <w:r w:rsidR="007D5D85">
        <w:t>–</w:t>
      </w:r>
      <w:r w:rsidRPr="003D51AB">
        <w:t xml:space="preserve"> Košice</w:t>
      </w:r>
    </w:p>
    <w:p w:rsidR="007D5D85" w:rsidRPr="000721DB" w:rsidRDefault="007D5D85" w:rsidP="007D5D85">
      <w:pPr>
        <w:autoSpaceDE w:val="0"/>
        <w:autoSpaceDN w:val="0"/>
        <w:adjustRightInd w:val="0"/>
        <w:ind w:left="360"/>
      </w:pPr>
    </w:p>
    <w:p w:rsidR="00B1663B" w:rsidRDefault="00B1663B">
      <w:r>
        <w:t xml:space="preserve">Celé územie mesta Košice obsluhuje mestská hromadná doprava, kostrou jej siete je električková doprava, ktorá obsluhuje väčšinu najsilnejších prepravných vzťahov, </w:t>
      </w:r>
      <w:r w:rsidR="007D5D85">
        <w:t xml:space="preserve">tá je doplňovaná trolejbusovou </w:t>
      </w:r>
      <w:r>
        <w:t xml:space="preserve">a autobusovou  dopravou. Túto dopravu v meste zabezpečuje jeden dopravca – Dopravný podnik mesta Košice a.s., ktorej 100%-ným akcionárom je mesto Košice, prímestskú dopravu </w:t>
      </w:r>
      <w:r w:rsidR="007D5D85">
        <w:t xml:space="preserve">v regióne aj spoločnosť </w:t>
      </w:r>
      <w:proofErr w:type="spellStart"/>
      <w:r w:rsidR="007D5D85">
        <w:t>Eurobus</w:t>
      </w:r>
      <w:proofErr w:type="spellEnd"/>
      <w:r>
        <w:t xml:space="preserve"> a.s. a niekoľko malých súkromných prepravcov.</w:t>
      </w:r>
    </w:p>
    <w:p w:rsidR="00B1663B" w:rsidRDefault="00B1663B">
      <w:r>
        <w:t xml:space="preserve">Krajské mesto Košice je </w:t>
      </w:r>
      <w:r>
        <w:rPr>
          <w:b/>
          <w:bCs/>
        </w:rPr>
        <w:t>dôležitým železničným uzlom,</w:t>
      </w:r>
      <w:r>
        <w:t xml:space="preserve"> prechádzajú ním medzinárodné a IC trate, medzinárodná trať spájajúca </w:t>
      </w:r>
      <w:proofErr w:type="spellStart"/>
      <w:r>
        <w:t>Žilinu-Košice-Čiernu</w:t>
      </w:r>
      <w:proofErr w:type="spellEnd"/>
      <w:r>
        <w:t xml:space="preserve"> nad Tisou je zaradená do medzinárodnej dohody o najdôležitejších trasách medzinárodnej kombinovanej dopravy a medzinárodnej dohody </w:t>
      </w:r>
      <w:r>
        <w:lastRenderedPageBreak/>
        <w:t xml:space="preserve">o medzinárodných železničných magistrálach. Širokorozchodná trať vybudovaná v úseku Haniska pri Košiciach – </w:t>
      </w:r>
      <w:proofErr w:type="spellStart"/>
      <w:r>
        <w:t>Maťovce</w:t>
      </w:r>
      <w:proofErr w:type="spellEnd"/>
      <w:r>
        <w:t xml:space="preserve"> umožňuje dopravu surovín do </w:t>
      </w:r>
      <w:proofErr w:type="spellStart"/>
      <w:r>
        <w:t>U.S.Steel</w:t>
      </w:r>
      <w:proofErr w:type="spellEnd"/>
      <w:r>
        <w:t>, s.r.o..</w:t>
      </w:r>
    </w:p>
    <w:p w:rsidR="00B1663B" w:rsidRDefault="00B1663B">
      <w:r>
        <w:t xml:space="preserve">V južnej časti mesta Košice sa nachádza </w:t>
      </w:r>
      <w:r w:rsidRPr="00056AB3">
        <w:rPr>
          <w:bCs/>
        </w:rPr>
        <w:t>letisko medzinárodného významu</w:t>
      </w:r>
      <w:r>
        <w:t xml:space="preserve"> s dobrou dopravnou dostupnosťou do centra mesta aj do ďalších miest Košického kraja i susedných regiónov.</w:t>
      </w:r>
    </w:p>
    <w:p w:rsidR="00B1663B" w:rsidRDefault="00B1663B">
      <w:r>
        <w:t>Zásobovanie elektrickou energiou je zabezpečené z vlastných zdrojov a z nadradenej prenosovej sústavy 400kV a 220kV. Hlavným energetickým zdrojom sú elektrárne Vojany I</w:t>
      </w:r>
      <w:r w:rsidR="00D065D4">
        <w:t xml:space="preserve"> a II.</w:t>
      </w:r>
      <w:r>
        <w:br/>
        <w:t>Za účelom zásobovania mesta Košice teplom bola postavená tepláreň Košice. V celom Košickom kraji sú dobré podmienky na využívanie alternatívnych – obnoviteľných zdrojov energie, najmä geotermálnej energie nachádzajúcej sa v okolí obce Ďurkov (Košice okolie) a tiež veternej energie a biomasy (producentom je poľnohospodárstvo, skládky odpadov, kaly ČOV a iné). Z hľadiska zásobovania plynom má Košický región priaznivú</w:t>
      </w:r>
      <w:r w:rsidR="00D065D4">
        <w:t xml:space="preserve"> polohu, nakoľko južnou časťou K</w:t>
      </w:r>
      <w:r>
        <w:t xml:space="preserve">ošického kraja prechádza tranzitný plynovod z Ruska a Ukrajiny. </w:t>
      </w:r>
      <w:r w:rsidR="008A12C2" w:rsidRPr="008A12C2">
        <w:t>V</w:t>
      </w:r>
      <w:r w:rsidRPr="008A12C2">
        <w:t> meste Košice je 100%-ná plynofikácia, v okrese Košice okolie je plynofikovaná väčšina obcí.</w:t>
      </w:r>
      <w:r>
        <w:t xml:space="preserve"> </w:t>
      </w:r>
    </w:p>
    <w:p w:rsidR="00B1663B" w:rsidRDefault="00B1663B">
      <w:r>
        <w:t xml:space="preserve">Na území regiónu je dostupná pevná telekomunikačná sieť prevádzkovaná spoločnosťou Slovak </w:t>
      </w:r>
      <w:proofErr w:type="spellStart"/>
      <w:r>
        <w:t>Telekom</w:t>
      </w:r>
      <w:proofErr w:type="spellEnd"/>
      <w:r>
        <w:t xml:space="preserve"> a.s. a mobilné telekomunikačné siete operátorov Orange Slovensko a.s., Slovak </w:t>
      </w:r>
      <w:proofErr w:type="spellStart"/>
      <w:r>
        <w:t>Telekom</w:t>
      </w:r>
      <w:proofErr w:type="spellEnd"/>
      <w:r>
        <w:t xml:space="preserve">, a.s. a </w:t>
      </w:r>
      <w:proofErr w:type="spellStart"/>
      <w:r>
        <w:t>Telefónica</w:t>
      </w:r>
      <w:proofErr w:type="spellEnd"/>
      <w:r>
        <w:t xml:space="preserve"> Slovakia, s.r.o. </w:t>
      </w:r>
    </w:p>
    <w:p w:rsidR="00B1663B" w:rsidRDefault="00B1663B"/>
    <w:p w:rsidR="00B1663B" w:rsidRPr="00691469" w:rsidRDefault="00350C85">
      <w:pPr>
        <w:pStyle w:val="Nadpis2"/>
      </w:pPr>
      <w:bookmarkStart w:id="12" w:name="_Toc197055132"/>
      <w:bookmarkStart w:id="13" w:name="_Toc291744667"/>
      <w:r>
        <w:t xml:space="preserve">Sídelné a </w:t>
      </w:r>
      <w:proofErr w:type="spellStart"/>
      <w:r w:rsidRPr="008A12C2">
        <w:t>urbán</w:t>
      </w:r>
      <w:r w:rsidR="00B1663B" w:rsidRPr="008A12C2">
        <w:t>ne</w:t>
      </w:r>
      <w:proofErr w:type="spellEnd"/>
      <w:r w:rsidR="00B1663B" w:rsidRPr="00691469">
        <w:t xml:space="preserve"> predpoklady a obmedzenia</w:t>
      </w:r>
      <w:bookmarkEnd w:id="12"/>
      <w:bookmarkEnd w:id="13"/>
    </w:p>
    <w:p w:rsidR="00B1663B" w:rsidRDefault="00B1663B">
      <w:pPr>
        <w:rPr>
          <w:rFonts w:ascii="Arial" w:hAnsi="Arial" w:cs="Arial"/>
          <w:b/>
          <w:bCs/>
          <w:u w:val="single"/>
        </w:rPr>
      </w:pPr>
    </w:p>
    <w:p w:rsidR="00B1663B" w:rsidRDefault="00D065D4">
      <w:pPr>
        <w:pStyle w:val="Zarkazkladnhotextu2"/>
        <w:ind w:firstLine="0"/>
      </w:pPr>
      <w:r>
        <w:t>Mesto Košice tvorí</w:t>
      </w:r>
      <w:r w:rsidR="00B1663B">
        <w:t xml:space="preserve"> jednotný </w:t>
      </w:r>
      <w:proofErr w:type="spellStart"/>
      <w:r w:rsidR="00B1663B">
        <w:t>administratívno</w:t>
      </w:r>
      <w:proofErr w:type="spellEnd"/>
      <w:r w:rsidR="00B1663B">
        <w:t xml:space="preserve"> – správny celok zložený zo samotného mesta a jeho sídlisk (rozdelený na 10 mestských častí ) a 12 pri</w:t>
      </w:r>
      <w:r>
        <w:t xml:space="preserve">ľahlých obcí </w:t>
      </w:r>
      <w:r w:rsidR="00B1663B">
        <w:t>pričlenených k mestu v rokoch 1969 až 1975. Veľkosť</w:t>
      </w:r>
      <w:r w:rsidR="00350C85">
        <w:t xml:space="preserve"> a význam týchto mestských častí</w:t>
      </w:r>
      <w:r w:rsidR="00B1663B">
        <w:t xml:space="preserve"> </w:t>
      </w:r>
      <w:r w:rsidR="00B1663B" w:rsidRPr="001B2F2D">
        <w:t xml:space="preserve">je rozdielna. V najväčšej MČ Košice – Západ žije </w:t>
      </w:r>
      <w:r w:rsidR="00B1663B">
        <w:t>takmer</w:t>
      </w:r>
      <w:r w:rsidR="00B1663B" w:rsidRPr="001B2F2D">
        <w:t xml:space="preserve"> 39</w:t>
      </w:r>
      <w:r w:rsidR="00B1663B">
        <w:t>,5</w:t>
      </w:r>
      <w:r w:rsidR="00B1663B" w:rsidRPr="001B2F2D">
        <w:t xml:space="preserve"> tis. obyvateľov, kým v MČ  Lorinčík len </w:t>
      </w:r>
      <w:r w:rsidR="00B1663B">
        <w:t xml:space="preserve">okolo </w:t>
      </w:r>
      <w:r w:rsidR="00B1663B" w:rsidRPr="001B2F2D">
        <w:t>40</w:t>
      </w:r>
      <w:r w:rsidR="00B1663B">
        <w:t>0</w:t>
      </w:r>
      <w:r w:rsidR="00B1663B" w:rsidRPr="001B2F2D">
        <w:t xml:space="preserve"> obyvateľov. V okrese Košice</w:t>
      </w:r>
      <w:r w:rsidR="00B1663B">
        <w:t xml:space="preserve"> okolie je 114 obcí, z toho sú dve mestá – Medzev a Moldava nad Bodvou. </w:t>
      </w:r>
    </w:p>
    <w:p w:rsidR="00B1663B" w:rsidRDefault="00B1663B">
      <w:pPr>
        <w:ind w:firstLine="70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39"/>
        <w:gridCol w:w="1093"/>
        <w:gridCol w:w="1092"/>
        <w:gridCol w:w="1092"/>
        <w:gridCol w:w="1092"/>
        <w:gridCol w:w="1092"/>
        <w:gridCol w:w="1092"/>
        <w:gridCol w:w="1286"/>
      </w:tblGrid>
      <w:tr w:rsidR="00B1663B" w:rsidTr="00350C85">
        <w:trPr>
          <w:cantSplit/>
          <w:trHeight w:val="113"/>
          <w:jc w:val="center"/>
        </w:trPr>
        <w:tc>
          <w:tcPr>
            <w:tcW w:w="1439" w:type="dxa"/>
            <w:vMerge w:val="restart"/>
            <w:vAlign w:val="center"/>
          </w:tcPr>
          <w:p w:rsidR="00B1663B" w:rsidRPr="00C739F6" w:rsidRDefault="00B1663B">
            <w:pPr>
              <w:rPr>
                <w:b/>
              </w:rPr>
            </w:pPr>
            <w:r w:rsidRPr="00C739F6">
              <w:rPr>
                <w:b/>
                <w:sz w:val="22"/>
                <w:szCs w:val="22"/>
              </w:rPr>
              <w:t>Okres</w:t>
            </w:r>
          </w:p>
        </w:tc>
        <w:tc>
          <w:tcPr>
            <w:tcW w:w="7839" w:type="dxa"/>
            <w:gridSpan w:val="7"/>
            <w:vAlign w:val="center"/>
          </w:tcPr>
          <w:p w:rsidR="00B1663B" w:rsidRPr="00C739F6" w:rsidRDefault="00B1663B">
            <w:pPr>
              <w:pStyle w:val="Hlavicka"/>
              <w:rPr>
                <w:b/>
              </w:rPr>
            </w:pPr>
            <w:r w:rsidRPr="00C739F6">
              <w:rPr>
                <w:b/>
              </w:rPr>
              <w:t>Počet obcí (mestských častí) podľa počtu obyvateľov</w:t>
            </w:r>
          </w:p>
        </w:tc>
      </w:tr>
      <w:tr w:rsidR="00B1663B" w:rsidTr="00350C85">
        <w:trPr>
          <w:cantSplit/>
          <w:trHeight w:val="113"/>
          <w:jc w:val="center"/>
        </w:trPr>
        <w:tc>
          <w:tcPr>
            <w:tcW w:w="1439" w:type="dxa"/>
            <w:vMerge/>
            <w:vAlign w:val="center"/>
          </w:tcPr>
          <w:p w:rsidR="00B1663B" w:rsidRPr="00C739F6" w:rsidRDefault="00B1663B">
            <w:pPr>
              <w:rPr>
                <w:b/>
              </w:rPr>
            </w:pPr>
          </w:p>
        </w:tc>
        <w:tc>
          <w:tcPr>
            <w:tcW w:w="1093" w:type="dxa"/>
            <w:vAlign w:val="center"/>
          </w:tcPr>
          <w:p w:rsidR="00B1663B" w:rsidRPr="00C739F6" w:rsidRDefault="00B1663B">
            <w:pPr>
              <w:jc w:val="center"/>
              <w:rPr>
                <w:b/>
                <w:sz w:val="20"/>
                <w:szCs w:val="20"/>
              </w:rPr>
            </w:pPr>
            <w:r w:rsidRPr="00C739F6">
              <w:rPr>
                <w:b/>
                <w:sz w:val="20"/>
                <w:szCs w:val="20"/>
              </w:rPr>
              <w:t>Do 199</w:t>
            </w:r>
          </w:p>
        </w:tc>
        <w:tc>
          <w:tcPr>
            <w:tcW w:w="1092" w:type="dxa"/>
            <w:vAlign w:val="center"/>
          </w:tcPr>
          <w:p w:rsidR="00B1663B" w:rsidRPr="00C739F6" w:rsidRDefault="00B1663B">
            <w:pPr>
              <w:jc w:val="center"/>
              <w:rPr>
                <w:b/>
                <w:sz w:val="20"/>
                <w:szCs w:val="20"/>
              </w:rPr>
            </w:pPr>
            <w:r w:rsidRPr="00C739F6">
              <w:rPr>
                <w:b/>
                <w:sz w:val="20"/>
                <w:szCs w:val="20"/>
              </w:rPr>
              <w:t>200-499</w:t>
            </w:r>
          </w:p>
        </w:tc>
        <w:tc>
          <w:tcPr>
            <w:tcW w:w="1092" w:type="dxa"/>
            <w:vAlign w:val="center"/>
          </w:tcPr>
          <w:p w:rsidR="00B1663B" w:rsidRPr="00C739F6" w:rsidRDefault="00B1663B">
            <w:pPr>
              <w:jc w:val="center"/>
              <w:rPr>
                <w:b/>
                <w:sz w:val="20"/>
                <w:szCs w:val="20"/>
              </w:rPr>
            </w:pPr>
            <w:r w:rsidRPr="00C739F6">
              <w:rPr>
                <w:b/>
                <w:sz w:val="20"/>
                <w:szCs w:val="20"/>
              </w:rPr>
              <w:t>500-999</w:t>
            </w:r>
          </w:p>
        </w:tc>
        <w:tc>
          <w:tcPr>
            <w:tcW w:w="1092" w:type="dxa"/>
            <w:vAlign w:val="center"/>
          </w:tcPr>
          <w:p w:rsidR="00B1663B" w:rsidRPr="00C739F6" w:rsidRDefault="00B1663B">
            <w:pPr>
              <w:jc w:val="center"/>
              <w:rPr>
                <w:b/>
                <w:sz w:val="20"/>
                <w:szCs w:val="20"/>
              </w:rPr>
            </w:pPr>
            <w:r w:rsidRPr="00C739F6">
              <w:rPr>
                <w:b/>
                <w:sz w:val="20"/>
                <w:szCs w:val="20"/>
              </w:rPr>
              <w:t>1000-1999</w:t>
            </w:r>
          </w:p>
        </w:tc>
        <w:tc>
          <w:tcPr>
            <w:tcW w:w="1092" w:type="dxa"/>
            <w:vAlign w:val="center"/>
          </w:tcPr>
          <w:p w:rsidR="00B1663B" w:rsidRPr="00C739F6" w:rsidRDefault="00B1663B">
            <w:pPr>
              <w:jc w:val="center"/>
              <w:rPr>
                <w:b/>
                <w:sz w:val="20"/>
                <w:szCs w:val="20"/>
              </w:rPr>
            </w:pPr>
            <w:r w:rsidRPr="00C739F6">
              <w:rPr>
                <w:b/>
                <w:sz w:val="20"/>
                <w:szCs w:val="20"/>
              </w:rPr>
              <w:t>2000-4999</w:t>
            </w:r>
          </w:p>
        </w:tc>
        <w:tc>
          <w:tcPr>
            <w:tcW w:w="1092" w:type="dxa"/>
            <w:vAlign w:val="center"/>
          </w:tcPr>
          <w:p w:rsidR="00B1663B" w:rsidRPr="00C739F6" w:rsidRDefault="00B1663B">
            <w:pPr>
              <w:jc w:val="center"/>
              <w:rPr>
                <w:b/>
                <w:sz w:val="20"/>
                <w:szCs w:val="20"/>
              </w:rPr>
            </w:pPr>
            <w:r w:rsidRPr="00C739F6">
              <w:rPr>
                <w:b/>
                <w:sz w:val="20"/>
                <w:szCs w:val="20"/>
              </w:rPr>
              <w:t>5000-9999</w:t>
            </w:r>
          </w:p>
        </w:tc>
        <w:tc>
          <w:tcPr>
            <w:tcW w:w="1286" w:type="dxa"/>
            <w:vAlign w:val="center"/>
          </w:tcPr>
          <w:p w:rsidR="00B1663B" w:rsidRPr="00C739F6" w:rsidRDefault="00B1663B">
            <w:pPr>
              <w:jc w:val="center"/>
              <w:rPr>
                <w:b/>
                <w:sz w:val="20"/>
                <w:szCs w:val="20"/>
              </w:rPr>
            </w:pPr>
            <w:r w:rsidRPr="00C739F6">
              <w:rPr>
                <w:b/>
                <w:sz w:val="20"/>
                <w:szCs w:val="20"/>
              </w:rPr>
              <w:t>10000</w:t>
            </w:r>
            <w:r w:rsidR="00350C85">
              <w:rPr>
                <w:b/>
                <w:sz w:val="20"/>
                <w:szCs w:val="20"/>
              </w:rPr>
              <w:t xml:space="preserve"> </w:t>
            </w:r>
            <w:r w:rsidRPr="00C739F6">
              <w:rPr>
                <w:b/>
                <w:sz w:val="20"/>
                <w:szCs w:val="20"/>
              </w:rPr>
              <w:t>a</w:t>
            </w:r>
            <w:r w:rsidRPr="00C739F6">
              <w:rPr>
                <w:b/>
              </w:rPr>
              <w:t xml:space="preserve"> </w:t>
            </w:r>
            <w:r w:rsidRPr="00C739F6">
              <w:rPr>
                <w:b/>
                <w:sz w:val="20"/>
                <w:szCs w:val="20"/>
              </w:rPr>
              <w:t>viac</w:t>
            </w:r>
          </w:p>
        </w:tc>
      </w:tr>
      <w:tr w:rsidR="00B1663B" w:rsidTr="00350C85">
        <w:trPr>
          <w:trHeight w:val="113"/>
          <w:jc w:val="center"/>
        </w:trPr>
        <w:tc>
          <w:tcPr>
            <w:tcW w:w="1439" w:type="dxa"/>
            <w:vAlign w:val="center"/>
          </w:tcPr>
          <w:p w:rsidR="00B1663B" w:rsidRDefault="00B1663B">
            <w:r>
              <w:rPr>
                <w:sz w:val="22"/>
                <w:szCs w:val="22"/>
              </w:rPr>
              <w:t>Košice  mesto</w:t>
            </w:r>
          </w:p>
        </w:tc>
        <w:tc>
          <w:tcPr>
            <w:tcW w:w="1093" w:type="dxa"/>
            <w:vAlign w:val="center"/>
          </w:tcPr>
          <w:p w:rsidR="00B1663B" w:rsidRDefault="00B1663B">
            <w:pPr>
              <w:jc w:val="center"/>
            </w:pPr>
            <w:r>
              <w:rPr>
                <w:sz w:val="22"/>
                <w:szCs w:val="22"/>
              </w:rPr>
              <w:t>-</w:t>
            </w:r>
          </w:p>
        </w:tc>
        <w:tc>
          <w:tcPr>
            <w:tcW w:w="1092" w:type="dxa"/>
            <w:vAlign w:val="center"/>
          </w:tcPr>
          <w:p w:rsidR="00B1663B" w:rsidRDefault="00B1663B">
            <w:pPr>
              <w:jc w:val="center"/>
            </w:pPr>
            <w:r>
              <w:rPr>
                <w:sz w:val="22"/>
                <w:szCs w:val="22"/>
              </w:rPr>
              <w:t>1</w:t>
            </w:r>
          </w:p>
        </w:tc>
        <w:tc>
          <w:tcPr>
            <w:tcW w:w="1092" w:type="dxa"/>
            <w:vAlign w:val="center"/>
          </w:tcPr>
          <w:p w:rsidR="00B1663B" w:rsidRDefault="00B1663B">
            <w:pPr>
              <w:jc w:val="center"/>
            </w:pPr>
            <w:r>
              <w:rPr>
                <w:sz w:val="22"/>
                <w:szCs w:val="22"/>
              </w:rPr>
              <w:t>2</w:t>
            </w:r>
          </w:p>
        </w:tc>
        <w:tc>
          <w:tcPr>
            <w:tcW w:w="1092" w:type="dxa"/>
            <w:vAlign w:val="center"/>
          </w:tcPr>
          <w:p w:rsidR="00B1663B" w:rsidRDefault="00B1663B">
            <w:pPr>
              <w:jc w:val="center"/>
            </w:pPr>
            <w:r>
              <w:rPr>
                <w:sz w:val="22"/>
                <w:szCs w:val="22"/>
              </w:rPr>
              <w:t>4</w:t>
            </w:r>
          </w:p>
        </w:tc>
        <w:tc>
          <w:tcPr>
            <w:tcW w:w="1092" w:type="dxa"/>
            <w:vAlign w:val="center"/>
          </w:tcPr>
          <w:p w:rsidR="00B1663B" w:rsidRDefault="00B1663B">
            <w:pPr>
              <w:jc w:val="center"/>
            </w:pPr>
            <w:r>
              <w:rPr>
                <w:sz w:val="22"/>
                <w:szCs w:val="22"/>
              </w:rPr>
              <w:t>5</w:t>
            </w:r>
          </w:p>
        </w:tc>
        <w:tc>
          <w:tcPr>
            <w:tcW w:w="1092" w:type="dxa"/>
            <w:vAlign w:val="center"/>
          </w:tcPr>
          <w:p w:rsidR="00B1663B" w:rsidRDefault="00B1663B">
            <w:pPr>
              <w:jc w:val="center"/>
            </w:pPr>
            <w:r>
              <w:rPr>
                <w:sz w:val="22"/>
                <w:szCs w:val="22"/>
              </w:rPr>
              <w:t>2</w:t>
            </w:r>
          </w:p>
        </w:tc>
        <w:tc>
          <w:tcPr>
            <w:tcW w:w="1286" w:type="dxa"/>
            <w:vAlign w:val="center"/>
          </w:tcPr>
          <w:p w:rsidR="00B1663B" w:rsidRDefault="00B1663B">
            <w:pPr>
              <w:jc w:val="center"/>
            </w:pPr>
            <w:r>
              <w:rPr>
                <w:sz w:val="22"/>
                <w:szCs w:val="22"/>
              </w:rPr>
              <w:t>8</w:t>
            </w:r>
          </w:p>
        </w:tc>
      </w:tr>
      <w:tr w:rsidR="00B1663B" w:rsidTr="00350C85">
        <w:trPr>
          <w:trHeight w:val="113"/>
          <w:jc w:val="center"/>
        </w:trPr>
        <w:tc>
          <w:tcPr>
            <w:tcW w:w="1439" w:type="dxa"/>
            <w:vAlign w:val="center"/>
          </w:tcPr>
          <w:p w:rsidR="00B1663B" w:rsidRDefault="00B1663B">
            <w:r>
              <w:rPr>
                <w:sz w:val="22"/>
                <w:szCs w:val="22"/>
              </w:rPr>
              <w:t>Košice okolie</w:t>
            </w:r>
          </w:p>
        </w:tc>
        <w:tc>
          <w:tcPr>
            <w:tcW w:w="1093" w:type="dxa"/>
            <w:vAlign w:val="center"/>
          </w:tcPr>
          <w:p w:rsidR="00B1663B" w:rsidRDefault="00B1663B">
            <w:pPr>
              <w:jc w:val="center"/>
            </w:pPr>
            <w:r>
              <w:rPr>
                <w:sz w:val="22"/>
                <w:szCs w:val="22"/>
              </w:rPr>
              <w:t>10</w:t>
            </w:r>
          </w:p>
        </w:tc>
        <w:tc>
          <w:tcPr>
            <w:tcW w:w="1092" w:type="dxa"/>
            <w:vAlign w:val="center"/>
          </w:tcPr>
          <w:p w:rsidR="00B1663B" w:rsidRDefault="00B1663B">
            <w:pPr>
              <w:jc w:val="center"/>
            </w:pPr>
            <w:r>
              <w:rPr>
                <w:sz w:val="22"/>
                <w:szCs w:val="22"/>
              </w:rPr>
              <w:t>38</w:t>
            </w:r>
          </w:p>
        </w:tc>
        <w:tc>
          <w:tcPr>
            <w:tcW w:w="1092" w:type="dxa"/>
            <w:vAlign w:val="center"/>
          </w:tcPr>
          <w:p w:rsidR="00B1663B" w:rsidRDefault="00B1663B">
            <w:pPr>
              <w:jc w:val="center"/>
            </w:pPr>
            <w:r>
              <w:rPr>
                <w:sz w:val="22"/>
                <w:szCs w:val="22"/>
              </w:rPr>
              <w:t>28</w:t>
            </w:r>
          </w:p>
        </w:tc>
        <w:tc>
          <w:tcPr>
            <w:tcW w:w="1092" w:type="dxa"/>
            <w:vAlign w:val="center"/>
          </w:tcPr>
          <w:p w:rsidR="00B1663B" w:rsidRDefault="00B1663B">
            <w:pPr>
              <w:jc w:val="center"/>
            </w:pPr>
            <w:r>
              <w:rPr>
                <w:sz w:val="22"/>
                <w:szCs w:val="22"/>
              </w:rPr>
              <w:t>25</w:t>
            </w:r>
          </w:p>
        </w:tc>
        <w:tc>
          <w:tcPr>
            <w:tcW w:w="1092" w:type="dxa"/>
            <w:vAlign w:val="center"/>
          </w:tcPr>
          <w:p w:rsidR="00B1663B" w:rsidRDefault="00B1663B">
            <w:pPr>
              <w:jc w:val="center"/>
            </w:pPr>
            <w:r>
              <w:rPr>
                <w:sz w:val="22"/>
                <w:szCs w:val="22"/>
              </w:rPr>
              <w:t>11</w:t>
            </w:r>
          </w:p>
        </w:tc>
        <w:tc>
          <w:tcPr>
            <w:tcW w:w="1092" w:type="dxa"/>
            <w:vAlign w:val="center"/>
          </w:tcPr>
          <w:p w:rsidR="00B1663B" w:rsidRDefault="00B1663B">
            <w:pPr>
              <w:jc w:val="center"/>
            </w:pPr>
            <w:r>
              <w:rPr>
                <w:sz w:val="22"/>
                <w:szCs w:val="22"/>
              </w:rPr>
              <w:t>1</w:t>
            </w:r>
          </w:p>
        </w:tc>
        <w:tc>
          <w:tcPr>
            <w:tcW w:w="1286" w:type="dxa"/>
            <w:vAlign w:val="center"/>
          </w:tcPr>
          <w:p w:rsidR="00B1663B" w:rsidRDefault="00B1663B">
            <w:pPr>
              <w:jc w:val="center"/>
            </w:pPr>
            <w:r>
              <w:rPr>
                <w:sz w:val="22"/>
                <w:szCs w:val="22"/>
              </w:rPr>
              <w:t>1</w:t>
            </w:r>
          </w:p>
        </w:tc>
      </w:tr>
    </w:tbl>
    <w:p w:rsidR="00B1663B" w:rsidRDefault="00B1663B"/>
    <w:p w:rsidR="00540420" w:rsidRDefault="00B1663B" w:rsidP="00540420">
      <w:pPr>
        <w:pStyle w:val="Zkladntext"/>
        <w:rPr>
          <w:sz w:val="24"/>
          <w:szCs w:val="24"/>
        </w:rPr>
      </w:pPr>
      <w:r w:rsidRPr="005E65F1">
        <w:rPr>
          <w:sz w:val="24"/>
          <w:szCs w:val="24"/>
        </w:rPr>
        <w:t>Z hľadiska stupňa urbanizácie je okres Košice okolie okresom s najnižším stupňom urbanizácie v rámci Košického kraja - stupeň urbanizácie je 12,</w:t>
      </w:r>
      <w:r w:rsidR="00540420">
        <w:rPr>
          <w:sz w:val="24"/>
          <w:szCs w:val="24"/>
        </w:rPr>
        <w:t>76</w:t>
      </w:r>
      <w:r w:rsidRPr="005E65F1">
        <w:rPr>
          <w:sz w:val="24"/>
          <w:szCs w:val="24"/>
        </w:rPr>
        <w:t xml:space="preserve">% </w:t>
      </w:r>
      <w:r w:rsidR="00540420" w:rsidRPr="00F3442C">
        <w:rPr>
          <w:sz w:val="24"/>
          <w:szCs w:val="24"/>
        </w:rPr>
        <w:t xml:space="preserve">(celoslovenský priemer </w:t>
      </w:r>
      <w:r w:rsidR="00540420">
        <w:rPr>
          <w:sz w:val="24"/>
          <w:szCs w:val="24"/>
        </w:rPr>
        <w:t xml:space="preserve">stupňa urbanizácie bol </w:t>
      </w:r>
      <w:r w:rsidR="009F3AD1">
        <w:rPr>
          <w:sz w:val="24"/>
          <w:szCs w:val="24"/>
        </w:rPr>
        <w:t xml:space="preserve">v roku 2011 </w:t>
      </w:r>
      <w:r w:rsidR="00540420" w:rsidRPr="00F3442C">
        <w:rPr>
          <w:sz w:val="24"/>
          <w:szCs w:val="24"/>
        </w:rPr>
        <w:t>54,35 %).</w:t>
      </w:r>
    </w:p>
    <w:p w:rsidR="004D2B6C" w:rsidRPr="00F3442C" w:rsidRDefault="004D2B6C" w:rsidP="00540420">
      <w:pPr>
        <w:pStyle w:val="Zkladntext"/>
        <w:rPr>
          <w:sz w:val="24"/>
          <w:szCs w:val="24"/>
        </w:rPr>
      </w:pPr>
    </w:p>
    <w:p w:rsidR="00B1663B" w:rsidRPr="005E65F1" w:rsidRDefault="00B1663B" w:rsidP="005E65F1">
      <w:pPr>
        <w:pStyle w:val="Zkladntext"/>
        <w:rPr>
          <w:sz w:val="24"/>
          <w:szCs w:val="24"/>
        </w:rPr>
      </w:pPr>
    </w:p>
    <w:p w:rsidR="00B1663B" w:rsidRPr="00691469" w:rsidRDefault="00B1663B">
      <w:pPr>
        <w:pStyle w:val="Nadpis2"/>
      </w:pPr>
      <w:bookmarkStart w:id="14" w:name="_Toc197055133"/>
      <w:bookmarkStart w:id="15" w:name="_Toc291744668"/>
      <w:r w:rsidRPr="00691469">
        <w:t>Sociálne predpoklady a obmedzenia</w:t>
      </w:r>
      <w:bookmarkEnd w:id="14"/>
      <w:bookmarkEnd w:id="15"/>
    </w:p>
    <w:p w:rsidR="00B1663B" w:rsidRDefault="00B1663B">
      <w:pPr>
        <w:rPr>
          <w:rFonts w:ascii="Arial" w:hAnsi="Arial" w:cs="Arial"/>
        </w:rPr>
      </w:pPr>
    </w:p>
    <w:p w:rsidR="00B1663B" w:rsidRDefault="00B1663B">
      <w:pPr>
        <w:pStyle w:val="Zkladntext2"/>
        <w:rPr>
          <w:i/>
          <w:iCs/>
          <w:u w:val="single"/>
        </w:rPr>
      </w:pPr>
      <w:r>
        <w:rPr>
          <w:i/>
          <w:iCs/>
          <w:u w:val="single"/>
        </w:rPr>
        <w:t>Školstvo</w:t>
      </w:r>
    </w:p>
    <w:p w:rsidR="00B1663B" w:rsidRDefault="00B1663B">
      <w:r>
        <w:t>Košice sú významným univerzitným a vysokoškolským vzdelávacím centrom, nachádzajú sa tu 3 samostatné univerzity</w:t>
      </w:r>
      <w:r w:rsidR="00D065D4">
        <w:t xml:space="preserve"> </w:t>
      </w:r>
      <w:r>
        <w:t xml:space="preserve">- Technická univerzita (9 fakúlt), Univerzita </w:t>
      </w:r>
      <w:proofErr w:type="spellStart"/>
      <w:r>
        <w:t>P.J.Šafárika</w:t>
      </w:r>
      <w:proofErr w:type="spellEnd"/>
      <w:r>
        <w:t xml:space="preserve"> (5 fakúlt) a Uni</w:t>
      </w:r>
      <w:r w:rsidR="00D065D4">
        <w:t xml:space="preserve">verzita veterinárnej medicíny </w:t>
      </w:r>
      <w:r>
        <w:t xml:space="preserve">a jedna súkromná vysoká škola neuniverzitného charakteru (Vysoká škola bezpečnostného </w:t>
      </w:r>
      <w:r w:rsidRPr="008A12C2">
        <w:t>manažérstva</w:t>
      </w:r>
      <w:r>
        <w:t xml:space="preserve">). Zastúpené sú i fakulty niektorých ďalších vysokých škôl </w:t>
      </w:r>
      <w:r w:rsidR="008256B7">
        <w:t xml:space="preserve">so sídlom mimo Košíc – </w:t>
      </w:r>
      <w:proofErr w:type="spellStart"/>
      <w:r w:rsidR="008256B7">
        <w:t>Podnikovo</w:t>
      </w:r>
      <w:r>
        <w:t>hospodárska</w:t>
      </w:r>
      <w:proofErr w:type="spellEnd"/>
      <w:r>
        <w:t xml:space="preserve"> fakulta Ekonomickej univerzity v Bratislave,  Teologická fakulta Katolíckej univerzity v Ružomberku. V Košiciac</w:t>
      </w:r>
      <w:r w:rsidR="00D065D4">
        <w:t xml:space="preserve">h je zastúpená aj veda a výskum </w:t>
      </w:r>
      <w:r w:rsidR="008A12C2">
        <w:t xml:space="preserve">- </w:t>
      </w:r>
      <w:r>
        <w:t>v rámci vysokých škôl, na pracov</w:t>
      </w:r>
      <w:r w:rsidR="008A12C2">
        <w:t xml:space="preserve">iskách Slovenskej akadémie vied, </w:t>
      </w:r>
      <w:r>
        <w:t>ale aj vo výskumných pracoviskách veľkých podnikov, ktoré sú schopné financovať nákladný výskum.</w:t>
      </w:r>
    </w:p>
    <w:p w:rsidR="00B1663B" w:rsidRDefault="00B1663B">
      <w:r>
        <w:t>Sieť materských, základných a stredných škôl je v regióne zastúpená takto (ako je vidno z tabuľky, stredné školy sú až na výnimky sústredené v meste):</w:t>
      </w:r>
    </w:p>
    <w:p w:rsidR="004D2B6C" w:rsidRDefault="004D2B6C"/>
    <w:p w:rsidR="004D2B6C" w:rsidRDefault="004D2B6C"/>
    <w:p w:rsidR="004D2B6C" w:rsidRDefault="004D2B6C"/>
    <w:p w:rsidR="00B1663B" w:rsidRDefault="00B1663B">
      <w:pPr>
        <w:ind w:firstLine="708"/>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1287"/>
        <w:gridCol w:w="1287"/>
        <w:gridCol w:w="1288"/>
        <w:gridCol w:w="1287"/>
        <w:gridCol w:w="1287"/>
        <w:gridCol w:w="1288"/>
      </w:tblGrid>
      <w:tr w:rsidR="00B1663B" w:rsidTr="00C739F6">
        <w:trPr>
          <w:jc w:val="center"/>
        </w:trPr>
        <w:tc>
          <w:tcPr>
            <w:tcW w:w="1488" w:type="dxa"/>
          </w:tcPr>
          <w:p w:rsidR="00B1663B" w:rsidRPr="00056AB3" w:rsidRDefault="00B1663B">
            <w:pPr>
              <w:jc w:val="center"/>
              <w:rPr>
                <w:sz w:val="22"/>
                <w:szCs w:val="22"/>
              </w:rPr>
            </w:pPr>
          </w:p>
        </w:tc>
        <w:tc>
          <w:tcPr>
            <w:tcW w:w="1287" w:type="dxa"/>
            <w:vAlign w:val="center"/>
          </w:tcPr>
          <w:p w:rsidR="00B1663B" w:rsidRPr="00C739F6" w:rsidRDefault="00B1663B" w:rsidP="00C739F6">
            <w:pPr>
              <w:jc w:val="center"/>
              <w:rPr>
                <w:b/>
                <w:sz w:val="22"/>
                <w:szCs w:val="22"/>
              </w:rPr>
            </w:pPr>
            <w:r w:rsidRPr="00C739F6">
              <w:rPr>
                <w:b/>
                <w:sz w:val="22"/>
                <w:szCs w:val="22"/>
              </w:rPr>
              <w:t>Materské školy</w:t>
            </w:r>
          </w:p>
        </w:tc>
        <w:tc>
          <w:tcPr>
            <w:tcW w:w="1287" w:type="dxa"/>
            <w:vAlign w:val="center"/>
          </w:tcPr>
          <w:p w:rsidR="00B1663B" w:rsidRPr="00C739F6" w:rsidRDefault="00B1663B" w:rsidP="00C739F6">
            <w:pPr>
              <w:jc w:val="center"/>
              <w:rPr>
                <w:b/>
                <w:sz w:val="22"/>
                <w:szCs w:val="22"/>
              </w:rPr>
            </w:pPr>
            <w:r w:rsidRPr="00C739F6">
              <w:rPr>
                <w:b/>
                <w:sz w:val="22"/>
                <w:szCs w:val="22"/>
              </w:rPr>
              <w:t>Základné školy</w:t>
            </w:r>
          </w:p>
        </w:tc>
        <w:tc>
          <w:tcPr>
            <w:tcW w:w="1288" w:type="dxa"/>
            <w:vAlign w:val="center"/>
          </w:tcPr>
          <w:p w:rsidR="00B1663B" w:rsidRPr="00C739F6" w:rsidRDefault="00B1663B" w:rsidP="00C739F6">
            <w:pPr>
              <w:jc w:val="center"/>
              <w:rPr>
                <w:b/>
                <w:sz w:val="22"/>
                <w:szCs w:val="22"/>
              </w:rPr>
            </w:pPr>
            <w:r w:rsidRPr="00C739F6">
              <w:rPr>
                <w:b/>
                <w:sz w:val="22"/>
                <w:szCs w:val="22"/>
              </w:rPr>
              <w:t>Stredné odborné učilištia</w:t>
            </w:r>
          </w:p>
        </w:tc>
        <w:tc>
          <w:tcPr>
            <w:tcW w:w="1287" w:type="dxa"/>
            <w:vAlign w:val="center"/>
          </w:tcPr>
          <w:p w:rsidR="00B1663B" w:rsidRPr="00C739F6" w:rsidRDefault="00B1663B" w:rsidP="00C739F6">
            <w:pPr>
              <w:jc w:val="center"/>
              <w:rPr>
                <w:b/>
                <w:sz w:val="22"/>
                <w:szCs w:val="22"/>
              </w:rPr>
            </w:pPr>
            <w:r w:rsidRPr="00C739F6">
              <w:rPr>
                <w:b/>
                <w:sz w:val="22"/>
                <w:szCs w:val="22"/>
              </w:rPr>
              <w:t>Gymnáziá</w:t>
            </w:r>
          </w:p>
        </w:tc>
        <w:tc>
          <w:tcPr>
            <w:tcW w:w="1287" w:type="dxa"/>
            <w:vAlign w:val="center"/>
          </w:tcPr>
          <w:p w:rsidR="00B1663B" w:rsidRPr="00C739F6" w:rsidRDefault="00B1663B" w:rsidP="00C739F6">
            <w:pPr>
              <w:jc w:val="center"/>
              <w:rPr>
                <w:b/>
                <w:sz w:val="22"/>
                <w:szCs w:val="22"/>
              </w:rPr>
            </w:pPr>
            <w:r w:rsidRPr="00C739F6">
              <w:rPr>
                <w:b/>
                <w:sz w:val="22"/>
                <w:szCs w:val="22"/>
              </w:rPr>
              <w:t>Stredné odborné školy</w:t>
            </w:r>
          </w:p>
        </w:tc>
        <w:tc>
          <w:tcPr>
            <w:tcW w:w="1288" w:type="dxa"/>
            <w:vAlign w:val="center"/>
          </w:tcPr>
          <w:p w:rsidR="00B1663B" w:rsidRPr="00C739F6" w:rsidRDefault="00B1663B" w:rsidP="00C739F6">
            <w:pPr>
              <w:jc w:val="center"/>
              <w:rPr>
                <w:b/>
                <w:sz w:val="22"/>
                <w:szCs w:val="22"/>
              </w:rPr>
            </w:pPr>
            <w:r w:rsidRPr="00C739F6">
              <w:rPr>
                <w:b/>
                <w:sz w:val="22"/>
                <w:szCs w:val="22"/>
              </w:rPr>
              <w:t>Základné umelecké školy</w:t>
            </w:r>
          </w:p>
        </w:tc>
      </w:tr>
      <w:tr w:rsidR="00B1663B" w:rsidTr="00224354">
        <w:trPr>
          <w:jc w:val="center"/>
        </w:trPr>
        <w:tc>
          <w:tcPr>
            <w:tcW w:w="1488" w:type="dxa"/>
          </w:tcPr>
          <w:p w:rsidR="00B1663B" w:rsidRPr="00056AB3" w:rsidRDefault="00B1663B">
            <w:pPr>
              <w:rPr>
                <w:sz w:val="22"/>
                <w:szCs w:val="22"/>
              </w:rPr>
            </w:pPr>
            <w:r w:rsidRPr="00056AB3">
              <w:rPr>
                <w:sz w:val="22"/>
                <w:szCs w:val="22"/>
              </w:rPr>
              <w:t>Košice mesto</w:t>
            </w:r>
          </w:p>
        </w:tc>
        <w:tc>
          <w:tcPr>
            <w:tcW w:w="1287" w:type="dxa"/>
          </w:tcPr>
          <w:p w:rsidR="00B1663B" w:rsidRPr="00056AB3" w:rsidRDefault="00B1663B" w:rsidP="00EB7CEC">
            <w:pPr>
              <w:jc w:val="center"/>
              <w:rPr>
                <w:sz w:val="22"/>
                <w:szCs w:val="22"/>
              </w:rPr>
            </w:pPr>
            <w:r w:rsidRPr="00056AB3">
              <w:rPr>
                <w:sz w:val="22"/>
                <w:szCs w:val="22"/>
              </w:rPr>
              <w:t>7</w:t>
            </w:r>
            <w:r w:rsidR="00EB7CEC" w:rsidRPr="00056AB3">
              <w:rPr>
                <w:sz w:val="22"/>
                <w:szCs w:val="22"/>
              </w:rPr>
              <w:t>2</w:t>
            </w:r>
          </w:p>
        </w:tc>
        <w:tc>
          <w:tcPr>
            <w:tcW w:w="1287" w:type="dxa"/>
          </w:tcPr>
          <w:p w:rsidR="00B1663B" w:rsidRPr="00056AB3" w:rsidRDefault="00B1663B" w:rsidP="00EB7CEC">
            <w:pPr>
              <w:jc w:val="center"/>
              <w:rPr>
                <w:sz w:val="22"/>
                <w:szCs w:val="22"/>
              </w:rPr>
            </w:pPr>
            <w:r w:rsidRPr="00056AB3">
              <w:rPr>
                <w:sz w:val="22"/>
                <w:szCs w:val="22"/>
              </w:rPr>
              <w:t>5</w:t>
            </w:r>
            <w:r w:rsidR="00EB7CEC" w:rsidRPr="00056AB3">
              <w:rPr>
                <w:sz w:val="22"/>
                <w:szCs w:val="22"/>
              </w:rPr>
              <w:t>6</w:t>
            </w:r>
          </w:p>
        </w:tc>
        <w:tc>
          <w:tcPr>
            <w:tcW w:w="1288" w:type="dxa"/>
          </w:tcPr>
          <w:p w:rsidR="00B1663B" w:rsidRPr="00056AB3" w:rsidRDefault="00B1663B">
            <w:pPr>
              <w:jc w:val="center"/>
              <w:rPr>
                <w:sz w:val="22"/>
                <w:szCs w:val="22"/>
              </w:rPr>
            </w:pPr>
            <w:r w:rsidRPr="00056AB3">
              <w:rPr>
                <w:sz w:val="22"/>
                <w:szCs w:val="22"/>
              </w:rPr>
              <w:t>10</w:t>
            </w:r>
          </w:p>
        </w:tc>
        <w:tc>
          <w:tcPr>
            <w:tcW w:w="1287" w:type="dxa"/>
          </w:tcPr>
          <w:p w:rsidR="00B1663B" w:rsidRPr="00056AB3" w:rsidRDefault="00EB7CEC">
            <w:pPr>
              <w:jc w:val="center"/>
              <w:rPr>
                <w:sz w:val="22"/>
                <w:szCs w:val="22"/>
              </w:rPr>
            </w:pPr>
            <w:r w:rsidRPr="00056AB3">
              <w:rPr>
                <w:sz w:val="22"/>
                <w:szCs w:val="22"/>
              </w:rPr>
              <w:t>19</w:t>
            </w:r>
          </w:p>
        </w:tc>
        <w:tc>
          <w:tcPr>
            <w:tcW w:w="1287" w:type="dxa"/>
          </w:tcPr>
          <w:p w:rsidR="00B1663B" w:rsidRPr="00056AB3" w:rsidRDefault="00B1663B">
            <w:pPr>
              <w:jc w:val="center"/>
              <w:rPr>
                <w:sz w:val="22"/>
                <w:szCs w:val="22"/>
              </w:rPr>
            </w:pPr>
            <w:r w:rsidRPr="00056AB3">
              <w:rPr>
                <w:sz w:val="22"/>
                <w:szCs w:val="22"/>
              </w:rPr>
              <w:t>24</w:t>
            </w:r>
          </w:p>
        </w:tc>
        <w:tc>
          <w:tcPr>
            <w:tcW w:w="1288" w:type="dxa"/>
          </w:tcPr>
          <w:p w:rsidR="00B1663B" w:rsidRPr="00056AB3" w:rsidRDefault="00B1663B">
            <w:pPr>
              <w:jc w:val="center"/>
              <w:rPr>
                <w:sz w:val="22"/>
                <w:szCs w:val="22"/>
              </w:rPr>
            </w:pPr>
            <w:r w:rsidRPr="00056AB3">
              <w:rPr>
                <w:sz w:val="22"/>
                <w:szCs w:val="22"/>
              </w:rPr>
              <w:t>9</w:t>
            </w:r>
          </w:p>
        </w:tc>
      </w:tr>
      <w:tr w:rsidR="00B1663B" w:rsidTr="00224354">
        <w:trPr>
          <w:jc w:val="center"/>
        </w:trPr>
        <w:tc>
          <w:tcPr>
            <w:tcW w:w="1488" w:type="dxa"/>
          </w:tcPr>
          <w:p w:rsidR="00B1663B" w:rsidRPr="00056AB3" w:rsidRDefault="00B1663B">
            <w:pPr>
              <w:rPr>
                <w:sz w:val="22"/>
                <w:szCs w:val="22"/>
              </w:rPr>
            </w:pPr>
            <w:r w:rsidRPr="00056AB3">
              <w:rPr>
                <w:sz w:val="22"/>
                <w:szCs w:val="22"/>
              </w:rPr>
              <w:t>Košice okolie</w:t>
            </w:r>
          </w:p>
        </w:tc>
        <w:tc>
          <w:tcPr>
            <w:tcW w:w="1287" w:type="dxa"/>
          </w:tcPr>
          <w:p w:rsidR="00B1663B" w:rsidRPr="00056AB3" w:rsidRDefault="00B1663B">
            <w:pPr>
              <w:jc w:val="center"/>
              <w:rPr>
                <w:sz w:val="22"/>
                <w:szCs w:val="22"/>
              </w:rPr>
            </w:pPr>
            <w:r w:rsidRPr="00056AB3">
              <w:rPr>
                <w:sz w:val="22"/>
                <w:szCs w:val="22"/>
              </w:rPr>
              <w:t>90</w:t>
            </w:r>
          </w:p>
        </w:tc>
        <w:tc>
          <w:tcPr>
            <w:tcW w:w="1287" w:type="dxa"/>
          </w:tcPr>
          <w:p w:rsidR="00B1663B" w:rsidRPr="00056AB3" w:rsidRDefault="00B1663B">
            <w:pPr>
              <w:jc w:val="center"/>
              <w:rPr>
                <w:sz w:val="22"/>
                <w:szCs w:val="22"/>
              </w:rPr>
            </w:pPr>
            <w:r w:rsidRPr="00056AB3">
              <w:rPr>
                <w:sz w:val="22"/>
                <w:szCs w:val="22"/>
              </w:rPr>
              <w:t>71</w:t>
            </w:r>
          </w:p>
        </w:tc>
        <w:tc>
          <w:tcPr>
            <w:tcW w:w="1288" w:type="dxa"/>
          </w:tcPr>
          <w:p w:rsidR="00B1663B" w:rsidRPr="00056AB3" w:rsidRDefault="00B1663B">
            <w:pPr>
              <w:jc w:val="center"/>
              <w:rPr>
                <w:sz w:val="22"/>
                <w:szCs w:val="22"/>
              </w:rPr>
            </w:pPr>
            <w:r w:rsidRPr="00056AB3">
              <w:rPr>
                <w:sz w:val="22"/>
                <w:szCs w:val="22"/>
              </w:rPr>
              <w:t>2</w:t>
            </w:r>
          </w:p>
        </w:tc>
        <w:tc>
          <w:tcPr>
            <w:tcW w:w="1287" w:type="dxa"/>
          </w:tcPr>
          <w:p w:rsidR="00B1663B" w:rsidRPr="00056AB3" w:rsidRDefault="00B1663B">
            <w:pPr>
              <w:jc w:val="center"/>
              <w:rPr>
                <w:sz w:val="22"/>
                <w:szCs w:val="22"/>
              </w:rPr>
            </w:pPr>
            <w:r w:rsidRPr="00056AB3">
              <w:rPr>
                <w:sz w:val="22"/>
                <w:szCs w:val="22"/>
              </w:rPr>
              <w:t>2</w:t>
            </w:r>
          </w:p>
        </w:tc>
        <w:tc>
          <w:tcPr>
            <w:tcW w:w="1287" w:type="dxa"/>
          </w:tcPr>
          <w:p w:rsidR="00B1663B" w:rsidRPr="00056AB3" w:rsidRDefault="00B1663B">
            <w:pPr>
              <w:jc w:val="center"/>
              <w:rPr>
                <w:sz w:val="22"/>
                <w:szCs w:val="22"/>
              </w:rPr>
            </w:pPr>
            <w:r w:rsidRPr="00056AB3">
              <w:rPr>
                <w:sz w:val="22"/>
                <w:szCs w:val="22"/>
              </w:rPr>
              <w:t>2</w:t>
            </w:r>
          </w:p>
        </w:tc>
        <w:tc>
          <w:tcPr>
            <w:tcW w:w="1288" w:type="dxa"/>
          </w:tcPr>
          <w:p w:rsidR="00B1663B" w:rsidRPr="00056AB3" w:rsidRDefault="00B1663B">
            <w:pPr>
              <w:jc w:val="center"/>
              <w:rPr>
                <w:sz w:val="22"/>
                <w:szCs w:val="22"/>
              </w:rPr>
            </w:pPr>
            <w:r w:rsidRPr="00056AB3">
              <w:rPr>
                <w:sz w:val="22"/>
                <w:szCs w:val="22"/>
              </w:rPr>
              <w:t>3</w:t>
            </w:r>
          </w:p>
        </w:tc>
      </w:tr>
      <w:tr w:rsidR="00B1663B" w:rsidTr="00224354">
        <w:trPr>
          <w:jc w:val="center"/>
        </w:trPr>
        <w:tc>
          <w:tcPr>
            <w:tcW w:w="1488" w:type="dxa"/>
          </w:tcPr>
          <w:p w:rsidR="00B1663B" w:rsidRPr="00056AB3" w:rsidRDefault="00B1663B">
            <w:pPr>
              <w:rPr>
                <w:b/>
                <w:bCs/>
                <w:sz w:val="22"/>
                <w:szCs w:val="22"/>
              </w:rPr>
            </w:pPr>
            <w:r w:rsidRPr="00056AB3">
              <w:rPr>
                <w:b/>
                <w:bCs/>
                <w:sz w:val="22"/>
                <w:szCs w:val="22"/>
              </w:rPr>
              <w:t>Spolu</w:t>
            </w:r>
          </w:p>
        </w:tc>
        <w:tc>
          <w:tcPr>
            <w:tcW w:w="1287" w:type="dxa"/>
          </w:tcPr>
          <w:p w:rsidR="00B1663B" w:rsidRPr="00056AB3" w:rsidRDefault="00B05695" w:rsidP="00F0312B">
            <w:pPr>
              <w:jc w:val="center"/>
              <w:rPr>
                <w:b/>
                <w:bCs/>
                <w:sz w:val="22"/>
                <w:szCs w:val="22"/>
              </w:rPr>
            </w:pPr>
            <w:r w:rsidRPr="00056AB3">
              <w:rPr>
                <w:b/>
                <w:bCs/>
                <w:sz w:val="22"/>
                <w:szCs w:val="22"/>
              </w:rPr>
              <w:t>162</w:t>
            </w:r>
          </w:p>
        </w:tc>
        <w:tc>
          <w:tcPr>
            <w:tcW w:w="1287" w:type="dxa"/>
          </w:tcPr>
          <w:p w:rsidR="00B1663B" w:rsidRPr="00056AB3" w:rsidRDefault="00B05695" w:rsidP="00F0312B">
            <w:pPr>
              <w:jc w:val="center"/>
              <w:rPr>
                <w:b/>
                <w:bCs/>
                <w:sz w:val="22"/>
                <w:szCs w:val="22"/>
              </w:rPr>
            </w:pPr>
            <w:r w:rsidRPr="00056AB3">
              <w:rPr>
                <w:b/>
                <w:bCs/>
                <w:sz w:val="22"/>
                <w:szCs w:val="22"/>
              </w:rPr>
              <w:t>127</w:t>
            </w:r>
          </w:p>
        </w:tc>
        <w:tc>
          <w:tcPr>
            <w:tcW w:w="1288" w:type="dxa"/>
          </w:tcPr>
          <w:p w:rsidR="00B1663B" w:rsidRPr="00056AB3" w:rsidRDefault="00B1663B">
            <w:pPr>
              <w:jc w:val="center"/>
              <w:rPr>
                <w:b/>
                <w:bCs/>
                <w:sz w:val="22"/>
                <w:szCs w:val="22"/>
              </w:rPr>
            </w:pPr>
            <w:r w:rsidRPr="00056AB3">
              <w:rPr>
                <w:b/>
                <w:bCs/>
                <w:sz w:val="22"/>
                <w:szCs w:val="22"/>
              </w:rPr>
              <w:t>12</w:t>
            </w:r>
          </w:p>
        </w:tc>
        <w:tc>
          <w:tcPr>
            <w:tcW w:w="1287" w:type="dxa"/>
          </w:tcPr>
          <w:p w:rsidR="00B1663B" w:rsidRPr="00056AB3" w:rsidRDefault="00B1663B" w:rsidP="00EB7CEC">
            <w:pPr>
              <w:jc w:val="center"/>
              <w:rPr>
                <w:b/>
                <w:bCs/>
                <w:sz w:val="22"/>
                <w:szCs w:val="22"/>
              </w:rPr>
            </w:pPr>
            <w:r w:rsidRPr="00056AB3">
              <w:rPr>
                <w:b/>
                <w:bCs/>
                <w:sz w:val="22"/>
                <w:szCs w:val="22"/>
              </w:rPr>
              <w:t>2</w:t>
            </w:r>
            <w:r w:rsidR="00EB7CEC" w:rsidRPr="00056AB3">
              <w:rPr>
                <w:b/>
                <w:bCs/>
                <w:sz w:val="22"/>
                <w:szCs w:val="22"/>
              </w:rPr>
              <w:t>1</w:t>
            </w:r>
          </w:p>
        </w:tc>
        <w:tc>
          <w:tcPr>
            <w:tcW w:w="1287" w:type="dxa"/>
          </w:tcPr>
          <w:p w:rsidR="00B1663B" w:rsidRPr="00056AB3" w:rsidRDefault="00B1663B">
            <w:pPr>
              <w:jc w:val="center"/>
              <w:rPr>
                <w:b/>
                <w:bCs/>
                <w:sz w:val="22"/>
                <w:szCs w:val="22"/>
              </w:rPr>
            </w:pPr>
            <w:r w:rsidRPr="00056AB3">
              <w:rPr>
                <w:b/>
                <w:bCs/>
                <w:sz w:val="22"/>
                <w:szCs w:val="22"/>
              </w:rPr>
              <w:t>26</w:t>
            </w:r>
          </w:p>
        </w:tc>
        <w:tc>
          <w:tcPr>
            <w:tcW w:w="1288" w:type="dxa"/>
          </w:tcPr>
          <w:p w:rsidR="00B1663B" w:rsidRPr="00056AB3" w:rsidRDefault="00B1663B" w:rsidP="00F0312B">
            <w:pPr>
              <w:jc w:val="center"/>
              <w:rPr>
                <w:b/>
                <w:bCs/>
                <w:sz w:val="22"/>
                <w:szCs w:val="22"/>
              </w:rPr>
            </w:pPr>
            <w:r w:rsidRPr="00056AB3">
              <w:rPr>
                <w:b/>
                <w:bCs/>
                <w:sz w:val="22"/>
                <w:szCs w:val="22"/>
              </w:rPr>
              <w:t>12</w:t>
            </w:r>
          </w:p>
        </w:tc>
      </w:tr>
    </w:tbl>
    <w:p w:rsidR="00B1663B" w:rsidRDefault="00B1663B">
      <w:pPr>
        <w:ind w:firstLine="708"/>
        <w:rPr>
          <w:rFonts w:ascii="Arial" w:hAnsi="Arial" w:cs="Arial"/>
        </w:rPr>
      </w:pPr>
    </w:p>
    <w:p w:rsidR="00B1663B" w:rsidRDefault="00B1663B">
      <w:r>
        <w:t>V Košiciach je zriadené tiež Konzervatórium, Stredná umelecká škola, Škola úžitkového výtvarníctva a z ostatných školských zariadení  viacero domovov mládeže a Centier voľného času.</w:t>
      </w:r>
    </w:p>
    <w:p w:rsidR="00B1663B" w:rsidRDefault="00B1663B">
      <w:pPr>
        <w:ind w:firstLine="708"/>
      </w:pPr>
    </w:p>
    <w:p w:rsidR="00B1663B" w:rsidRDefault="00B1663B">
      <w:pPr>
        <w:pStyle w:val="Zkladntext2"/>
        <w:rPr>
          <w:i/>
          <w:iCs/>
          <w:u w:val="single"/>
        </w:rPr>
      </w:pPr>
      <w:r w:rsidRPr="00444B40">
        <w:rPr>
          <w:i/>
          <w:iCs/>
          <w:u w:val="single"/>
        </w:rPr>
        <w:t>Sociálna starostlivosť.</w:t>
      </w:r>
    </w:p>
    <w:p w:rsidR="00B1663B" w:rsidRDefault="00B1663B">
      <w:r>
        <w:t>Na poskytovanie sociálnych služieb sú v regióne zriadené štátne aj neštátne zariadenia. KSK je zriaďovateľom týchto zariadení:</w:t>
      </w:r>
    </w:p>
    <w:p w:rsidR="00B1663B" w:rsidRDefault="00B1663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334"/>
      </w:tblGrid>
      <w:tr w:rsidR="00B1663B" w:rsidRPr="00092582" w:rsidTr="00224354">
        <w:tc>
          <w:tcPr>
            <w:tcW w:w="8388" w:type="dxa"/>
          </w:tcPr>
          <w:p w:rsidR="00B1663B" w:rsidRPr="00E950DC" w:rsidRDefault="00B1663B">
            <w:pPr>
              <w:rPr>
                <w:b/>
                <w:bCs/>
              </w:rPr>
            </w:pPr>
            <w:r w:rsidRPr="00E950DC">
              <w:rPr>
                <w:b/>
                <w:bCs/>
                <w:sz w:val="22"/>
                <w:szCs w:val="22"/>
              </w:rPr>
              <w:t>Názov zariadenia</w:t>
            </w:r>
          </w:p>
        </w:tc>
        <w:tc>
          <w:tcPr>
            <w:tcW w:w="1334" w:type="dxa"/>
          </w:tcPr>
          <w:p w:rsidR="00B1663B" w:rsidRPr="00E950DC" w:rsidRDefault="00B1663B">
            <w:pPr>
              <w:rPr>
                <w:b/>
                <w:bCs/>
              </w:rPr>
            </w:pPr>
            <w:r w:rsidRPr="00E950DC">
              <w:rPr>
                <w:b/>
                <w:bCs/>
                <w:sz w:val="22"/>
                <w:szCs w:val="22"/>
              </w:rPr>
              <w:t>Kapacita</w:t>
            </w:r>
          </w:p>
        </w:tc>
      </w:tr>
      <w:tr w:rsidR="00B1663B" w:rsidRPr="00092582" w:rsidTr="00224354">
        <w:tc>
          <w:tcPr>
            <w:tcW w:w="8388" w:type="dxa"/>
          </w:tcPr>
          <w:p w:rsidR="00B1663B" w:rsidRPr="00E950DC" w:rsidRDefault="00B1663B">
            <w:r w:rsidRPr="00E950DC">
              <w:rPr>
                <w:sz w:val="22"/>
                <w:szCs w:val="22"/>
              </w:rPr>
              <w:t>ARCUS – špecializované zariadenie, zariadenie pre seniorov a domov sociálnych služieb</w:t>
            </w:r>
          </w:p>
        </w:tc>
        <w:tc>
          <w:tcPr>
            <w:tcW w:w="1334" w:type="dxa"/>
          </w:tcPr>
          <w:p w:rsidR="00B1663B" w:rsidRPr="00E950DC" w:rsidRDefault="00B1663B" w:rsidP="007A3A18">
            <w:pPr>
              <w:jc w:val="center"/>
            </w:pPr>
            <w:r w:rsidRPr="00E950DC">
              <w:rPr>
                <w:sz w:val="22"/>
                <w:szCs w:val="22"/>
              </w:rPr>
              <w:t>200</w:t>
            </w:r>
          </w:p>
        </w:tc>
      </w:tr>
      <w:tr w:rsidR="00B1663B" w:rsidRPr="00092582" w:rsidTr="00224354">
        <w:tc>
          <w:tcPr>
            <w:tcW w:w="8388" w:type="dxa"/>
          </w:tcPr>
          <w:p w:rsidR="00B1663B" w:rsidRPr="00E950DC" w:rsidRDefault="00B1663B">
            <w:r w:rsidRPr="00E950DC">
              <w:rPr>
                <w:sz w:val="22"/>
                <w:szCs w:val="22"/>
              </w:rPr>
              <w:t>VIA LUX – Domov sociálnych služieb a zariadenie pre seniorov</w:t>
            </w:r>
          </w:p>
        </w:tc>
        <w:tc>
          <w:tcPr>
            <w:tcW w:w="1334" w:type="dxa"/>
          </w:tcPr>
          <w:p w:rsidR="00B1663B" w:rsidRPr="00E950DC" w:rsidRDefault="00922A82" w:rsidP="007A3A18">
            <w:pPr>
              <w:jc w:val="center"/>
            </w:pPr>
            <w:r>
              <w:rPr>
                <w:sz w:val="22"/>
                <w:szCs w:val="22"/>
              </w:rPr>
              <w:t>290</w:t>
            </w:r>
          </w:p>
        </w:tc>
      </w:tr>
      <w:tr w:rsidR="00B1663B" w:rsidRPr="00092582" w:rsidTr="00224354">
        <w:tc>
          <w:tcPr>
            <w:tcW w:w="8388" w:type="dxa"/>
          </w:tcPr>
          <w:p w:rsidR="00B1663B" w:rsidRPr="00E950DC" w:rsidRDefault="00B1663B">
            <w:r w:rsidRPr="00E950DC">
              <w:rPr>
                <w:sz w:val="22"/>
                <w:szCs w:val="22"/>
              </w:rPr>
              <w:t>DOMKO – Domov sociálnych služieb</w:t>
            </w:r>
          </w:p>
        </w:tc>
        <w:tc>
          <w:tcPr>
            <w:tcW w:w="1334" w:type="dxa"/>
          </w:tcPr>
          <w:p w:rsidR="00B1663B" w:rsidRPr="00E950DC" w:rsidRDefault="00B1663B" w:rsidP="007A3A18">
            <w:pPr>
              <w:jc w:val="center"/>
            </w:pPr>
            <w:r w:rsidRPr="00E950DC">
              <w:rPr>
                <w:sz w:val="22"/>
                <w:szCs w:val="22"/>
              </w:rPr>
              <w:t>60</w:t>
            </w:r>
          </w:p>
        </w:tc>
      </w:tr>
      <w:tr w:rsidR="00B1663B" w:rsidRPr="00092582" w:rsidTr="00224354">
        <w:tc>
          <w:tcPr>
            <w:tcW w:w="8388" w:type="dxa"/>
          </w:tcPr>
          <w:p w:rsidR="00B1663B" w:rsidRPr="00E950DC" w:rsidRDefault="00B1663B">
            <w:r w:rsidRPr="00E950DC">
              <w:rPr>
                <w:sz w:val="22"/>
                <w:szCs w:val="22"/>
              </w:rPr>
              <w:t>Stredisko krízovej intervencie</w:t>
            </w:r>
          </w:p>
        </w:tc>
        <w:tc>
          <w:tcPr>
            <w:tcW w:w="1334" w:type="dxa"/>
          </w:tcPr>
          <w:p w:rsidR="00B1663B" w:rsidRPr="00E950DC" w:rsidRDefault="00B1663B" w:rsidP="007A3A18">
            <w:pPr>
              <w:jc w:val="center"/>
            </w:pPr>
            <w:r w:rsidRPr="00E950DC">
              <w:rPr>
                <w:sz w:val="22"/>
                <w:szCs w:val="22"/>
              </w:rPr>
              <w:t>109</w:t>
            </w:r>
          </w:p>
        </w:tc>
      </w:tr>
    </w:tbl>
    <w:p w:rsidR="00B1663B" w:rsidRDefault="00B1663B"/>
    <w:p w:rsidR="00B1663B" w:rsidRPr="00D115A6" w:rsidRDefault="00B1663B">
      <w:r>
        <w:t>Mesto K</w:t>
      </w:r>
      <w:r w:rsidRPr="00D115A6">
        <w:t xml:space="preserve">ošice </w:t>
      </w:r>
      <w:r>
        <w:t xml:space="preserve">je zriaďovateľom Strediska sociálnej pomoci mesta Košice (kapacita 190 osôb), pod ktoré patrí zariadenie pre seniorov, zariadenie opatrovateľskej služby, krízové stredisko, denný stacionár a prepravná služba. 4 mestské časti (MČ Juh, Sever, Západ a Dargovských hrdinov) v rámci svojich kompetencií poskytujú opatrovateľskú službu s kapacitou každá pre cca 10-12 osôb. Opatrovateľské služby poskytujú aj neštátne subjekty – Katolícka arcidiecézna charita, Evanjelická </w:t>
      </w:r>
      <w:proofErr w:type="spellStart"/>
      <w:r>
        <w:t>diakónia</w:t>
      </w:r>
      <w:proofErr w:type="spellEnd"/>
      <w:r>
        <w:t>, Gréckokatolícka charita a ďalšie.</w:t>
      </w:r>
    </w:p>
    <w:p w:rsidR="00B1663B" w:rsidRDefault="00B1663B"/>
    <w:p w:rsidR="00B1663B" w:rsidRDefault="00B1663B">
      <w:pPr>
        <w:pStyle w:val="Zkladntext2"/>
        <w:rPr>
          <w:i/>
          <w:iCs/>
          <w:u w:val="single"/>
        </w:rPr>
      </w:pPr>
      <w:r>
        <w:rPr>
          <w:i/>
          <w:iCs/>
          <w:u w:val="single"/>
        </w:rPr>
        <w:t>Zdravotníctvo.</w:t>
      </w:r>
    </w:p>
    <w:p w:rsidR="00B1663B" w:rsidRPr="006E125E" w:rsidRDefault="00B1663B" w:rsidP="006E125E">
      <w:pPr>
        <w:autoSpaceDE w:val="0"/>
        <w:autoSpaceDN w:val="0"/>
        <w:adjustRightInd w:val="0"/>
      </w:pPr>
      <w:r w:rsidRPr="006E125E">
        <w:t>Košice ako krajské mesto je mestom s najvyššou koncentráciou zdravotníckych inštitúcií, ktoré sú mnohé z nich svojou povahou aj regionálnymi</w:t>
      </w:r>
      <w:r>
        <w:t xml:space="preserve"> </w:t>
      </w:r>
      <w:r w:rsidRPr="006E125E">
        <w:t xml:space="preserve">pracoviskami. </w:t>
      </w:r>
    </w:p>
    <w:p w:rsidR="00B1663B" w:rsidRDefault="00B1663B" w:rsidP="00A152A8">
      <w:r>
        <w:t xml:space="preserve">Zdravotnícka starostlivosť v regióne je zabezpečovaná sústavou štátnych zdravotníckych zariadení (kam patria fakultné nemocnice, nemocnice s poliklinikou, detské nemocnice) a neštátnych zdravotníckych zariadení primárnych a sekundárnych ambulancií. V Košiciach je 5 všeobecných nemocníc - Fakultná nemocnica </w:t>
      </w:r>
      <w:proofErr w:type="spellStart"/>
      <w:r>
        <w:t>L.Pasteura</w:t>
      </w:r>
      <w:proofErr w:type="spellEnd"/>
      <w:r>
        <w:t xml:space="preserve">, Detská fakultná nemocnica, Nemocnica </w:t>
      </w:r>
      <w:proofErr w:type="spellStart"/>
      <w:r w:rsidR="008A12C2" w:rsidRPr="008A12C2">
        <w:t>Košice-</w:t>
      </w:r>
      <w:r w:rsidRPr="008A12C2">
        <w:t>Šaca</w:t>
      </w:r>
      <w:proofErr w:type="spellEnd"/>
      <w:r>
        <w:t xml:space="preserve"> a.s.1.súkromná nemocnica, Letecká vojenská nemocnica</w:t>
      </w:r>
      <w:r w:rsidR="00D065D4">
        <w:t xml:space="preserve">, </w:t>
      </w:r>
      <w:r>
        <w:t>a.s.</w:t>
      </w:r>
      <w:r w:rsidR="001351E2">
        <w:t xml:space="preserve"> </w:t>
      </w:r>
      <w:r>
        <w:t>(typu poliklinika) a Železni</w:t>
      </w:r>
      <w:r w:rsidR="00D065D4">
        <w:t xml:space="preserve">čná nemocnica s poliklinikou, </w:t>
      </w:r>
      <w:r>
        <w:t>ďalej 4 špecializované ústavy</w:t>
      </w:r>
      <w:r w:rsidR="00D065D4">
        <w:t xml:space="preserve"> </w:t>
      </w:r>
      <w:r>
        <w:t>– Východoslovenský ústav srdcových a cievnych chorôb Košice, a.s., Východoslovenský onkologický ústav, a.s., Inštitút nukleárnej a molekulárnej medicíny a Vysokošpecializovaný odborný ústav geriatrický sv.</w:t>
      </w:r>
      <w:r w:rsidR="001351E2">
        <w:t xml:space="preserve"> </w:t>
      </w:r>
      <w:r>
        <w:t>Lukáša v Košiciach </w:t>
      </w:r>
      <w:proofErr w:type="spellStart"/>
      <w:r>
        <w:t>n.o</w:t>
      </w:r>
      <w:proofErr w:type="spellEnd"/>
      <w:r>
        <w:t xml:space="preserve">.. Je vybudovaná aj sieť polikliník, agentúr domácej ošetrovateľskej starostlivosti (ADOS), zariadení rýchlej zdravotnej starostlivosti (RZP) a lekárskej služby prvej pomoci (LSPP). </w:t>
      </w:r>
    </w:p>
    <w:p w:rsidR="00B1663B" w:rsidRDefault="00B1663B" w:rsidP="00A152A8"/>
    <w:p w:rsidR="00B1663B" w:rsidRPr="00A152A8" w:rsidRDefault="00B1663B" w:rsidP="00A152A8">
      <w:r w:rsidRPr="00857324">
        <w:rPr>
          <w:i/>
          <w:iCs/>
          <w:u w:val="single"/>
        </w:rPr>
        <w:t>Bytová vybavenosť.</w:t>
      </w:r>
    </w:p>
    <w:p w:rsidR="00B1663B" w:rsidRDefault="00B1663B">
      <w:r>
        <w:t>Počas roka 201</w:t>
      </w:r>
      <w:r w:rsidR="00302231">
        <w:t>2</w:t>
      </w:r>
      <w:r>
        <w:t xml:space="preserve"> sa v Košickom regióne dokončilo spolu </w:t>
      </w:r>
      <w:r w:rsidR="00302231">
        <w:t>791</w:t>
      </w:r>
      <w:r>
        <w:t xml:space="preserve"> bytov. Najviac bytov (domo</w:t>
      </w:r>
      <w:r w:rsidR="00D065D4">
        <w:t xml:space="preserve">v) sa dokončilo v okrese Košice </w:t>
      </w:r>
      <w:r>
        <w:t>okolie (</w:t>
      </w:r>
      <w:r w:rsidR="00302231">
        <w:t xml:space="preserve">440), </w:t>
      </w:r>
      <w:r>
        <w:t>najmenej v okrese Košice I</w:t>
      </w:r>
      <w:r w:rsidR="00302231">
        <w:t>II</w:t>
      </w:r>
      <w:r>
        <w:t xml:space="preserve"> (</w:t>
      </w:r>
      <w:r w:rsidR="00302231">
        <w:t>20</w:t>
      </w:r>
      <w:r>
        <w:t>). K 31.12.201</w:t>
      </w:r>
      <w:r w:rsidR="00302231">
        <w:t>2</w:t>
      </w:r>
      <w:r>
        <w:t xml:space="preserve"> </w:t>
      </w:r>
      <w:r w:rsidR="00302231">
        <w:t>je v regióne rozostavaných 3 907</w:t>
      </w:r>
      <w:r>
        <w:t xml:space="preserve"> bytov, najviac opäť v okrese Košice okolie (1 7</w:t>
      </w:r>
      <w:r w:rsidR="00302231">
        <w:t>69</w:t>
      </w:r>
      <w:r>
        <w:t>). Na území mesta je najviac rozostavaných</w:t>
      </w:r>
      <w:r w:rsidR="00302231">
        <w:t xml:space="preserve"> bytov v okrese Košice II (1 031</w:t>
      </w:r>
      <w:r>
        <w:t>).</w:t>
      </w:r>
    </w:p>
    <w:p w:rsidR="004D2B6C" w:rsidRDefault="004D2B6C"/>
    <w:p w:rsidR="004D2B6C" w:rsidRDefault="004D2B6C"/>
    <w:p w:rsidR="004D2B6C" w:rsidRDefault="004D2B6C"/>
    <w:p w:rsidR="00E60FAF" w:rsidRDefault="00E60FAF">
      <w:pPr>
        <w:rPr>
          <w:rFonts w:ascii="Arial" w:hAnsi="Arial" w:cs="Arial"/>
        </w:rPr>
      </w:pPr>
    </w:p>
    <w:p w:rsidR="00B1663B" w:rsidRPr="00691469" w:rsidRDefault="00B1663B">
      <w:pPr>
        <w:pStyle w:val="Nadpis2"/>
      </w:pPr>
      <w:bookmarkStart w:id="16" w:name="_Toc197055134"/>
      <w:bookmarkStart w:id="17" w:name="_Toc291744669"/>
      <w:r w:rsidRPr="00691469">
        <w:t>Ekologické predpoklady a obmedzenia</w:t>
      </w:r>
      <w:bookmarkEnd w:id="16"/>
      <w:bookmarkEnd w:id="17"/>
    </w:p>
    <w:p w:rsidR="00B1663B" w:rsidRDefault="00B1663B">
      <w:pPr>
        <w:pStyle w:val="Zkladntext"/>
        <w:rPr>
          <w:i/>
          <w:iCs/>
          <w:u w:val="single"/>
        </w:rPr>
      </w:pPr>
    </w:p>
    <w:p w:rsidR="00B1663B" w:rsidRDefault="00B1663B" w:rsidP="00857324">
      <w:r>
        <w:t xml:space="preserve">Územie okresu Košice okolie sčasti pokrýva Národný park Slovenský kras. V rámci neho je </w:t>
      </w:r>
      <w:r>
        <w:br/>
        <w:t>do svetového prírodného dedičstva zaradená Jasovská jaskyňa, ktorá bola prvou s</w:t>
      </w:r>
      <w:r w:rsidR="00115585">
        <w:t xml:space="preserve">prístupnenou jaskyňou Slovenska </w:t>
      </w:r>
      <w:r>
        <w:t xml:space="preserve">od roku 1846. Turisticky atraktívne sú aj Zádielska a Hájska dolina. </w:t>
      </w:r>
    </w:p>
    <w:p w:rsidR="00B1663B" w:rsidRDefault="00B1663B" w:rsidP="00857324">
      <w:r>
        <w:t>Na území mesta sa nachádza prírodná rezervácia Vysoký vrch s </w:t>
      </w:r>
      <w:proofErr w:type="spellStart"/>
      <w:r>
        <w:t>pralesovitým</w:t>
      </w:r>
      <w:proofErr w:type="spellEnd"/>
      <w:r>
        <w:t xml:space="preserve"> charakterom </w:t>
      </w:r>
      <w:proofErr w:type="spellStart"/>
      <w:r>
        <w:t>jedľobučín</w:t>
      </w:r>
      <w:proofErr w:type="spellEnd"/>
      <w:r>
        <w:t>, ďalej šesť vyhlásených chránených území, deväť chránených stromov. Sú spracované návrhy na  vyhlásenie piatich ďalších  chránených území.</w:t>
      </w:r>
    </w:p>
    <w:p w:rsidR="00B1663B" w:rsidRDefault="00B1663B">
      <w:pPr>
        <w:pStyle w:val="Zkladntext"/>
        <w:rPr>
          <w:sz w:val="24"/>
          <w:szCs w:val="24"/>
          <w:u w:val="single"/>
        </w:rPr>
      </w:pPr>
    </w:p>
    <w:p w:rsidR="00822E33" w:rsidRDefault="00822E33">
      <w:pPr>
        <w:pStyle w:val="Zkladntext"/>
        <w:rPr>
          <w:sz w:val="24"/>
          <w:szCs w:val="24"/>
          <w:u w:val="single"/>
        </w:rPr>
      </w:pPr>
    </w:p>
    <w:p w:rsidR="00B1663B" w:rsidRDefault="00B1663B">
      <w:pPr>
        <w:pStyle w:val="Zkladntext"/>
        <w:rPr>
          <w:i/>
          <w:iCs/>
          <w:sz w:val="24"/>
          <w:szCs w:val="24"/>
          <w:u w:val="single"/>
        </w:rPr>
      </w:pPr>
      <w:r>
        <w:rPr>
          <w:i/>
          <w:iCs/>
          <w:sz w:val="24"/>
          <w:szCs w:val="24"/>
          <w:u w:val="single"/>
        </w:rPr>
        <w:t>Súčasný stav kvality životného prostredia.</w:t>
      </w:r>
    </w:p>
    <w:p w:rsidR="00B1663B" w:rsidRDefault="00B1663B">
      <w:pPr>
        <w:pStyle w:val="Zkladntext"/>
        <w:rPr>
          <w:sz w:val="24"/>
          <w:szCs w:val="24"/>
        </w:rPr>
      </w:pPr>
      <w:r>
        <w:rPr>
          <w:sz w:val="24"/>
          <w:szCs w:val="24"/>
        </w:rPr>
        <w:t>Posudzované územie patrí dlhodobo medzi silne až extrémne narušené územia. Košická oblasť je zaradená medzi 9 zaťažených oblastí  životného prostredia v Slovenskej republike, v ktorých sa prelína najviac negatívnych vplyvov na územie, spôsobujúcich zhoršenie stavu životného prostredia.</w:t>
      </w:r>
    </w:p>
    <w:p w:rsidR="00B1663B" w:rsidRDefault="00B1663B">
      <w:pPr>
        <w:pStyle w:val="Zkladntext"/>
        <w:rPr>
          <w:sz w:val="24"/>
          <w:szCs w:val="24"/>
        </w:rPr>
      </w:pPr>
      <w:r>
        <w:rPr>
          <w:sz w:val="24"/>
          <w:szCs w:val="24"/>
        </w:rPr>
        <w:t>Znečistenie životného prostredia pochádza predovšetkým z veľkých priemyselných zdrojov (U.S.STEEL Košice, TEKO Košice, Spaľovňa odpadov KOSIT Košice), významný je i podiel stredných a malých zdrojov znečistenia, poľnohospodárstva a automobilovej dopravy, komunálneho a priemyselného odpadu a tiež nedost</w:t>
      </w:r>
      <w:r w:rsidR="001351E2">
        <w:rPr>
          <w:sz w:val="24"/>
          <w:szCs w:val="24"/>
        </w:rPr>
        <w:t xml:space="preserve">atočne vybudovaná resp. </w:t>
      </w:r>
      <w:proofErr w:type="spellStart"/>
      <w:r w:rsidR="001351E2">
        <w:rPr>
          <w:sz w:val="24"/>
          <w:szCs w:val="24"/>
        </w:rPr>
        <w:t>zastaral</w:t>
      </w:r>
      <w:r>
        <w:rPr>
          <w:sz w:val="24"/>
          <w:szCs w:val="24"/>
        </w:rPr>
        <w:t>á</w:t>
      </w:r>
      <w:proofErr w:type="spellEnd"/>
      <w:r>
        <w:rPr>
          <w:sz w:val="24"/>
          <w:szCs w:val="24"/>
        </w:rPr>
        <w:t xml:space="preserve"> kanalizačná sieť a nevybudované alebo nedostatočné čističky odpadových vôd .</w:t>
      </w:r>
    </w:p>
    <w:p w:rsidR="00B1663B" w:rsidRPr="008A12C2" w:rsidRDefault="00B1663B">
      <w:pPr>
        <w:pStyle w:val="Zkladntext"/>
        <w:rPr>
          <w:sz w:val="24"/>
          <w:szCs w:val="24"/>
        </w:rPr>
      </w:pPr>
      <w:r>
        <w:rPr>
          <w:sz w:val="24"/>
          <w:szCs w:val="24"/>
        </w:rPr>
        <w:t xml:space="preserve">Veľmi výrazným zásahom do ekosystémov posudzovaného územia bola výstavba hutníckeho kombinátu VSŽ Košice (teraz </w:t>
      </w:r>
      <w:proofErr w:type="spellStart"/>
      <w:r>
        <w:rPr>
          <w:sz w:val="24"/>
          <w:szCs w:val="24"/>
        </w:rPr>
        <w:t>U.S.Steel</w:t>
      </w:r>
      <w:proofErr w:type="spellEnd"/>
      <w:r>
        <w:rPr>
          <w:sz w:val="24"/>
          <w:szCs w:val="24"/>
        </w:rPr>
        <w:t xml:space="preserve"> Košice </w:t>
      </w:r>
      <w:proofErr w:type="spellStart"/>
      <w:r>
        <w:rPr>
          <w:sz w:val="24"/>
          <w:szCs w:val="24"/>
        </w:rPr>
        <w:t>s.r.o</w:t>
      </w:r>
      <w:proofErr w:type="spellEnd"/>
      <w:r>
        <w:rPr>
          <w:sz w:val="24"/>
          <w:szCs w:val="24"/>
        </w:rPr>
        <w:t xml:space="preserve">), Magnezitového závodu v Košiciach i extrémny rast samotnej mestskej aglomerácie Košíc, ktoré priniesli okrem priamych vplyvov na vegetáciu a živočíšstvo územia aj silný prienik nepôvodných druhov flóry a fauny , ktoré  vytláčajú v území pôvodné druhy z ich stanovíšť. Okrem veľkých a stredných znečisťovateľov na kvalitu životného prostredia vplývajú aj malí znečisťovatelia (týka sa to hlavne  okresu Košice okolie), ako sú napr. kotolne, ktoré sa využívajú na vykurovanie aj v dôsledku neukončenej plynofikácie obcí. </w:t>
      </w:r>
      <w:r w:rsidRPr="008A12C2">
        <w:rPr>
          <w:sz w:val="24"/>
          <w:szCs w:val="24"/>
        </w:rPr>
        <w:t>Negatívne vplývajú aj exhaláty a prašnosť produkované automobilovou dopravou.</w:t>
      </w:r>
    </w:p>
    <w:p w:rsidR="00B1663B" w:rsidRDefault="00B1663B">
      <w:pPr>
        <w:pStyle w:val="Zkladntext"/>
        <w:rPr>
          <w:sz w:val="24"/>
          <w:szCs w:val="24"/>
        </w:rPr>
      </w:pPr>
      <w:r>
        <w:rPr>
          <w:sz w:val="24"/>
          <w:szCs w:val="24"/>
        </w:rPr>
        <w:t xml:space="preserve">Na spaľovanie odpadu sa využíva spaľovňa komunálneho a zdravotníckeho odpadu v Košiciach. Až 55% odpadu zneškodneného spaľovaním má energetické využitie. </w:t>
      </w:r>
    </w:p>
    <w:p w:rsidR="00B1663B" w:rsidRDefault="00B1663B">
      <w:pPr>
        <w:pStyle w:val="Zkladntext"/>
        <w:rPr>
          <w:sz w:val="24"/>
          <w:szCs w:val="24"/>
        </w:rPr>
      </w:pPr>
      <w:r>
        <w:rPr>
          <w:sz w:val="24"/>
          <w:szCs w:val="24"/>
        </w:rPr>
        <w:t>Na sledovanom území sa nachádzajú aj skládky odpadu – skládka na inertný odpad Baňa Bankov (okres Košice I) s predpokladanou životnosťou do roku 2026, skládka odpadov Košice – Myslava s predpokladanou životnosťou do roku 2020 a skládka na komunálny odpad Jasov s predpokladanou životnosťou do roku 2010 (zatiaľ v prevádzke).</w:t>
      </w:r>
    </w:p>
    <w:p w:rsidR="00B1663B" w:rsidRDefault="00B1663B">
      <w:pPr>
        <w:pStyle w:val="Zkladntext"/>
        <w:rPr>
          <w:sz w:val="24"/>
          <w:szCs w:val="24"/>
        </w:rPr>
      </w:pPr>
      <w:r>
        <w:rPr>
          <w:sz w:val="24"/>
          <w:szCs w:val="24"/>
        </w:rPr>
        <w:t>Medzi mestskými okresmi a okresom Košice okolie je výrazný rozdiel v napojení na verejný vodovod (99% a 41%), okres Košice okolie tiež výrazne zaostáva  v napojení na verejnú kanalizáciu (len 12% oproti 91%-nému napojeniu v meste) – je to okres s najmenším napojením v celom kraji.</w:t>
      </w:r>
    </w:p>
    <w:p w:rsidR="00B1663B" w:rsidRPr="00691469" w:rsidRDefault="00B1663B">
      <w:pPr>
        <w:pStyle w:val="Nadpis2"/>
      </w:pPr>
      <w:r>
        <w:rPr>
          <w:sz w:val="18"/>
          <w:szCs w:val="18"/>
        </w:rPr>
        <w:br w:type="page"/>
      </w:r>
      <w:bookmarkStart w:id="18" w:name="_Toc197055135"/>
      <w:bookmarkStart w:id="19" w:name="_Toc291744670"/>
      <w:r w:rsidRPr="00691469">
        <w:lastRenderedPageBreak/>
        <w:t>SWOT – analýza rozvoja regiónu</w:t>
      </w:r>
      <w:bookmarkEnd w:id="18"/>
      <w:bookmarkEnd w:id="19"/>
    </w:p>
    <w:p w:rsidR="00B1663B" w:rsidRDefault="00B1663B">
      <w:pPr>
        <w:rPr>
          <w:color w:val="000080"/>
        </w:rPr>
      </w:pPr>
    </w:p>
    <w:p w:rsidR="00B1663B" w:rsidRDefault="00B1663B">
      <w:pPr>
        <w:rPr>
          <w:color w:val="0000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B1663B">
        <w:trPr>
          <w:jc w:val="center"/>
        </w:trPr>
        <w:tc>
          <w:tcPr>
            <w:tcW w:w="4606" w:type="dxa"/>
          </w:tcPr>
          <w:p w:rsidR="00B1663B" w:rsidRDefault="00B1663B">
            <w:pPr>
              <w:pStyle w:val="Zkladntext"/>
              <w:rPr>
                <w:b/>
                <w:bCs/>
                <w:sz w:val="20"/>
                <w:szCs w:val="20"/>
              </w:rPr>
            </w:pPr>
            <w:r>
              <w:rPr>
                <w:b/>
                <w:bCs/>
                <w:sz w:val="20"/>
                <w:szCs w:val="20"/>
              </w:rPr>
              <w:t>Silné stránky</w:t>
            </w:r>
          </w:p>
          <w:p w:rsidR="00B1663B" w:rsidRDefault="00B1663B">
            <w:pPr>
              <w:numPr>
                <w:ilvl w:val="0"/>
                <w:numId w:val="5"/>
              </w:numPr>
              <w:rPr>
                <w:b/>
                <w:bCs/>
                <w:i/>
                <w:iCs/>
                <w:sz w:val="20"/>
                <w:szCs w:val="20"/>
                <w:u w:val="single"/>
              </w:rPr>
            </w:pPr>
            <w:r>
              <w:rPr>
                <w:sz w:val="20"/>
                <w:szCs w:val="20"/>
              </w:rPr>
              <w:t>celková vzdelanostná štruktúra obyvateľstva</w:t>
            </w:r>
          </w:p>
          <w:p w:rsidR="00B1663B" w:rsidRDefault="00B1663B">
            <w:pPr>
              <w:numPr>
                <w:ilvl w:val="0"/>
                <w:numId w:val="5"/>
              </w:numPr>
              <w:rPr>
                <w:b/>
                <w:bCs/>
                <w:i/>
                <w:iCs/>
                <w:sz w:val="20"/>
                <w:szCs w:val="20"/>
                <w:u w:val="single"/>
              </w:rPr>
            </w:pPr>
            <w:r>
              <w:rPr>
                <w:sz w:val="20"/>
                <w:szCs w:val="20"/>
              </w:rPr>
              <w:t>dostatok zdrojov kvalitnej pracovnej sily so stredoškolským a vysokoškolským vzdelaním prevažne technického zamerania</w:t>
            </w:r>
          </w:p>
          <w:p w:rsidR="00B1663B" w:rsidRDefault="00B1663B">
            <w:pPr>
              <w:numPr>
                <w:ilvl w:val="0"/>
                <w:numId w:val="5"/>
              </w:numPr>
              <w:rPr>
                <w:b/>
                <w:bCs/>
                <w:i/>
                <w:iCs/>
                <w:sz w:val="20"/>
                <w:szCs w:val="20"/>
                <w:u w:val="single"/>
              </w:rPr>
            </w:pPr>
            <w:r>
              <w:rPr>
                <w:sz w:val="20"/>
                <w:szCs w:val="20"/>
              </w:rPr>
              <w:t>potenciál pre výskum, vývoj a vzdelávanie</w:t>
            </w:r>
          </w:p>
          <w:p w:rsidR="00B1663B" w:rsidRPr="004C4546" w:rsidRDefault="00B1663B">
            <w:pPr>
              <w:numPr>
                <w:ilvl w:val="0"/>
                <w:numId w:val="5"/>
              </w:numPr>
              <w:rPr>
                <w:b/>
                <w:bCs/>
                <w:i/>
                <w:iCs/>
                <w:sz w:val="20"/>
                <w:szCs w:val="20"/>
                <w:u w:val="single"/>
              </w:rPr>
            </w:pPr>
            <w:r>
              <w:rPr>
                <w:sz w:val="20"/>
                <w:szCs w:val="20"/>
              </w:rPr>
              <w:t xml:space="preserve">prítomnosť </w:t>
            </w:r>
            <w:proofErr w:type="spellStart"/>
            <w:r>
              <w:rPr>
                <w:sz w:val="20"/>
                <w:szCs w:val="20"/>
              </w:rPr>
              <w:t>U.S.Steel</w:t>
            </w:r>
            <w:proofErr w:type="spellEnd"/>
            <w:r>
              <w:rPr>
                <w:sz w:val="20"/>
                <w:szCs w:val="20"/>
              </w:rPr>
              <w:t xml:space="preserve"> Košice s.r.o.</w:t>
            </w:r>
          </w:p>
          <w:p w:rsidR="00B1663B" w:rsidRPr="004C4546" w:rsidRDefault="00B1663B">
            <w:pPr>
              <w:numPr>
                <w:ilvl w:val="0"/>
                <w:numId w:val="5"/>
              </w:numPr>
              <w:rPr>
                <w:b/>
                <w:bCs/>
                <w:i/>
                <w:iCs/>
                <w:sz w:val="20"/>
                <w:szCs w:val="20"/>
                <w:u w:val="single"/>
              </w:rPr>
            </w:pPr>
            <w:r>
              <w:rPr>
                <w:sz w:val="20"/>
                <w:szCs w:val="20"/>
              </w:rPr>
              <w:t>moderný priemyselný park Kechnec</w:t>
            </w:r>
          </w:p>
          <w:p w:rsidR="00B1663B" w:rsidRDefault="00B1663B">
            <w:pPr>
              <w:numPr>
                <w:ilvl w:val="0"/>
                <w:numId w:val="5"/>
              </w:numPr>
              <w:rPr>
                <w:b/>
                <w:bCs/>
                <w:i/>
                <w:iCs/>
                <w:sz w:val="20"/>
                <w:szCs w:val="20"/>
                <w:u w:val="single"/>
              </w:rPr>
            </w:pPr>
            <w:r>
              <w:rPr>
                <w:sz w:val="20"/>
                <w:szCs w:val="20"/>
              </w:rPr>
              <w:t xml:space="preserve">vznik IT </w:t>
            </w:r>
            <w:proofErr w:type="spellStart"/>
            <w:r>
              <w:rPr>
                <w:sz w:val="20"/>
                <w:szCs w:val="20"/>
              </w:rPr>
              <w:t>Valley</w:t>
            </w:r>
            <w:proofErr w:type="spellEnd"/>
          </w:p>
          <w:p w:rsidR="00B1663B" w:rsidRDefault="00B1663B">
            <w:pPr>
              <w:numPr>
                <w:ilvl w:val="0"/>
                <w:numId w:val="5"/>
              </w:numPr>
              <w:rPr>
                <w:b/>
                <w:bCs/>
                <w:i/>
                <w:iCs/>
                <w:color w:val="0000FF"/>
                <w:sz w:val="20"/>
                <w:szCs w:val="20"/>
                <w:u w:val="single"/>
              </w:rPr>
            </w:pPr>
            <w:r>
              <w:rPr>
                <w:sz w:val="20"/>
                <w:szCs w:val="20"/>
              </w:rPr>
              <w:t>dostatok vhodných voľných plôch pre záujemcov o investovanie</w:t>
            </w:r>
          </w:p>
          <w:p w:rsidR="00B1663B" w:rsidRDefault="00B1663B">
            <w:pPr>
              <w:numPr>
                <w:ilvl w:val="0"/>
                <w:numId w:val="5"/>
              </w:numPr>
              <w:rPr>
                <w:b/>
                <w:bCs/>
                <w:i/>
                <w:iCs/>
                <w:sz w:val="20"/>
                <w:szCs w:val="20"/>
                <w:u w:val="single"/>
              </w:rPr>
            </w:pPr>
            <w:r>
              <w:rPr>
                <w:sz w:val="20"/>
                <w:szCs w:val="20"/>
              </w:rPr>
              <w:t xml:space="preserve">rieka Hornád a viacero vodných plôch v blízkosti mesta (Bukovec, jazero Čaňa, vodná nádrž </w:t>
            </w:r>
            <w:proofErr w:type="spellStart"/>
            <w:r>
              <w:rPr>
                <w:sz w:val="20"/>
                <w:szCs w:val="20"/>
              </w:rPr>
              <w:t>Ružín</w:t>
            </w:r>
            <w:proofErr w:type="spellEnd"/>
            <w:r>
              <w:rPr>
                <w:sz w:val="20"/>
                <w:szCs w:val="20"/>
              </w:rPr>
              <w:t xml:space="preserve"> )</w:t>
            </w:r>
          </w:p>
          <w:p w:rsidR="00B1663B" w:rsidRDefault="00B1663B">
            <w:pPr>
              <w:numPr>
                <w:ilvl w:val="0"/>
                <w:numId w:val="5"/>
              </w:numPr>
              <w:rPr>
                <w:b/>
                <w:bCs/>
                <w:i/>
                <w:iCs/>
                <w:sz w:val="20"/>
                <w:szCs w:val="20"/>
                <w:u w:val="single"/>
              </w:rPr>
            </w:pPr>
            <w:r>
              <w:rPr>
                <w:sz w:val="20"/>
                <w:szCs w:val="20"/>
              </w:rPr>
              <w:t>blízkosť zdrojov geotermálnych vôd a minerálnych prameňov</w:t>
            </w:r>
          </w:p>
          <w:p w:rsidR="00B1663B" w:rsidRDefault="00B1663B">
            <w:pPr>
              <w:numPr>
                <w:ilvl w:val="0"/>
                <w:numId w:val="5"/>
              </w:numPr>
              <w:rPr>
                <w:b/>
                <w:bCs/>
                <w:i/>
                <w:iCs/>
                <w:sz w:val="20"/>
                <w:szCs w:val="20"/>
                <w:u w:val="single"/>
              </w:rPr>
            </w:pPr>
            <w:r>
              <w:rPr>
                <w:sz w:val="20"/>
                <w:szCs w:val="20"/>
              </w:rPr>
              <w:t>centrálna výroba a distribúcia tepla</w:t>
            </w:r>
          </w:p>
          <w:p w:rsidR="00B1663B" w:rsidRDefault="00B1663B">
            <w:pPr>
              <w:numPr>
                <w:ilvl w:val="0"/>
                <w:numId w:val="5"/>
              </w:numPr>
              <w:rPr>
                <w:b/>
                <w:bCs/>
                <w:i/>
                <w:iCs/>
                <w:sz w:val="20"/>
                <w:szCs w:val="20"/>
                <w:u w:val="single"/>
              </w:rPr>
            </w:pPr>
            <w:r>
              <w:rPr>
                <w:sz w:val="20"/>
                <w:szCs w:val="20"/>
              </w:rPr>
              <w:t>implementácia a ďalší rozvoj centrálneho integrovaného systému nakladania s odpadmi</w:t>
            </w:r>
          </w:p>
          <w:p w:rsidR="00B1663B" w:rsidRDefault="00B1663B">
            <w:pPr>
              <w:numPr>
                <w:ilvl w:val="0"/>
                <w:numId w:val="5"/>
              </w:numPr>
              <w:rPr>
                <w:b/>
                <w:bCs/>
                <w:i/>
                <w:iCs/>
                <w:sz w:val="20"/>
                <w:szCs w:val="20"/>
                <w:u w:val="single"/>
              </w:rPr>
            </w:pPr>
            <w:r>
              <w:rPr>
                <w:sz w:val="20"/>
                <w:szCs w:val="20"/>
              </w:rPr>
              <w:t>zastúpenie elektronických i tlačových médií</w:t>
            </w:r>
          </w:p>
          <w:p w:rsidR="00B1663B" w:rsidRDefault="00B1663B">
            <w:pPr>
              <w:numPr>
                <w:ilvl w:val="0"/>
                <w:numId w:val="5"/>
              </w:numPr>
              <w:rPr>
                <w:b/>
                <w:bCs/>
                <w:i/>
                <w:iCs/>
                <w:sz w:val="20"/>
                <w:szCs w:val="20"/>
                <w:u w:val="single"/>
              </w:rPr>
            </w:pPr>
            <w:r>
              <w:rPr>
                <w:sz w:val="20"/>
                <w:szCs w:val="20"/>
              </w:rPr>
              <w:t>množstvo informačných zdrojov</w:t>
            </w:r>
          </w:p>
          <w:p w:rsidR="00B1663B" w:rsidRDefault="00B1663B">
            <w:pPr>
              <w:numPr>
                <w:ilvl w:val="0"/>
                <w:numId w:val="5"/>
              </w:numPr>
              <w:rPr>
                <w:b/>
                <w:bCs/>
                <w:i/>
                <w:iCs/>
                <w:sz w:val="20"/>
                <w:szCs w:val="20"/>
                <w:u w:val="single"/>
              </w:rPr>
            </w:pPr>
            <w:r>
              <w:rPr>
                <w:sz w:val="20"/>
                <w:szCs w:val="20"/>
              </w:rPr>
              <w:t>všeobecná dostupnosť  a dobrá kvalita poskytovaných zdravotníckych služieb</w:t>
            </w:r>
          </w:p>
          <w:p w:rsidR="00B1663B" w:rsidRPr="000D7263" w:rsidRDefault="00B1663B">
            <w:pPr>
              <w:numPr>
                <w:ilvl w:val="0"/>
                <w:numId w:val="5"/>
              </w:numPr>
              <w:rPr>
                <w:b/>
                <w:bCs/>
                <w:i/>
                <w:iCs/>
                <w:sz w:val="20"/>
                <w:szCs w:val="20"/>
                <w:u w:val="single"/>
              </w:rPr>
            </w:pPr>
            <w:r>
              <w:rPr>
                <w:sz w:val="20"/>
                <w:szCs w:val="20"/>
              </w:rPr>
              <w:t>bohatý</w:t>
            </w:r>
            <w:r>
              <w:t xml:space="preserve"> </w:t>
            </w:r>
            <w:proofErr w:type="spellStart"/>
            <w:r>
              <w:rPr>
                <w:sz w:val="20"/>
                <w:szCs w:val="20"/>
              </w:rPr>
              <w:t>multikultúrny</w:t>
            </w:r>
            <w:proofErr w:type="spellEnd"/>
            <w:r>
              <w:rPr>
                <w:sz w:val="20"/>
                <w:szCs w:val="20"/>
              </w:rPr>
              <w:t xml:space="preserve"> charakter kultúrneho dedičstva</w:t>
            </w:r>
          </w:p>
          <w:p w:rsidR="00B1663B" w:rsidRDefault="00B1663B">
            <w:pPr>
              <w:numPr>
                <w:ilvl w:val="0"/>
                <w:numId w:val="5"/>
              </w:numPr>
              <w:rPr>
                <w:b/>
                <w:bCs/>
                <w:i/>
                <w:iCs/>
                <w:sz w:val="20"/>
                <w:szCs w:val="20"/>
                <w:u w:val="single"/>
              </w:rPr>
            </w:pPr>
            <w:r>
              <w:rPr>
                <w:sz w:val="20"/>
                <w:szCs w:val="20"/>
              </w:rPr>
              <w:t xml:space="preserve">medzinárodné letisko </w:t>
            </w:r>
          </w:p>
          <w:p w:rsidR="00B1663B" w:rsidRDefault="00B1663B">
            <w:pPr>
              <w:pStyle w:val="Zarkazkladnhotextu"/>
              <w:ind w:firstLine="0"/>
              <w:rPr>
                <w:sz w:val="20"/>
                <w:szCs w:val="20"/>
              </w:rPr>
            </w:pPr>
          </w:p>
        </w:tc>
        <w:tc>
          <w:tcPr>
            <w:tcW w:w="4606" w:type="dxa"/>
          </w:tcPr>
          <w:p w:rsidR="00B1663B" w:rsidRDefault="00B1663B">
            <w:pPr>
              <w:pStyle w:val="Zkladntext"/>
              <w:rPr>
                <w:b/>
                <w:bCs/>
                <w:sz w:val="20"/>
                <w:szCs w:val="20"/>
              </w:rPr>
            </w:pPr>
            <w:r>
              <w:rPr>
                <w:b/>
                <w:bCs/>
                <w:sz w:val="20"/>
                <w:szCs w:val="20"/>
              </w:rPr>
              <w:t>Slabé stránky</w:t>
            </w:r>
          </w:p>
          <w:p w:rsidR="00B1663B" w:rsidRDefault="00B1663B" w:rsidP="00860EE3">
            <w:pPr>
              <w:numPr>
                <w:ilvl w:val="0"/>
                <w:numId w:val="8"/>
              </w:numPr>
              <w:rPr>
                <w:color w:val="0000FF"/>
                <w:sz w:val="20"/>
                <w:szCs w:val="20"/>
              </w:rPr>
            </w:pPr>
            <w:r>
              <w:rPr>
                <w:sz w:val="20"/>
                <w:szCs w:val="20"/>
              </w:rPr>
              <w:t>ne</w:t>
            </w:r>
            <w:r w:rsidR="001351E2">
              <w:rPr>
                <w:sz w:val="20"/>
                <w:szCs w:val="20"/>
              </w:rPr>
              <w:t>napojenie</w:t>
            </w:r>
            <w:r>
              <w:rPr>
                <w:sz w:val="20"/>
                <w:szCs w:val="20"/>
              </w:rPr>
              <w:t xml:space="preserve"> na diaľničnú vnútroštátnu a nadnárodnú sieť v smeroch V-Z, S-J</w:t>
            </w:r>
          </w:p>
          <w:p w:rsidR="00B1663B" w:rsidRPr="000D7263" w:rsidRDefault="00B1663B" w:rsidP="00860EE3">
            <w:pPr>
              <w:numPr>
                <w:ilvl w:val="0"/>
                <w:numId w:val="8"/>
              </w:numPr>
              <w:rPr>
                <w:color w:val="0000FF"/>
                <w:sz w:val="20"/>
                <w:szCs w:val="20"/>
              </w:rPr>
            </w:pPr>
            <w:r>
              <w:rPr>
                <w:sz w:val="20"/>
                <w:szCs w:val="20"/>
              </w:rPr>
              <w:t>vysoká koncentrácia neprispôsobivých obyvateľov</w:t>
            </w:r>
          </w:p>
          <w:p w:rsidR="00B1663B" w:rsidRPr="00860EE3" w:rsidRDefault="00B1663B" w:rsidP="00860EE3">
            <w:pPr>
              <w:numPr>
                <w:ilvl w:val="0"/>
                <w:numId w:val="8"/>
              </w:numPr>
              <w:rPr>
                <w:color w:val="0000FF"/>
                <w:sz w:val="20"/>
                <w:szCs w:val="20"/>
              </w:rPr>
            </w:pPr>
            <w:r>
              <w:rPr>
                <w:sz w:val="20"/>
                <w:szCs w:val="20"/>
              </w:rPr>
              <w:t>vysoká miera nezamestnanosti – Košice okolie</w:t>
            </w:r>
          </w:p>
          <w:p w:rsidR="00B1663B" w:rsidRDefault="00B1663B">
            <w:pPr>
              <w:numPr>
                <w:ilvl w:val="0"/>
                <w:numId w:val="8"/>
              </w:numPr>
              <w:rPr>
                <w:sz w:val="20"/>
                <w:szCs w:val="20"/>
              </w:rPr>
            </w:pPr>
            <w:r>
              <w:rPr>
                <w:sz w:val="20"/>
                <w:szCs w:val="20"/>
              </w:rPr>
              <w:t>dopravná infraštruktúra – zdroj ohrozovania životného prostredia</w:t>
            </w:r>
          </w:p>
          <w:p w:rsidR="00B1663B" w:rsidRDefault="00B1663B">
            <w:pPr>
              <w:numPr>
                <w:ilvl w:val="0"/>
                <w:numId w:val="8"/>
              </w:numPr>
              <w:rPr>
                <w:sz w:val="20"/>
                <w:szCs w:val="20"/>
              </w:rPr>
            </w:pPr>
            <w:r>
              <w:rPr>
                <w:sz w:val="20"/>
                <w:szCs w:val="20"/>
              </w:rPr>
              <w:t>nízke využitie alternatívnych zdrojov v regióne</w:t>
            </w:r>
          </w:p>
          <w:p w:rsidR="00B1663B" w:rsidRDefault="00B1663B">
            <w:pPr>
              <w:numPr>
                <w:ilvl w:val="0"/>
                <w:numId w:val="8"/>
              </w:numPr>
              <w:rPr>
                <w:sz w:val="20"/>
                <w:szCs w:val="20"/>
              </w:rPr>
            </w:pPr>
            <w:r>
              <w:rPr>
                <w:sz w:val="20"/>
                <w:szCs w:val="20"/>
              </w:rPr>
              <w:t>energeticky a materiálovo náročná štruktúra priemyselnej výroby (metalurgia, chemický priemysel)</w:t>
            </w:r>
          </w:p>
          <w:p w:rsidR="00B1663B" w:rsidRDefault="00B1663B">
            <w:pPr>
              <w:numPr>
                <w:ilvl w:val="0"/>
                <w:numId w:val="8"/>
              </w:numPr>
              <w:rPr>
                <w:sz w:val="20"/>
                <w:szCs w:val="20"/>
              </w:rPr>
            </w:pPr>
            <w:r>
              <w:rPr>
                <w:sz w:val="20"/>
                <w:szCs w:val="20"/>
              </w:rPr>
              <w:t>silné znečistenie životného prostredia</w:t>
            </w:r>
          </w:p>
          <w:p w:rsidR="00B1663B" w:rsidRDefault="00B1663B">
            <w:pPr>
              <w:numPr>
                <w:ilvl w:val="0"/>
                <w:numId w:val="8"/>
              </w:numPr>
              <w:rPr>
                <w:sz w:val="20"/>
                <w:szCs w:val="20"/>
              </w:rPr>
            </w:pPr>
            <w:r>
              <w:rPr>
                <w:sz w:val="20"/>
                <w:szCs w:val="20"/>
              </w:rPr>
              <w:t>nízky podiel finálnej výroby</w:t>
            </w:r>
          </w:p>
          <w:p w:rsidR="00B1663B" w:rsidRDefault="00B1663B">
            <w:pPr>
              <w:numPr>
                <w:ilvl w:val="0"/>
                <w:numId w:val="8"/>
              </w:numPr>
              <w:rPr>
                <w:sz w:val="20"/>
                <w:szCs w:val="20"/>
              </w:rPr>
            </w:pPr>
            <w:r>
              <w:rPr>
                <w:sz w:val="20"/>
                <w:szCs w:val="20"/>
              </w:rPr>
              <w:t xml:space="preserve">zaostávanie vzdelávacieho systému za požiadavkami praxe v oblasti obsahu i formy </w:t>
            </w:r>
            <w:proofErr w:type="spellStart"/>
            <w:r>
              <w:rPr>
                <w:sz w:val="20"/>
                <w:szCs w:val="20"/>
              </w:rPr>
              <w:t>výuky</w:t>
            </w:r>
            <w:proofErr w:type="spellEnd"/>
            <w:r>
              <w:rPr>
                <w:sz w:val="20"/>
                <w:szCs w:val="20"/>
              </w:rPr>
              <w:t xml:space="preserve"> jednotlivých vzdelávacích odborov</w:t>
            </w:r>
          </w:p>
          <w:p w:rsidR="00B1663B" w:rsidRDefault="00B1663B">
            <w:pPr>
              <w:numPr>
                <w:ilvl w:val="0"/>
                <w:numId w:val="8"/>
              </w:numPr>
              <w:rPr>
                <w:sz w:val="20"/>
                <w:szCs w:val="20"/>
              </w:rPr>
            </w:pPr>
            <w:r>
              <w:rPr>
                <w:sz w:val="20"/>
                <w:szCs w:val="20"/>
              </w:rPr>
              <w:t>nedostatočná sieť zariadení a aktivít pre trávenie voľného času (kúpaliská, oddychové zóny, športové areály)</w:t>
            </w:r>
          </w:p>
          <w:p w:rsidR="00B1663B" w:rsidRDefault="00B1663B">
            <w:pPr>
              <w:pStyle w:val="Zkladntext"/>
              <w:rPr>
                <w:sz w:val="20"/>
                <w:szCs w:val="20"/>
              </w:rPr>
            </w:pPr>
          </w:p>
        </w:tc>
      </w:tr>
      <w:tr w:rsidR="00B1663B">
        <w:trPr>
          <w:jc w:val="center"/>
        </w:trPr>
        <w:tc>
          <w:tcPr>
            <w:tcW w:w="4606" w:type="dxa"/>
          </w:tcPr>
          <w:p w:rsidR="00B1663B" w:rsidRDefault="00B1663B">
            <w:pPr>
              <w:pStyle w:val="Zkladntext"/>
              <w:rPr>
                <w:b/>
                <w:bCs/>
                <w:sz w:val="20"/>
                <w:szCs w:val="20"/>
              </w:rPr>
            </w:pPr>
            <w:r>
              <w:rPr>
                <w:b/>
                <w:bCs/>
                <w:sz w:val="20"/>
                <w:szCs w:val="20"/>
              </w:rPr>
              <w:t>Príležitosti</w:t>
            </w:r>
          </w:p>
          <w:p w:rsidR="00B1663B" w:rsidRDefault="00B1663B">
            <w:pPr>
              <w:numPr>
                <w:ilvl w:val="0"/>
                <w:numId w:val="5"/>
              </w:numPr>
              <w:rPr>
                <w:sz w:val="20"/>
                <w:szCs w:val="20"/>
              </w:rPr>
            </w:pPr>
            <w:r>
              <w:rPr>
                <w:sz w:val="20"/>
                <w:szCs w:val="20"/>
              </w:rPr>
              <w:t>využitie štrukturálnych fondov, získavanie nových poznatkov, možnosť zahraničných pobytov a stáží, rozšírenie trhu</w:t>
            </w:r>
          </w:p>
          <w:p w:rsidR="00B1663B" w:rsidRDefault="00B1663B">
            <w:pPr>
              <w:numPr>
                <w:ilvl w:val="0"/>
                <w:numId w:val="5"/>
              </w:numPr>
              <w:rPr>
                <w:sz w:val="20"/>
                <w:szCs w:val="20"/>
              </w:rPr>
            </w:pPr>
            <w:r>
              <w:rPr>
                <w:sz w:val="20"/>
                <w:szCs w:val="20"/>
              </w:rPr>
              <w:t>záujem zahraničných investorov o región</w:t>
            </w:r>
          </w:p>
          <w:p w:rsidR="00B1663B" w:rsidRDefault="00B1663B">
            <w:pPr>
              <w:numPr>
                <w:ilvl w:val="0"/>
                <w:numId w:val="5"/>
              </w:numPr>
              <w:rPr>
                <w:sz w:val="20"/>
                <w:szCs w:val="20"/>
              </w:rPr>
            </w:pPr>
            <w:r>
              <w:rPr>
                <w:sz w:val="20"/>
                <w:szCs w:val="20"/>
              </w:rPr>
              <w:t>rozšírenie priemyselného parku Kechnec</w:t>
            </w:r>
          </w:p>
          <w:p w:rsidR="00B1663B" w:rsidRDefault="00B1663B">
            <w:pPr>
              <w:numPr>
                <w:ilvl w:val="0"/>
                <w:numId w:val="5"/>
              </w:numPr>
              <w:rPr>
                <w:sz w:val="20"/>
                <w:szCs w:val="20"/>
              </w:rPr>
            </w:pPr>
            <w:r>
              <w:rPr>
                <w:sz w:val="20"/>
                <w:szCs w:val="20"/>
              </w:rPr>
              <w:t xml:space="preserve">IT </w:t>
            </w:r>
            <w:proofErr w:type="spellStart"/>
            <w:r>
              <w:rPr>
                <w:sz w:val="20"/>
                <w:szCs w:val="20"/>
              </w:rPr>
              <w:t>Valley</w:t>
            </w:r>
            <w:proofErr w:type="spellEnd"/>
            <w:r>
              <w:rPr>
                <w:sz w:val="20"/>
                <w:szCs w:val="20"/>
              </w:rPr>
              <w:t xml:space="preserve"> ako centrum pre budovanie informačnej a znalostnej spoločnosti</w:t>
            </w:r>
          </w:p>
          <w:p w:rsidR="00B1663B" w:rsidRDefault="00B1663B">
            <w:pPr>
              <w:numPr>
                <w:ilvl w:val="0"/>
                <w:numId w:val="5"/>
              </w:numPr>
              <w:rPr>
                <w:sz w:val="20"/>
                <w:szCs w:val="20"/>
              </w:rPr>
            </w:pPr>
            <w:r>
              <w:rPr>
                <w:sz w:val="20"/>
                <w:szCs w:val="20"/>
              </w:rPr>
              <w:t>skvalitnenie štátnej informačnej politiky</w:t>
            </w:r>
          </w:p>
          <w:p w:rsidR="00B1663B" w:rsidRDefault="00B1663B">
            <w:pPr>
              <w:numPr>
                <w:ilvl w:val="0"/>
                <w:numId w:val="5"/>
              </w:numPr>
              <w:rPr>
                <w:sz w:val="20"/>
                <w:szCs w:val="20"/>
              </w:rPr>
            </w:pPr>
            <w:r>
              <w:rPr>
                <w:sz w:val="20"/>
                <w:szCs w:val="20"/>
              </w:rPr>
              <w:t>rast pozitívnej motivácie samotných sociálne a zdravotne postihnutých</w:t>
            </w:r>
          </w:p>
          <w:p w:rsidR="00B1663B" w:rsidRDefault="00B1663B">
            <w:pPr>
              <w:numPr>
                <w:ilvl w:val="0"/>
                <w:numId w:val="5"/>
              </w:numPr>
              <w:rPr>
                <w:sz w:val="20"/>
                <w:szCs w:val="20"/>
              </w:rPr>
            </w:pPr>
            <w:r>
              <w:rPr>
                <w:sz w:val="20"/>
                <w:szCs w:val="20"/>
              </w:rPr>
              <w:t>výrazná aktivizácia ľudského potenciálu</w:t>
            </w:r>
          </w:p>
          <w:p w:rsidR="00B1663B" w:rsidRDefault="00B1663B" w:rsidP="00860EE3">
            <w:pPr>
              <w:numPr>
                <w:ilvl w:val="0"/>
                <w:numId w:val="5"/>
              </w:numPr>
              <w:rPr>
                <w:sz w:val="20"/>
                <w:szCs w:val="20"/>
              </w:rPr>
            </w:pPr>
            <w:r>
              <w:rPr>
                <w:sz w:val="20"/>
                <w:szCs w:val="20"/>
              </w:rPr>
              <w:t>alternatívne zdroje energie</w:t>
            </w:r>
          </w:p>
          <w:p w:rsidR="00B1663B" w:rsidRDefault="00B1663B">
            <w:pPr>
              <w:numPr>
                <w:ilvl w:val="0"/>
                <w:numId w:val="5"/>
              </w:numPr>
              <w:rPr>
                <w:sz w:val="20"/>
                <w:szCs w:val="20"/>
              </w:rPr>
            </w:pPr>
            <w:r>
              <w:rPr>
                <w:sz w:val="20"/>
                <w:szCs w:val="20"/>
              </w:rPr>
              <w:t>dobudovanie diaľničného prepojenia</w:t>
            </w:r>
          </w:p>
          <w:p w:rsidR="00B1663B" w:rsidRDefault="00B1663B">
            <w:pPr>
              <w:numPr>
                <w:ilvl w:val="0"/>
                <w:numId w:val="5"/>
              </w:numPr>
              <w:rPr>
                <w:sz w:val="20"/>
                <w:szCs w:val="20"/>
              </w:rPr>
            </w:pPr>
            <w:r>
              <w:rPr>
                <w:sz w:val="20"/>
                <w:szCs w:val="20"/>
              </w:rPr>
              <w:t xml:space="preserve">výstavba rýchlostnej cesty R4 </w:t>
            </w:r>
            <w:proofErr w:type="spellStart"/>
            <w:r>
              <w:rPr>
                <w:sz w:val="20"/>
                <w:szCs w:val="20"/>
              </w:rPr>
              <w:t>Košice-Milhosť</w:t>
            </w:r>
            <w:proofErr w:type="spellEnd"/>
            <w:r>
              <w:rPr>
                <w:sz w:val="20"/>
                <w:szCs w:val="20"/>
              </w:rPr>
              <w:t xml:space="preserve"> (</w:t>
            </w:r>
            <w:proofErr w:type="spellStart"/>
            <w:r>
              <w:rPr>
                <w:sz w:val="20"/>
                <w:szCs w:val="20"/>
              </w:rPr>
              <w:t>št.hranica</w:t>
            </w:r>
            <w:proofErr w:type="spellEnd"/>
            <w:r>
              <w:rPr>
                <w:sz w:val="20"/>
                <w:szCs w:val="20"/>
              </w:rPr>
              <w:t xml:space="preserve"> s Maďarskom)</w:t>
            </w:r>
          </w:p>
          <w:p w:rsidR="00B1663B" w:rsidRDefault="00B1663B" w:rsidP="00A152A8">
            <w:pPr>
              <w:numPr>
                <w:ilvl w:val="0"/>
                <w:numId w:val="5"/>
              </w:numPr>
              <w:rPr>
                <w:sz w:val="20"/>
                <w:szCs w:val="20"/>
              </w:rPr>
            </w:pPr>
            <w:r>
              <w:rPr>
                <w:sz w:val="20"/>
                <w:szCs w:val="20"/>
              </w:rPr>
              <w:t>Košice – Európske mesto kultúry 2013 -zviditeľnenie regiónu</w:t>
            </w:r>
          </w:p>
          <w:p w:rsidR="00B1663B" w:rsidRDefault="00B1663B">
            <w:pPr>
              <w:pStyle w:val="Zkladntext"/>
              <w:rPr>
                <w:sz w:val="20"/>
                <w:szCs w:val="20"/>
              </w:rPr>
            </w:pPr>
          </w:p>
        </w:tc>
        <w:tc>
          <w:tcPr>
            <w:tcW w:w="4606" w:type="dxa"/>
          </w:tcPr>
          <w:p w:rsidR="00B1663B" w:rsidRDefault="00B1663B">
            <w:pPr>
              <w:pStyle w:val="Zkladntext"/>
              <w:rPr>
                <w:b/>
                <w:bCs/>
                <w:sz w:val="20"/>
                <w:szCs w:val="20"/>
              </w:rPr>
            </w:pPr>
            <w:r>
              <w:rPr>
                <w:b/>
                <w:bCs/>
                <w:sz w:val="20"/>
                <w:szCs w:val="20"/>
              </w:rPr>
              <w:t>Ohrozenia</w:t>
            </w:r>
          </w:p>
          <w:p w:rsidR="00B1663B" w:rsidRDefault="00B1663B">
            <w:pPr>
              <w:numPr>
                <w:ilvl w:val="0"/>
                <w:numId w:val="5"/>
              </w:numPr>
              <w:rPr>
                <w:sz w:val="20"/>
                <w:szCs w:val="20"/>
              </w:rPr>
            </w:pPr>
            <w:r>
              <w:rPr>
                <w:sz w:val="20"/>
                <w:szCs w:val="20"/>
              </w:rPr>
              <w:t>zmena demografického zloženia obyvateľstva – nárast podielu ľudí v poproduktívnom veku</w:t>
            </w:r>
          </w:p>
          <w:p w:rsidR="00B1663B" w:rsidRDefault="00B1663B">
            <w:pPr>
              <w:numPr>
                <w:ilvl w:val="0"/>
                <w:numId w:val="5"/>
              </w:numPr>
              <w:rPr>
                <w:sz w:val="20"/>
                <w:szCs w:val="20"/>
              </w:rPr>
            </w:pPr>
            <w:r>
              <w:rPr>
                <w:sz w:val="20"/>
                <w:szCs w:val="20"/>
              </w:rPr>
              <w:t>nedostatočné riešenie problémov sociálne znevýhodnených skupín obyvateľstva</w:t>
            </w:r>
          </w:p>
          <w:p w:rsidR="00B1663B" w:rsidRDefault="00B1663B">
            <w:pPr>
              <w:numPr>
                <w:ilvl w:val="0"/>
                <w:numId w:val="5"/>
              </w:numPr>
              <w:rPr>
                <w:sz w:val="20"/>
                <w:szCs w:val="20"/>
              </w:rPr>
            </w:pPr>
            <w:r>
              <w:rPr>
                <w:sz w:val="20"/>
                <w:szCs w:val="20"/>
              </w:rPr>
              <w:t>nelegálne osady – ich rozširovanie v meste aj na okolí</w:t>
            </w:r>
          </w:p>
          <w:p w:rsidR="00B1663B" w:rsidRDefault="00B1663B">
            <w:pPr>
              <w:numPr>
                <w:ilvl w:val="0"/>
                <w:numId w:val="5"/>
              </w:numPr>
              <w:rPr>
                <w:sz w:val="20"/>
                <w:szCs w:val="20"/>
              </w:rPr>
            </w:pPr>
            <w:r>
              <w:rPr>
                <w:sz w:val="20"/>
                <w:szCs w:val="20"/>
              </w:rPr>
              <w:t>odsúvanie riešenia špecifických problémov neprispôsobivej časti obyvateľstva</w:t>
            </w:r>
          </w:p>
          <w:p w:rsidR="00B1663B" w:rsidRDefault="00B1663B">
            <w:pPr>
              <w:numPr>
                <w:ilvl w:val="0"/>
                <w:numId w:val="5"/>
              </w:numPr>
              <w:rPr>
                <w:sz w:val="20"/>
                <w:szCs w:val="20"/>
              </w:rPr>
            </w:pPr>
            <w:r>
              <w:rPr>
                <w:sz w:val="20"/>
                <w:szCs w:val="20"/>
              </w:rPr>
              <w:t>pretrvávajúci nedostatok finančných zdrojov</w:t>
            </w:r>
          </w:p>
          <w:p w:rsidR="00B1663B" w:rsidRDefault="00B1663B">
            <w:pPr>
              <w:numPr>
                <w:ilvl w:val="0"/>
                <w:numId w:val="5"/>
              </w:numPr>
              <w:rPr>
                <w:sz w:val="20"/>
                <w:szCs w:val="20"/>
              </w:rPr>
            </w:pPr>
            <w:r>
              <w:rPr>
                <w:sz w:val="20"/>
                <w:szCs w:val="20"/>
              </w:rPr>
              <w:t>administratívna náročnosť a byrokracia pri podnikaní</w:t>
            </w:r>
          </w:p>
          <w:p w:rsidR="00B1663B" w:rsidRDefault="00B1663B">
            <w:pPr>
              <w:numPr>
                <w:ilvl w:val="0"/>
                <w:numId w:val="5"/>
              </w:numPr>
              <w:rPr>
                <w:sz w:val="20"/>
                <w:szCs w:val="20"/>
              </w:rPr>
            </w:pPr>
            <w:r>
              <w:rPr>
                <w:sz w:val="20"/>
                <w:szCs w:val="20"/>
              </w:rPr>
              <w:t>odliv odborníkov v dôsledku nedostatku možností uplatniť sa</w:t>
            </w:r>
          </w:p>
          <w:p w:rsidR="00B1663B" w:rsidRDefault="00B1663B">
            <w:pPr>
              <w:numPr>
                <w:ilvl w:val="0"/>
                <w:numId w:val="5"/>
              </w:numPr>
            </w:pPr>
            <w:r>
              <w:rPr>
                <w:sz w:val="20"/>
                <w:szCs w:val="20"/>
              </w:rPr>
              <w:t>imigračné vlny z východu</w:t>
            </w:r>
          </w:p>
          <w:p w:rsidR="00B1663B" w:rsidRDefault="00B1663B">
            <w:pPr>
              <w:numPr>
                <w:ilvl w:val="0"/>
                <w:numId w:val="5"/>
              </w:numPr>
              <w:rPr>
                <w:sz w:val="20"/>
                <w:szCs w:val="20"/>
              </w:rPr>
            </w:pPr>
            <w:r>
              <w:rPr>
                <w:sz w:val="20"/>
                <w:szCs w:val="20"/>
              </w:rPr>
              <w:t xml:space="preserve">vysoké odvodové zaťaženie </w:t>
            </w:r>
          </w:p>
          <w:p w:rsidR="00B1663B" w:rsidRDefault="00B1663B">
            <w:pPr>
              <w:numPr>
                <w:ilvl w:val="0"/>
                <w:numId w:val="5"/>
              </w:numPr>
              <w:rPr>
                <w:sz w:val="20"/>
                <w:szCs w:val="20"/>
              </w:rPr>
            </w:pPr>
            <w:r>
              <w:rPr>
                <w:sz w:val="20"/>
                <w:szCs w:val="20"/>
              </w:rPr>
              <w:t>závislosť priemyslu na jednom odvetví – hutníctvo, spracovanie kovov</w:t>
            </w:r>
          </w:p>
          <w:p w:rsidR="00B1663B" w:rsidRDefault="00B1663B">
            <w:pPr>
              <w:numPr>
                <w:ilvl w:val="0"/>
                <w:numId w:val="5"/>
              </w:numPr>
              <w:rPr>
                <w:sz w:val="20"/>
                <w:szCs w:val="20"/>
              </w:rPr>
            </w:pPr>
            <w:r>
              <w:rPr>
                <w:sz w:val="20"/>
                <w:szCs w:val="20"/>
              </w:rPr>
              <w:t>dopady hospodárskej krízy</w:t>
            </w:r>
          </w:p>
          <w:p w:rsidR="00B1663B" w:rsidRDefault="00B1663B">
            <w:pPr>
              <w:numPr>
                <w:ilvl w:val="0"/>
                <w:numId w:val="5"/>
              </w:numPr>
              <w:rPr>
                <w:sz w:val="20"/>
                <w:szCs w:val="20"/>
              </w:rPr>
            </w:pPr>
            <w:r>
              <w:rPr>
                <w:sz w:val="20"/>
                <w:szCs w:val="20"/>
              </w:rPr>
              <w:t>nedobudovanie diaľničnej siete</w:t>
            </w:r>
          </w:p>
          <w:p w:rsidR="00B1663B" w:rsidRDefault="00B1663B">
            <w:pPr>
              <w:numPr>
                <w:ilvl w:val="0"/>
                <w:numId w:val="5"/>
              </w:numPr>
              <w:rPr>
                <w:sz w:val="20"/>
                <w:szCs w:val="20"/>
              </w:rPr>
            </w:pPr>
            <w:r>
              <w:rPr>
                <w:sz w:val="20"/>
                <w:szCs w:val="20"/>
              </w:rPr>
              <w:t>rastúca nezamestnanosť</w:t>
            </w:r>
          </w:p>
        </w:tc>
      </w:tr>
    </w:tbl>
    <w:p w:rsidR="00B1663B" w:rsidRDefault="00B1663B">
      <w:pPr>
        <w:pStyle w:val="Normlnywebov1"/>
        <w:suppressAutoHyphens w:val="0"/>
        <w:spacing w:before="0" w:after="0"/>
      </w:pPr>
    </w:p>
    <w:p w:rsidR="00B1663B" w:rsidRDefault="00B1663B">
      <w:pPr>
        <w:pStyle w:val="Normlnywebov1"/>
        <w:suppressAutoHyphens w:val="0"/>
        <w:spacing w:before="0" w:after="0"/>
      </w:pPr>
    </w:p>
    <w:p w:rsidR="00B1663B" w:rsidRPr="006B6854" w:rsidRDefault="00B1663B">
      <w:pPr>
        <w:pStyle w:val="Nadpis1"/>
      </w:pPr>
      <w:r>
        <w:br w:type="page"/>
      </w:r>
      <w:bookmarkStart w:id="20" w:name="_Toc291744671"/>
      <w:r w:rsidRPr="006B6854">
        <w:lastRenderedPageBreak/>
        <w:t>ANALÝZA TRHU PRÁCE</w:t>
      </w:r>
      <w:bookmarkEnd w:id="20"/>
    </w:p>
    <w:p w:rsidR="00B1663B" w:rsidRDefault="00B1663B">
      <w:pPr>
        <w:pStyle w:val="Zkladntext"/>
        <w:outlineLvl w:val="0"/>
        <w:rPr>
          <w:b/>
          <w:bCs/>
          <w:sz w:val="24"/>
          <w:szCs w:val="24"/>
        </w:rPr>
      </w:pPr>
    </w:p>
    <w:p w:rsidR="00B1663B" w:rsidRPr="00566698" w:rsidRDefault="00B1663B">
      <w:pPr>
        <w:pStyle w:val="Nadpis2"/>
      </w:pPr>
      <w:bookmarkStart w:id="21" w:name="_Toc291744672"/>
      <w:r w:rsidRPr="00566698">
        <w:t>Zamestnanosť podľa vybraných odvetví ekonomických činností za rok 201</w:t>
      </w:r>
      <w:bookmarkEnd w:id="21"/>
      <w:r w:rsidR="00F54042">
        <w:t>2</w:t>
      </w:r>
    </w:p>
    <w:p w:rsidR="00B1663B" w:rsidRDefault="00B1663B">
      <w:pPr>
        <w:pStyle w:val="Zkladntext"/>
      </w:pPr>
      <w:r>
        <w:t xml:space="preserve">     (podniky s počtom 20 a viac zamestnancov a všetky rozpočtové, príspevkové a spoločenské organizácie)</w:t>
      </w:r>
    </w:p>
    <w:p w:rsidR="00B1663B" w:rsidRDefault="00B1663B">
      <w:pPr>
        <w:pStyle w:val="Zkladntext"/>
        <w:rPr>
          <w:b/>
          <w:bCs/>
          <w:sz w:val="24"/>
          <w:szCs w:val="24"/>
        </w:rPr>
      </w:pPr>
    </w:p>
    <w:p w:rsidR="00B1663B" w:rsidRPr="000C5884" w:rsidRDefault="00B1663B" w:rsidP="00970502">
      <w:pPr>
        <w:pStyle w:val="Zkladntext"/>
        <w:rPr>
          <w:sz w:val="24"/>
          <w:szCs w:val="24"/>
        </w:rPr>
      </w:pPr>
      <w:r w:rsidRPr="000C5884">
        <w:rPr>
          <w:sz w:val="24"/>
          <w:szCs w:val="24"/>
        </w:rPr>
        <w:t>Podľa odvetví ekonomických činností najviac podnikov pôsobilo v odvetví veľkoobchodu a maloobchodu (</w:t>
      </w:r>
      <w:r>
        <w:rPr>
          <w:sz w:val="24"/>
          <w:szCs w:val="24"/>
        </w:rPr>
        <w:t>38,</w:t>
      </w:r>
      <w:r w:rsidR="00B05695">
        <w:rPr>
          <w:sz w:val="24"/>
          <w:szCs w:val="24"/>
        </w:rPr>
        <w:t>15</w:t>
      </w:r>
      <w:r w:rsidRPr="000C5884">
        <w:rPr>
          <w:sz w:val="24"/>
          <w:szCs w:val="24"/>
        </w:rPr>
        <w:t>%), ďalej v odborných, vedeckých a technických činnostiach (</w:t>
      </w:r>
      <w:r>
        <w:rPr>
          <w:sz w:val="24"/>
          <w:szCs w:val="24"/>
        </w:rPr>
        <w:t>13,</w:t>
      </w:r>
      <w:r w:rsidR="00B05695">
        <w:rPr>
          <w:sz w:val="24"/>
          <w:szCs w:val="24"/>
        </w:rPr>
        <w:t>3</w:t>
      </w:r>
      <w:r w:rsidRPr="000C5884">
        <w:rPr>
          <w:sz w:val="24"/>
          <w:szCs w:val="24"/>
        </w:rPr>
        <w:t>%) a v priemysle a stavebníctve (</w:t>
      </w:r>
      <w:r>
        <w:rPr>
          <w:sz w:val="24"/>
          <w:szCs w:val="24"/>
        </w:rPr>
        <w:t>8,</w:t>
      </w:r>
      <w:r w:rsidR="00B05695">
        <w:rPr>
          <w:sz w:val="24"/>
          <w:szCs w:val="24"/>
        </w:rPr>
        <w:t>2</w:t>
      </w:r>
      <w:r>
        <w:rPr>
          <w:sz w:val="24"/>
          <w:szCs w:val="24"/>
        </w:rPr>
        <w:t>7</w:t>
      </w:r>
      <w:r w:rsidRPr="000C5884">
        <w:rPr>
          <w:sz w:val="24"/>
          <w:szCs w:val="24"/>
        </w:rPr>
        <w:t>% a</w:t>
      </w:r>
      <w:r>
        <w:rPr>
          <w:sz w:val="24"/>
          <w:szCs w:val="24"/>
        </w:rPr>
        <w:t> 8,</w:t>
      </w:r>
      <w:r w:rsidR="00B05695">
        <w:rPr>
          <w:sz w:val="24"/>
          <w:szCs w:val="24"/>
        </w:rPr>
        <w:t>25</w:t>
      </w:r>
      <w:r w:rsidRPr="000C5884">
        <w:rPr>
          <w:sz w:val="24"/>
          <w:szCs w:val="24"/>
        </w:rPr>
        <w:t xml:space="preserve">%). </w:t>
      </w:r>
      <w:r>
        <w:rPr>
          <w:sz w:val="24"/>
          <w:szCs w:val="24"/>
        </w:rPr>
        <w:t>Vo všetkých odvetviach sme zaznamenali nárast oproti minulému roku, n</w:t>
      </w:r>
      <w:r w:rsidRPr="000C5884">
        <w:rPr>
          <w:sz w:val="24"/>
          <w:szCs w:val="24"/>
        </w:rPr>
        <w:t xml:space="preserve">ajväčší medziročný nárast </w:t>
      </w:r>
      <w:r>
        <w:rPr>
          <w:sz w:val="24"/>
          <w:szCs w:val="24"/>
        </w:rPr>
        <w:t>bol</w:t>
      </w:r>
      <w:r w:rsidRPr="000C5884">
        <w:rPr>
          <w:sz w:val="24"/>
          <w:szCs w:val="24"/>
        </w:rPr>
        <w:t xml:space="preserve"> v oblasti </w:t>
      </w:r>
      <w:r>
        <w:rPr>
          <w:sz w:val="24"/>
          <w:szCs w:val="24"/>
        </w:rPr>
        <w:t xml:space="preserve">finančných a poisťovacích činností. </w:t>
      </w:r>
      <w:r w:rsidRPr="000C5884">
        <w:rPr>
          <w:sz w:val="24"/>
          <w:szCs w:val="24"/>
        </w:rPr>
        <w:t>Aj v kategórii fyzických osôb najviac osôb podnikalo vo veľkoobchode a maloobchode (3</w:t>
      </w:r>
      <w:r w:rsidR="00B05695">
        <w:rPr>
          <w:sz w:val="24"/>
          <w:szCs w:val="24"/>
        </w:rPr>
        <w:t>1</w:t>
      </w:r>
      <w:r w:rsidRPr="000C5884">
        <w:rPr>
          <w:sz w:val="24"/>
          <w:szCs w:val="24"/>
        </w:rPr>
        <w:t>,</w:t>
      </w:r>
      <w:r w:rsidR="00B05695">
        <w:rPr>
          <w:sz w:val="24"/>
          <w:szCs w:val="24"/>
        </w:rPr>
        <w:t>84</w:t>
      </w:r>
      <w:r w:rsidRPr="000C5884">
        <w:rPr>
          <w:sz w:val="24"/>
          <w:szCs w:val="24"/>
        </w:rPr>
        <w:t>%), porovnateľné zastúpenie mali odvetvia stavebníctvo, priemysel a odborné a vedecké činnosti</w:t>
      </w:r>
      <w:r w:rsidR="00B05695">
        <w:rPr>
          <w:sz w:val="24"/>
          <w:szCs w:val="24"/>
        </w:rPr>
        <w:t xml:space="preserve"> </w:t>
      </w:r>
      <w:r w:rsidRPr="000C5884">
        <w:rPr>
          <w:sz w:val="24"/>
          <w:szCs w:val="24"/>
        </w:rPr>
        <w:t xml:space="preserve"> (1</w:t>
      </w:r>
      <w:r>
        <w:rPr>
          <w:sz w:val="24"/>
          <w:szCs w:val="24"/>
        </w:rPr>
        <w:t>1,</w:t>
      </w:r>
      <w:r w:rsidR="00B05695">
        <w:rPr>
          <w:sz w:val="24"/>
          <w:szCs w:val="24"/>
        </w:rPr>
        <w:t>7</w:t>
      </w:r>
      <w:r w:rsidRPr="000C5884">
        <w:rPr>
          <w:sz w:val="24"/>
          <w:szCs w:val="24"/>
        </w:rPr>
        <w:t>-1</w:t>
      </w:r>
      <w:r w:rsidR="00B05695">
        <w:rPr>
          <w:sz w:val="24"/>
          <w:szCs w:val="24"/>
        </w:rPr>
        <w:t>3,6</w:t>
      </w:r>
      <w:r w:rsidRPr="000C5884">
        <w:rPr>
          <w:sz w:val="24"/>
          <w:szCs w:val="24"/>
        </w:rPr>
        <w:t xml:space="preserve">%). </w:t>
      </w:r>
      <w:r>
        <w:rPr>
          <w:sz w:val="24"/>
          <w:szCs w:val="24"/>
        </w:rPr>
        <w:t>V tejto kategórii sme zaznamenali celkovo pokles oproti minulému roku, aj keď jednotlivo, v niektorých oblastiach, sa prejavil mierny nárast.</w:t>
      </w:r>
      <w:r w:rsidRPr="000C5884">
        <w:rPr>
          <w:sz w:val="24"/>
          <w:szCs w:val="24"/>
        </w:rPr>
        <w:t xml:space="preserve"> </w:t>
      </w:r>
    </w:p>
    <w:p w:rsidR="00B1663B" w:rsidRDefault="00B1663B" w:rsidP="00970502">
      <w:pPr>
        <w:pStyle w:val="Zkladntext"/>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474"/>
        <w:gridCol w:w="1046"/>
        <w:gridCol w:w="1038"/>
        <w:gridCol w:w="1115"/>
        <w:gridCol w:w="992"/>
        <w:gridCol w:w="992"/>
        <w:gridCol w:w="1134"/>
      </w:tblGrid>
      <w:tr w:rsidR="00B05695" w:rsidRPr="00B05695" w:rsidTr="00C739F6">
        <w:trPr>
          <w:trHeight w:val="317"/>
        </w:trPr>
        <w:tc>
          <w:tcPr>
            <w:tcW w:w="3474" w:type="dxa"/>
            <w:vMerge w:val="restart"/>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 </w:t>
            </w:r>
          </w:p>
        </w:tc>
        <w:tc>
          <w:tcPr>
            <w:tcW w:w="3199" w:type="dxa"/>
            <w:gridSpan w:val="3"/>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Právnické osoby</w:t>
            </w:r>
          </w:p>
        </w:tc>
        <w:tc>
          <w:tcPr>
            <w:tcW w:w="3118" w:type="dxa"/>
            <w:gridSpan w:val="3"/>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Fyzické osoby</w:t>
            </w:r>
          </w:p>
        </w:tc>
      </w:tr>
      <w:tr w:rsidR="00B05695" w:rsidRPr="00B05695" w:rsidTr="00C739F6">
        <w:trPr>
          <w:trHeight w:val="317"/>
        </w:trPr>
        <w:tc>
          <w:tcPr>
            <w:tcW w:w="3474" w:type="dxa"/>
            <w:vMerge/>
            <w:vAlign w:val="center"/>
            <w:hideMark/>
          </w:tcPr>
          <w:p w:rsidR="00B05695" w:rsidRPr="00B05695" w:rsidRDefault="00B05695" w:rsidP="00B05695">
            <w:pPr>
              <w:jc w:val="left"/>
              <w:rPr>
                <w:color w:val="000000"/>
                <w:sz w:val="22"/>
                <w:szCs w:val="22"/>
                <w:lang w:eastAsia="sk-SK"/>
              </w:rPr>
            </w:pPr>
          </w:p>
        </w:tc>
        <w:tc>
          <w:tcPr>
            <w:tcW w:w="1046" w:type="dxa"/>
            <w:vMerge w:val="restart"/>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počet</w:t>
            </w:r>
          </w:p>
        </w:tc>
        <w:tc>
          <w:tcPr>
            <w:tcW w:w="1038" w:type="dxa"/>
            <w:vMerge w:val="restart"/>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 podiel</w:t>
            </w:r>
          </w:p>
        </w:tc>
        <w:tc>
          <w:tcPr>
            <w:tcW w:w="1115" w:type="dxa"/>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Index</w:t>
            </w:r>
          </w:p>
        </w:tc>
        <w:tc>
          <w:tcPr>
            <w:tcW w:w="992" w:type="dxa"/>
            <w:vMerge w:val="restart"/>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počet</w:t>
            </w:r>
          </w:p>
        </w:tc>
        <w:tc>
          <w:tcPr>
            <w:tcW w:w="992" w:type="dxa"/>
            <w:vMerge w:val="restart"/>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 podiel</w:t>
            </w:r>
          </w:p>
        </w:tc>
        <w:tc>
          <w:tcPr>
            <w:tcW w:w="1134" w:type="dxa"/>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Index</w:t>
            </w:r>
          </w:p>
        </w:tc>
      </w:tr>
      <w:tr w:rsidR="00B05695" w:rsidRPr="00B05695" w:rsidTr="00C739F6">
        <w:trPr>
          <w:trHeight w:val="619"/>
        </w:trPr>
        <w:tc>
          <w:tcPr>
            <w:tcW w:w="3474" w:type="dxa"/>
            <w:vMerge/>
            <w:vAlign w:val="center"/>
            <w:hideMark/>
          </w:tcPr>
          <w:p w:rsidR="00B05695" w:rsidRPr="00B05695" w:rsidRDefault="00B05695" w:rsidP="00B05695">
            <w:pPr>
              <w:jc w:val="left"/>
              <w:rPr>
                <w:color w:val="000000"/>
                <w:sz w:val="22"/>
                <w:szCs w:val="22"/>
                <w:lang w:eastAsia="sk-SK"/>
              </w:rPr>
            </w:pPr>
          </w:p>
        </w:tc>
        <w:tc>
          <w:tcPr>
            <w:tcW w:w="1046" w:type="dxa"/>
            <w:vMerge/>
            <w:vAlign w:val="center"/>
            <w:hideMark/>
          </w:tcPr>
          <w:p w:rsidR="00B05695" w:rsidRPr="00C739F6" w:rsidRDefault="00B05695" w:rsidP="00C739F6">
            <w:pPr>
              <w:jc w:val="center"/>
              <w:rPr>
                <w:b/>
                <w:color w:val="000000"/>
                <w:sz w:val="22"/>
                <w:szCs w:val="22"/>
                <w:lang w:eastAsia="sk-SK"/>
              </w:rPr>
            </w:pPr>
          </w:p>
        </w:tc>
        <w:tc>
          <w:tcPr>
            <w:tcW w:w="1038" w:type="dxa"/>
            <w:vMerge/>
            <w:vAlign w:val="center"/>
            <w:hideMark/>
          </w:tcPr>
          <w:p w:rsidR="00B05695" w:rsidRPr="00C739F6" w:rsidRDefault="00B05695" w:rsidP="00C739F6">
            <w:pPr>
              <w:jc w:val="center"/>
              <w:rPr>
                <w:b/>
                <w:color w:val="000000"/>
                <w:sz w:val="22"/>
                <w:szCs w:val="22"/>
                <w:lang w:eastAsia="sk-SK"/>
              </w:rPr>
            </w:pPr>
          </w:p>
        </w:tc>
        <w:tc>
          <w:tcPr>
            <w:tcW w:w="1115" w:type="dxa"/>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2012/2011</w:t>
            </w:r>
          </w:p>
        </w:tc>
        <w:tc>
          <w:tcPr>
            <w:tcW w:w="992" w:type="dxa"/>
            <w:vMerge/>
            <w:vAlign w:val="center"/>
            <w:hideMark/>
          </w:tcPr>
          <w:p w:rsidR="00B05695" w:rsidRPr="00C739F6" w:rsidRDefault="00B05695" w:rsidP="00C739F6">
            <w:pPr>
              <w:jc w:val="center"/>
              <w:rPr>
                <w:b/>
                <w:color w:val="000000"/>
                <w:sz w:val="22"/>
                <w:szCs w:val="22"/>
                <w:lang w:eastAsia="sk-SK"/>
              </w:rPr>
            </w:pPr>
          </w:p>
        </w:tc>
        <w:tc>
          <w:tcPr>
            <w:tcW w:w="992" w:type="dxa"/>
            <w:vMerge/>
            <w:vAlign w:val="center"/>
            <w:hideMark/>
          </w:tcPr>
          <w:p w:rsidR="00B05695" w:rsidRPr="00C739F6" w:rsidRDefault="00B05695" w:rsidP="00C739F6">
            <w:pPr>
              <w:jc w:val="center"/>
              <w:rPr>
                <w:b/>
                <w:color w:val="000000"/>
                <w:sz w:val="22"/>
                <w:szCs w:val="22"/>
                <w:lang w:eastAsia="sk-SK"/>
              </w:rPr>
            </w:pPr>
          </w:p>
        </w:tc>
        <w:tc>
          <w:tcPr>
            <w:tcW w:w="1134" w:type="dxa"/>
            <w:shd w:val="clear" w:color="auto" w:fill="auto"/>
            <w:vAlign w:val="center"/>
            <w:hideMark/>
          </w:tcPr>
          <w:p w:rsidR="00B05695" w:rsidRPr="00C739F6" w:rsidRDefault="00B05695" w:rsidP="00C739F6">
            <w:pPr>
              <w:jc w:val="center"/>
              <w:rPr>
                <w:b/>
                <w:color w:val="000000"/>
                <w:sz w:val="22"/>
                <w:szCs w:val="22"/>
                <w:lang w:eastAsia="sk-SK"/>
              </w:rPr>
            </w:pPr>
            <w:r w:rsidRPr="00C739F6">
              <w:rPr>
                <w:b/>
                <w:color w:val="000000"/>
                <w:sz w:val="22"/>
                <w:szCs w:val="22"/>
                <w:lang w:eastAsia="sk-SK"/>
              </w:rPr>
              <w:t>2012/2011</w:t>
            </w:r>
          </w:p>
        </w:tc>
      </w:tr>
      <w:tr w:rsidR="00B05695" w:rsidRPr="00B05695" w:rsidTr="00647621">
        <w:trPr>
          <w:trHeight w:val="317"/>
        </w:trPr>
        <w:tc>
          <w:tcPr>
            <w:tcW w:w="3474" w:type="dxa"/>
            <w:shd w:val="clear" w:color="auto" w:fill="auto"/>
            <w:hideMark/>
          </w:tcPr>
          <w:p w:rsidR="00B05695" w:rsidRPr="00B05695" w:rsidRDefault="00B05695" w:rsidP="00B05695">
            <w:pPr>
              <w:rPr>
                <w:b/>
                <w:bCs/>
                <w:color w:val="000000"/>
                <w:sz w:val="22"/>
                <w:szCs w:val="22"/>
                <w:lang w:eastAsia="sk-SK"/>
              </w:rPr>
            </w:pPr>
            <w:r w:rsidRPr="00B05695">
              <w:rPr>
                <w:b/>
                <w:bCs/>
                <w:color w:val="000000"/>
                <w:sz w:val="22"/>
                <w:szCs w:val="22"/>
                <w:lang w:eastAsia="sk-SK"/>
              </w:rPr>
              <w:t>Spolu</w:t>
            </w:r>
          </w:p>
        </w:tc>
        <w:tc>
          <w:tcPr>
            <w:tcW w:w="1046" w:type="dxa"/>
            <w:shd w:val="clear" w:color="auto" w:fill="auto"/>
            <w:hideMark/>
          </w:tcPr>
          <w:p w:rsidR="00B05695" w:rsidRPr="00B05695" w:rsidRDefault="00B05695" w:rsidP="00B05695">
            <w:pPr>
              <w:jc w:val="right"/>
              <w:rPr>
                <w:b/>
                <w:bCs/>
                <w:color w:val="000000"/>
                <w:sz w:val="22"/>
                <w:szCs w:val="22"/>
                <w:lang w:eastAsia="sk-SK"/>
              </w:rPr>
            </w:pPr>
            <w:r w:rsidRPr="00B05695">
              <w:rPr>
                <w:b/>
                <w:bCs/>
                <w:color w:val="000000"/>
                <w:sz w:val="22"/>
                <w:szCs w:val="22"/>
                <w:lang w:eastAsia="sk-SK"/>
              </w:rPr>
              <w:t>11 569</w:t>
            </w:r>
          </w:p>
        </w:tc>
        <w:tc>
          <w:tcPr>
            <w:tcW w:w="1038" w:type="dxa"/>
            <w:shd w:val="clear" w:color="auto" w:fill="auto"/>
            <w:hideMark/>
          </w:tcPr>
          <w:p w:rsidR="00B05695" w:rsidRPr="00B05695" w:rsidRDefault="00B05695" w:rsidP="00B05695">
            <w:pPr>
              <w:jc w:val="center"/>
              <w:rPr>
                <w:b/>
                <w:bCs/>
                <w:color w:val="000000"/>
                <w:sz w:val="22"/>
                <w:szCs w:val="22"/>
                <w:lang w:eastAsia="sk-SK"/>
              </w:rPr>
            </w:pPr>
            <w:r w:rsidRPr="00B05695">
              <w:rPr>
                <w:b/>
                <w:bCs/>
                <w:color w:val="000000"/>
                <w:sz w:val="22"/>
                <w:szCs w:val="22"/>
                <w:lang w:eastAsia="sk-SK"/>
              </w:rPr>
              <w:t> </w:t>
            </w:r>
          </w:p>
        </w:tc>
        <w:tc>
          <w:tcPr>
            <w:tcW w:w="1115" w:type="dxa"/>
            <w:shd w:val="clear" w:color="auto" w:fill="auto"/>
            <w:hideMark/>
          </w:tcPr>
          <w:p w:rsidR="00B05695" w:rsidRPr="00B05695" w:rsidRDefault="00B05695" w:rsidP="00B05695">
            <w:pPr>
              <w:jc w:val="right"/>
              <w:rPr>
                <w:b/>
                <w:bCs/>
                <w:color w:val="000000"/>
                <w:sz w:val="22"/>
                <w:szCs w:val="22"/>
                <w:lang w:eastAsia="sk-SK"/>
              </w:rPr>
            </w:pPr>
            <w:r w:rsidRPr="00B05695">
              <w:rPr>
                <w:b/>
                <w:bCs/>
                <w:color w:val="000000"/>
                <w:sz w:val="22"/>
                <w:szCs w:val="22"/>
                <w:lang w:eastAsia="sk-SK"/>
              </w:rPr>
              <w:t>106,74%</w:t>
            </w:r>
          </w:p>
        </w:tc>
        <w:tc>
          <w:tcPr>
            <w:tcW w:w="992" w:type="dxa"/>
            <w:shd w:val="clear" w:color="auto" w:fill="auto"/>
            <w:hideMark/>
          </w:tcPr>
          <w:p w:rsidR="00B05695" w:rsidRPr="00B05695" w:rsidRDefault="00B05695" w:rsidP="00B05695">
            <w:pPr>
              <w:jc w:val="right"/>
              <w:rPr>
                <w:b/>
                <w:bCs/>
                <w:color w:val="000000"/>
                <w:sz w:val="22"/>
                <w:szCs w:val="22"/>
                <w:lang w:eastAsia="sk-SK"/>
              </w:rPr>
            </w:pPr>
            <w:r w:rsidRPr="00B05695">
              <w:rPr>
                <w:b/>
                <w:bCs/>
                <w:color w:val="000000"/>
                <w:sz w:val="22"/>
                <w:szCs w:val="22"/>
                <w:lang w:eastAsia="sk-SK"/>
              </w:rPr>
              <w:t>19 202</w:t>
            </w:r>
          </w:p>
        </w:tc>
        <w:tc>
          <w:tcPr>
            <w:tcW w:w="992" w:type="dxa"/>
            <w:shd w:val="clear" w:color="auto" w:fill="auto"/>
            <w:hideMark/>
          </w:tcPr>
          <w:p w:rsidR="00B05695" w:rsidRPr="00B05695" w:rsidRDefault="00B05695" w:rsidP="00B05695">
            <w:pPr>
              <w:jc w:val="center"/>
              <w:rPr>
                <w:b/>
                <w:bCs/>
                <w:color w:val="000000"/>
                <w:sz w:val="22"/>
                <w:szCs w:val="22"/>
                <w:lang w:eastAsia="sk-SK"/>
              </w:rPr>
            </w:pPr>
            <w:r w:rsidRPr="00B05695">
              <w:rPr>
                <w:b/>
                <w:bCs/>
                <w:color w:val="000000"/>
                <w:sz w:val="22"/>
                <w:szCs w:val="22"/>
                <w:lang w:eastAsia="sk-SK"/>
              </w:rPr>
              <w:t> </w:t>
            </w:r>
          </w:p>
        </w:tc>
        <w:tc>
          <w:tcPr>
            <w:tcW w:w="1134" w:type="dxa"/>
            <w:shd w:val="clear" w:color="auto" w:fill="auto"/>
            <w:hideMark/>
          </w:tcPr>
          <w:p w:rsidR="00B05695" w:rsidRPr="00B05695" w:rsidRDefault="00B05695" w:rsidP="00B05695">
            <w:pPr>
              <w:jc w:val="right"/>
              <w:rPr>
                <w:b/>
                <w:bCs/>
                <w:color w:val="000000"/>
                <w:sz w:val="22"/>
                <w:szCs w:val="22"/>
                <w:lang w:eastAsia="sk-SK"/>
              </w:rPr>
            </w:pPr>
            <w:r w:rsidRPr="00B05695">
              <w:rPr>
                <w:b/>
                <w:bCs/>
                <w:color w:val="000000"/>
                <w:sz w:val="22"/>
                <w:szCs w:val="22"/>
                <w:lang w:eastAsia="sk-SK"/>
              </w:rPr>
              <w:t>97,35%</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Pôdohospodárstvo, rybolov</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208</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1,80%</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105,58%</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534</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2,78%</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96,91%</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Priemysel spolu</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957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8,27%</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101,38%</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2 303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11,99%</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98,76%</w:t>
            </w:r>
          </w:p>
        </w:tc>
      </w:tr>
      <w:tr w:rsidR="00B05695" w:rsidRPr="00B05695" w:rsidTr="00647621">
        <w:trPr>
          <w:trHeight w:val="317"/>
        </w:trPr>
        <w:tc>
          <w:tcPr>
            <w:tcW w:w="3474" w:type="dxa"/>
            <w:shd w:val="clear" w:color="auto" w:fill="auto"/>
            <w:hideMark/>
          </w:tcPr>
          <w:p w:rsidR="00B05695" w:rsidRPr="00B05695" w:rsidRDefault="00B05695" w:rsidP="00B05695">
            <w:pPr>
              <w:jc w:val="right"/>
              <w:rPr>
                <w:i/>
                <w:iCs/>
                <w:color w:val="000000"/>
                <w:sz w:val="22"/>
                <w:szCs w:val="22"/>
                <w:lang w:eastAsia="sk-SK"/>
              </w:rPr>
            </w:pPr>
            <w:r w:rsidRPr="00B05695">
              <w:rPr>
                <w:i/>
                <w:iCs/>
                <w:color w:val="000000"/>
                <w:sz w:val="22"/>
                <w:szCs w:val="22"/>
                <w:lang w:eastAsia="sk-SK"/>
              </w:rPr>
              <w:t>z toho priemyselná výroba</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817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7,06%</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101,74%</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2 253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11,73%</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99,03%</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Stavebníctvo</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955</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8,25%</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105,64%</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2 610</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13,59%</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95,53%</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Veľkoobchod, maloobchod</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4 413</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38,15%</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106,16%</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6 113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31,84%</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95,16%</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Doprava, skladovanie a poštové služby</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337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2,91%</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107,32%</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621</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3,23%</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97,49%</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Ubytovacie a stravovacie služby</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460</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3,98%</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114,43%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497</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2,59%</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97,26%</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Informácie a komunikácia</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497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4,30%</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109,71%</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600</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3,12%</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98,52%</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Finančné a poisťovacie činnosti</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74</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0,64%</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102,78%</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1 024</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5,33%</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113,15%</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Činnosti v oblasti nehnuteľností</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647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5,59%</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107,30%</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129</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0,67%</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96,27%</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 xml:space="preserve">Odborné, vedecké a </w:t>
            </w:r>
            <w:proofErr w:type="spellStart"/>
            <w:r w:rsidRPr="00B05695">
              <w:rPr>
                <w:color w:val="000000"/>
                <w:sz w:val="22"/>
                <w:szCs w:val="22"/>
                <w:lang w:eastAsia="sk-SK"/>
              </w:rPr>
              <w:t>techn</w:t>
            </w:r>
            <w:proofErr w:type="spellEnd"/>
            <w:r w:rsidRPr="00B05695">
              <w:rPr>
                <w:color w:val="000000"/>
                <w:sz w:val="22"/>
                <w:szCs w:val="22"/>
                <w:lang w:eastAsia="sk-SK"/>
              </w:rPr>
              <w:t>. činnosti</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1 537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13,29%</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107,18%</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2 510</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13,07%</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99,41%</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Administratívne a podporné služby</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666</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5,76%</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110,63%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651</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3,39%</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94,76%</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Vzdelávanie</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127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1,10%</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110,43%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319</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1,66%</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99,07%</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Zdravotníctvo a sociálna pomoc</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432</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3,73%</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107,46%</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343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1,79%</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92,70%</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Umenie, zábava a rekreácia</w:t>
            </w:r>
          </w:p>
        </w:tc>
        <w:tc>
          <w:tcPr>
            <w:tcW w:w="1046"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133</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1,15%</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101,53%</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112</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0,58%</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94,92%</w:t>
            </w:r>
          </w:p>
        </w:tc>
      </w:tr>
      <w:tr w:rsidR="00B05695" w:rsidRPr="00B05695" w:rsidTr="00647621">
        <w:trPr>
          <w:trHeight w:val="317"/>
        </w:trPr>
        <w:tc>
          <w:tcPr>
            <w:tcW w:w="3474" w:type="dxa"/>
            <w:shd w:val="clear" w:color="auto" w:fill="auto"/>
            <w:hideMark/>
          </w:tcPr>
          <w:p w:rsidR="00B05695" w:rsidRPr="00B05695" w:rsidRDefault="00B05695" w:rsidP="00B05695">
            <w:pPr>
              <w:rPr>
                <w:color w:val="000000"/>
                <w:sz w:val="22"/>
                <w:szCs w:val="22"/>
                <w:lang w:eastAsia="sk-SK"/>
              </w:rPr>
            </w:pPr>
            <w:r w:rsidRPr="00B05695">
              <w:rPr>
                <w:color w:val="000000"/>
                <w:sz w:val="22"/>
                <w:szCs w:val="22"/>
                <w:lang w:eastAsia="sk-SK"/>
              </w:rPr>
              <w:t>Ostatné</w:t>
            </w:r>
          </w:p>
        </w:tc>
        <w:tc>
          <w:tcPr>
            <w:tcW w:w="1046" w:type="dxa"/>
            <w:shd w:val="clear" w:color="auto" w:fill="auto"/>
            <w:noWrap/>
            <w:vAlign w:val="bottom"/>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117</w:t>
            </w:r>
          </w:p>
        </w:tc>
        <w:tc>
          <w:tcPr>
            <w:tcW w:w="1038"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1,01%</w:t>
            </w:r>
          </w:p>
        </w:tc>
        <w:tc>
          <w:tcPr>
            <w:tcW w:w="1115"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108,33%</w:t>
            </w:r>
          </w:p>
        </w:tc>
        <w:tc>
          <w:tcPr>
            <w:tcW w:w="992" w:type="dxa"/>
            <w:shd w:val="clear" w:color="auto" w:fill="auto"/>
            <w:noWrap/>
            <w:vAlign w:val="bottom"/>
            <w:hideMark/>
          </w:tcPr>
          <w:p w:rsidR="00B05695" w:rsidRPr="00B05695" w:rsidRDefault="00B05695" w:rsidP="00B05695">
            <w:pPr>
              <w:jc w:val="right"/>
              <w:rPr>
                <w:color w:val="000000"/>
                <w:sz w:val="22"/>
                <w:szCs w:val="22"/>
                <w:lang w:eastAsia="sk-SK"/>
              </w:rPr>
            </w:pPr>
            <w:r w:rsidRPr="00B05695">
              <w:rPr>
                <w:color w:val="000000"/>
                <w:sz w:val="22"/>
                <w:szCs w:val="22"/>
                <w:lang w:eastAsia="sk-SK"/>
              </w:rPr>
              <w:t>836</w:t>
            </w:r>
          </w:p>
        </w:tc>
        <w:tc>
          <w:tcPr>
            <w:tcW w:w="992"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4,35%</w:t>
            </w:r>
          </w:p>
        </w:tc>
        <w:tc>
          <w:tcPr>
            <w:tcW w:w="1134" w:type="dxa"/>
            <w:shd w:val="clear" w:color="auto" w:fill="auto"/>
            <w:hideMark/>
          </w:tcPr>
          <w:p w:rsidR="00B05695" w:rsidRPr="00B05695" w:rsidRDefault="00B05695" w:rsidP="00B05695">
            <w:pPr>
              <w:jc w:val="right"/>
              <w:rPr>
                <w:color w:val="000000"/>
                <w:sz w:val="22"/>
                <w:szCs w:val="22"/>
                <w:lang w:eastAsia="sk-SK"/>
              </w:rPr>
            </w:pPr>
            <w:r w:rsidRPr="00B05695">
              <w:rPr>
                <w:color w:val="000000"/>
                <w:sz w:val="22"/>
                <w:szCs w:val="22"/>
                <w:lang w:eastAsia="sk-SK"/>
              </w:rPr>
              <w:t>96,31%</w:t>
            </w:r>
          </w:p>
        </w:tc>
      </w:tr>
    </w:tbl>
    <w:p w:rsidR="00B1663B" w:rsidRDefault="00B1663B" w:rsidP="0009250D">
      <w:bookmarkStart w:id="22" w:name="OLE_LINK6"/>
      <w:r>
        <w:t xml:space="preserve">Zdroj: </w:t>
      </w:r>
      <w:hyperlink r:id="rId14" w:history="1">
        <w:r>
          <w:rPr>
            <w:rStyle w:val="Hypertextovprepojenie"/>
            <w:sz w:val="18"/>
            <w:szCs w:val="18"/>
          </w:rPr>
          <w:t>www.statistics.sk</w:t>
        </w:r>
      </w:hyperlink>
    </w:p>
    <w:bookmarkEnd w:id="22"/>
    <w:p w:rsidR="00A42DED" w:rsidRDefault="00A42DED" w:rsidP="0091166B">
      <w:pPr>
        <w:pStyle w:val="Zkladntext"/>
        <w:rPr>
          <w:sz w:val="24"/>
          <w:szCs w:val="24"/>
        </w:rPr>
      </w:pPr>
    </w:p>
    <w:p w:rsidR="00B1663B" w:rsidRDefault="00B1663B" w:rsidP="0091166B">
      <w:pPr>
        <w:pStyle w:val="Zkladntext"/>
        <w:rPr>
          <w:sz w:val="24"/>
          <w:szCs w:val="24"/>
        </w:rPr>
      </w:pPr>
      <w:r w:rsidRPr="0091166B">
        <w:rPr>
          <w:sz w:val="24"/>
          <w:szCs w:val="24"/>
        </w:rPr>
        <w:t>Zamestnanosť sa v regióne Košice v </w:t>
      </w:r>
      <w:r>
        <w:rPr>
          <w:sz w:val="24"/>
          <w:szCs w:val="24"/>
        </w:rPr>
        <w:t>roku</w:t>
      </w:r>
      <w:r w:rsidRPr="0091166B">
        <w:rPr>
          <w:sz w:val="24"/>
          <w:szCs w:val="24"/>
        </w:rPr>
        <w:t xml:space="preserve"> 20</w:t>
      </w:r>
      <w:r>
        <w:rPr>
          <w:sz w:val="24"/>
          <w:szCs w:val="24"/>
        </w:rPr>
        <w:t>1</w:t>
      </w:r>
      <w:r w:rsidR="00A42DED">
        <w:rPr>
          <w:sz w:val="24"/>
          <w:szCs w:val="24"/>
        </w:rPr>
        <w:t>2</w:t>
      </w:r>
      <w:r w:rsidRPr="0091166B">
        <w:rPr>
          <w:sz w:val="24"/>
          <w:szCs w:val="24"/>
        </w:rPr>
        <w:t xml:space="preserve"> vyvíjala </w:t>
      </w:r>
      <w:r w:rsidR="00A42DED">
        <w:rPr>
          <w:sz w:val="24"/>
          <w:szCs w:val="24"/>
        </w:rPr>
        <w:t>ne</w:t>
      </w:r>
      <w:r w:rsidRPr="0091166B">
        <w:rPr>
          <w:sz w:val="24"/>
          <w:szCs w:val="24"/>
        </w:rPr>
        <w:t>priazniv</w:t>
      </w:r>
      <w:r w:rsidR="00A42DED">
        <w:rPr>
          <w:sz w:val="24"/>
          <w:szCs w:val="24"/>
        </w:rPr>
        <w:t>ejšie ako v roku 2011</w:t>
      </w:r>
      <w:r w:rsidRPr="0091166B">
        <w:rPr>
          <w:sz w:val="24"/>
          <w:szCs w:val="24"/>
        </w:rPr>
        <w:t xml:space="preserve">. </w:t>
      </w:r>
      <w:r w:rsidR="00A42DED">
        <w:rPr>
          <w:sz w:val="24"/>
          <w:szCs w:val="24"/>
        </w:rPr>
        <w:t xml:space="preserve">Len v jednom </w:t>
      </w:r>
      <w:r w:rsidRPr="0091166B">
        <w:rPr>
          <w:sz w:val="24"/>
          <w:szCs w:val="24"/>
        </w:rPr>
        <w:t>okres</w:t>
      </w:r>
      <w:r w:rsidR="00A42DED">
        <w:rPr>
          <w:sz w:val="24"/>
          <w:szCs w:val="24"/>
        </w:rPr>
        <w:t>e</w:t>
      </w:r>
      <w:r w:rsidRPr="0091166B">
        <w:rPr>
          <w:sz w:val="24"/>
          <w:szCs w:val="24"/>
        </w:rPr>
        <w:t xml:space="preserve"> (Košice II) došlo k medziročnému </w:t>
      </w:r>
      <w:r>
        <w:rPr>
          <w:sz w:val="24"/>
          <w:szCs w:val="24"/>
        </w:rPr>
        <w:t>nárastu</w:t>
      </w:r>
      <w:r w:rsidRPr="0091166B">
        <w:rPr>
          <w:sz w:val="24"/>
          <w:szCs w:val="24"/>
        </w:rPr>
        <w:t xml:space="preserve"> zamestnanosti</w:t>
      </w:r>
      <w:r>
        <w:rPr>
          <w:sz w:val="24"/>
          <w:szCs w:val="24"/>
        </w:rPr>
        <w:t>. Aj spolu za región Košice došlo k </w:t>
      </w:r>
      <w:r w:rsidR="00734AB1">
        <w:rPr>
          <w:sz w:val="24"/>
          <w:szCs w:val="24"/>
        </w:rPr>
        <w:t>poklesu</w:t>
      </w:r>
      <w:r>
        <w:rPr>
          <w:sz w:val="24"/>
          <w:szCs w:val="24"/>
        </w:rPr>
        <w:t xml:space="preserve"> zamestnanosti</w:t>
      </w:r>
      <w:r w:rsidRPr="0091166B">
        <w:rPr>
          <w:sz w:val="24"/>
          <w:szCs w:val="24"/>
        </w:rPr>
        <w:t xml:space="preserve"> (index za Košice spolu </w:t>
      </w:r>
      <w:r w:rsidR="00734AB1">
        <w:rPr>
          <w:sz w:val="24"/>
          <w:szCs w:val="24"/>
        </w:rPr>
        <w:t>95,49%</w:t>
      </w:r>
      <w:r w:rsidRPr="0091166B">
        <w:rPr>
          <w:sz w:val="24"/>
          <w:szCs w:val="24"/>
        </w:rPr>
        <w:t xml:space="preserve">). </w:t>
      </w:r>
      <w:r w:rsidR="00734AB1">
        <w:rPr>
          <w:sz w:val="24"/>
          <w:szCs w:val="24"/>
        </w:rPr>
        <w:t xml:space="preserve">Pokles bol zaznamenaný aj v </w:t>
      </w:r>
      <w:r w:rsidRPr="0091166B">
        <w:rPr>
          <w:sz w:val="24"/>
          <w:szCs w:val="24"/>
        </w:rPr>
        <w:t>Košickom kraji</w:t>
      </w:r>
      <w:r w:rsidR="00734AB1">
        <w:rPr>
          <w:sz w:val="24"/>
          <w:szCs w:val="24"/>
        </w:rPr>
        <w:t xml:space="preserve"> (93,7%)</w:t>
      </w:r>
      <w:r w:rsidRPr="0091166B">
        <w:rPr>
          <w:sz w:val="24"/>
          <w:szCs w:val="24"/>
        </w:rPr>
        <w:t xml:space="preserve"> </w:t>
      </w:r>
      <w:r w:rsidR="000D5D6D">
        <w:rPr>
          <w:sz w:val="24"/>
          <w:szCs w:val="24"/>
        </w:rPr>
        <w:t>ako</w:t>
      </w:r>
      <w:r w:rsidRPr="0091166B">
        <w:rPr>
          <w:sz w:val="24"/>
          <w:szCs w:val="24"/>
        </w:rPr>
        <w:t xml:space="preserve"> aj </w:t>
      </w:r>
      <w:r w:rsidR="00734AB1">
        <w:rPr>
          <w:sz w:val="24"/>
          <w:szCs w:val="24"/>
        </w:rPr>
        <w:t xml:space="preserve">v </w:t>
      </w:r>
      <w:r w:rsidRPr="0091166B">
        <w:rPr>
          <w:sz w:val="24"/>
          <w:szCs w:val="24"/>
        </w:rPr>
        <w:t>celoslovensk</w:t>
      </w:r>
      <w:r w:rsidR="00734AB1">
        <w:rPr>
          <w:sz w:val="24"/>
          <w:szCs w:val="24"/>
        </w:rPr>
        <w:t>om</w:t>
      </w:r>
      <w:r w:rsidRPr="0091166B">
        <w:rPr>
          <w:sz w:val="24"/>
          <w:szCs w:val="24"/>
        </w:rPr>
        <w:t xml:space="preserve"> priemer</w:t>
      </w:r>
      <w:r w:rsidR="00734AB1">
        <w:rPr>
          <w:sz w:val="24"/>
          <w:szCs w:val="24"/>
        </w:rPr>
        <w:t>e (97,4%)</w:t>
      </w:r>
      <w:r w:rsidRPr="0091166B">
        <w:rPr>
          <w:sz w:val="24"/>
          <w:szCs w:val="24"/>
        </w:rPr>
        <w:t xml:space="preserve">. </w:t>
      </w:r>
      <w:r>
        <w:rPr>
          <w:sz w:val="24"/>
          <w:szCs w:val="24"/>
        </w:rPr>
        <w:t>V </w:t>
      </w:r>
      <w:r w:rsidR="00734AB1">
        <w:rPr>
          <w:sz w:val="24"/>
          <w:szCs w:val="24"/>
        </w:rPr>
        <w:t>jednom</w:t>
      </w:r>
      <w:r>
        <w:rPr>
          <w:sz w:val="24"/>
          <w:szCs w:val="24"/>
        </w:rPr>
        <w:t xml:space="preserve"> okres</w:t>
      </w:r>
      <w:r w:rsidR="00734AB1">
        <w:rPr>
          <w:sz w:val="24"/>
          <w:szCs w:val="24"/>
        </w:rPr>
        <w:t>e</w:t>
      </w:r>
      <w:r>
        <w:rPr>
          <w:sz w:val="24"/>
          <w:szCs w:val="24"/>
        </w:rPr>
        <w:t xml:space="preserve"> </w:t>
      </w:r>
      <w:r w:rsidR="000D5D6D">
        <w:rPr>
          <w:sz w:val="24"/>
          <w:szCs w:val="24"/>
        </w:rPr>
        <w:t xml:space="preserve">      </w:t>
      </w:r>
      <w:r>
        <w:rPr>
          <w:sz w:val="24"/>
          <w:szCs w:val="24"/>
        </w:rPr>
        <w:t>(</w:t>
      </w:r>
      <w:r w:rsidRPr="0091166B">
        <w:rPr>
          <w:sz w:val="24"/>
          <w:szCs w:val="24"/>
        </w:rPr>
        <w:t xml:space="preserve">Košice </w:t>
      </w:r>
      <w:r w:rsidR="00734AB1">
        <w:rPr>
          <w:sz w:val="24"/>
          <w:szCs w:val="24"/>
        </w:rPr>
        <w:t>III)</w:t>
      </w:r>
      <w:r w:rsidRPr="0091166B">
        <w:rPr>
          <w:sz w:val="24"/>
          <w:szCs w:val="24"/>
        </w:rPr>
        <w:t xml:space="preserve"> medziročne klesla priemerná mesačná mzda, v ostatných okresoch mzda stúpla (index za Košice spolu je </w:t>
      </w:r>
      <w:r w:rsidR="00734AB1">
        <w:rPr>
          <w:sz w:val="24"/>
          <w:szCs w:val="24"/>
        </w:rPr>
        <w:t>102</w:t>
      </w:r>
      <w:r>
        <w:rPr>
          <w:sz w:val="24"/>
          <w:szCs w:val="24"/>
        </w:rPr>
        <w:t>,</w:t>
      </w:r>
      <w:r w:rsidR="00734AB1">
        <w:rPr>
          <w:sz w:val="24"/>
          <w:szCs w:val="24"/>
        </w:rPr>
        <w:t>85%).</w:t>
      </w:r>
      <w:r w:rsidRPr="0091166B">
        <w:rPr>
          <w:sz w:val="24"/>
          <w:szCs w:val="24"/>
        </w:rPr>
        <w:t xml:space="preserve"> </w:t>
      </w:r>
      <w:r w:rsidR="00734AB1">
        <w:rPr>
          <w:sz w:val="24"/>
          <w:szCs w:val="24"/>
        </w:rPr>
        <w:t>N</w:t>
      </w:r>
      <w:r w:rsidRPr="0091166B">
        <w:rPr>
          <w:sz w:val="24"/>
          <w:szCs w:val="24"/>
        </w:rPr>
        <w:t>árast</w:t>
      </w:r>
      <w:r w:rsidR="00734AB1">
        <w:rPr>
          <w:sz w:val="24"/>
          <w:szCs w:val="24"/>
        </w:rPr>
        <w:t xml:space="preserve"> zaznamenala aj </w:t>
      </w:r>
      <w:r>
        <w:rPr>
          <w:sz w:val="24"/>
          <w:szCs w:val="24"/>
        </w:rPr>
        <w:t>na úrovni celoslovenského priemeru</w:t>
      </w:r>
      <w:r w:rsidR="004D2B6C">
        <w:rPr>
          <w:sz w:val="24"/>
          <w:szCs w:val="24"/>
        </w:rPr>
        <w:t xml:space="preserve"> (index je 105,3</w:t>
      </w:r>
      <w:r w:rsidR="00734AB1">
        <w:rPr>
          <w:sz w:val="24"/>
          <w:szCs w:val="24"/>
        </w:rPr>
        <w:t>%)</w:t>
      </w:r>
      <w:r w:rsidRPr="0091166B">
        <w:rPr>
          <w:sz w:val="24"/>
          <w:szCs w:val="24"/>
        </w:rPr>
        <w:t xml:space="preserve">. </w:t>
      </w:r>
    </w:p>
    <w:p w:rsidR="00430BF6" w:rsidRDefault="00430BF6" w:rsidP="0091166B">
      <w:pPr>
        <w:pStyle w:val="Zkladntext"/>
        <w:rPr>
          <w:sz w:val="24"/>
          <w:szCs w:val="24"/>
        </w:rPr>
      </w:pPr>
    </w:p>
    <w:tbl>
      <w:tblPr>
        <w:tblW w:w="7744"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20"/>
        <w:gridCol w:w="1460"/>
        <w:gridCol w:w="1082"/>
        <w:gridCol w:w="2123"/>
        <w:gridCol w:w="1559"/>
      </w:tblGrid>
      <w:tr w:rsidR="000D5D6D" w:rsidRPr="000D5D6D" w:rsidTr="00C739F6">
        <w:trPr>
          <w:trHeight w:val="540"/>
        </w:trPr>
        <w:tc>
          <w:tcPr>
            <w:tcW w:w="152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lastRenderedPageBreak/>
              <w:t> </w:t>
            </w:r>
          </w:p>
        </w:tc>
        <w:tc>
          <w:tcPr>
            <w:tcW w:w="1460" w:type="dxa"/>
            <w:shd w:val="clear" w:color="auto" w:fill="auto"/>
            <w:vAlign w:val="center"/>
            <w:hideMark/>
          </w:tcPr>
          <w:p w:rsidR="000D5D6D" w:rsidRPr="00C739F6" w:rsidRDefault="000D5D6D" w:rsidP="00C739F6">
            <w:pPr>
              <w:jc w:val="center"/>
              <w:rPr>
                <w:b/>
                <w:color w:val="000000"/>
                <w:sz w:val="22"/>
                <w:szCs w:val="22"/>
                <w:lang w:eastAsia="sk-SK"/>
              </w:rPr>
            </w:pPr>
            <w:r w:rsidRPr="00C739F6">
              <w:rPr>
                <w:b/>
                <w:color w:val="000000"/>
                <w:sz w:val="22"/>
                <w:szCs w:val="22"/>
                <w:lang w:eastAsia="sk-SK"/>
              </w:rPr>
              <w:t>Priemerný počet zamestnancov</w:t>
            </w:r>
          </w:p>
        </w:tc>
        <w:tc>
          <w:tcPr>
            <w:tcW w:w="1082" w:type="dxa"/>
            <w:shd w:val="clear" w:color="auto" w:fill="auto"/>
            <w:vAlign w:val="center"/>
            <w:hideMark/>
          </w:tcPr>
          <w:p w:rsidR="000D5D6D" w:rsidRPr="00C739F6" w:rsidRDefault="000D5D6D" w:rsidP="00C739F6">
            <w:pPr>
              <w:jc w:val="center"/>
              <w:rPr>
                <w:b/>
                <w:color w:val="000000"/>
                <w:sz w:val="22"/>
                <w:szCs w:val="22"/>
                <w:lang w:eastAsia="sk-SK"/>
              </w:rPr>
            </w:pPr>
            <w:r w:rsidRPr="00C739F6">
              <w:rPr>
                <w:b/>
                <w:color w:val="000000"/>
                <w:sz w:val="22"/>
                <w:szCs w:val="22"/>
                <w:lang w:eastAsia="sk-SK"/>
              </w:rPr>
              <w:t>index 2012/2011</w:t>
            </w:r>
          </w:p>
        </w:tc>
        <w:tc>
          <w:tcPr>
            <w:tcW w:w="2123" w:type="dxa"/>
            <w:shd w:val="clear" w:color="auto" w:fill="auto"/>
            <w:vAlign w:val="center"/>
            <w:hideMark/>
          </w:tcPr>
          <w:p w:rsidR="000D5D6D" w:rsidRPr="00C739F6" w:rsidRDefault="000D5D6D" w:rsidP="00C739F6">
            <w:pPr>
              <w:jc w:val="center"/>
              <w:rPr>
                <w:b/>
                <w:color w:val="000000"/>
                <w:sz w:val="22"/>
                <w:szCs w:val="22"/>
                <w:lang w:eastAsia="sk-SK"/>
              </w:rPr>
            </w:pPr>
            <w:r w:rsidRPr="00C739F6">
              <w:rPr>
                <w:b/>
                <w:color w:val="000000"/>
                <w:sz w:val="22"/>
                <w:szCs w:val="22"/>
                <w:lang w:eastAsia="sk-SK"/>
              </w:rPr>
              <w:t>Priemerná nominálna mesačná mzda v €</w:t>
            </w:r>
          </w:p>
        </w:tc>
        <w:tc>
          <w:tcPr>
            <w:tcW w:w="1559" w:type="dxa"/>
            <w:shd w:val="clear" w:color="auto" w:fill="auto"/>
            <w:vAlign w:val="center"/>
            <w:hideMark/>
          </w:tcPr>
          <w:p w:rsidR="000D5D6D" w:rsidRPr="00C739F6" w:rsidRDefault="000D5D6D" w:rsidP="00C739F6">
            <w:pPr>
              <w:jc w:val="center"/>
              <w:rPr>
                <w:b/>
                <w:color w:val="000000"/>
                <w:sz w:val="22"/>
                <w:szCs w:val="22"/>
                <w:lang w:eastAsia="sk-SK"/>
              </w:rPr>
            </w:pPr>
            <w:r w:rsidRPr="00C739F6">
              <w:rPr>
                <w:b/>
                <w:color w:val="000000"/>
                <w:sz w:val="22"/>
                <w:szCs w:val="22"/>
                <w:lang w:eastAsia="sk-SK"/>
              </w:rPr>
              <w:t>index 2012/2011</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Košice I</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33 489</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99,90%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907</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101,60%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Košice II</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23 799</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101,40%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1 075</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102,00%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Košice III</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1 118</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98,10%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616</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94,80%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Košice IV</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17 611</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84,50%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840</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105,70%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Košice okolie</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7 570</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88,70%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748</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110,40%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b/>
                <w:bCs/>
                <w:color w:val="000000"/>
                <w:sz w:val="22"/>
                <w:szCs w:val="22"/>
                <w:lang w:eastAsia="sk-SK"/>
              </w:rPr>
            </w:pPr>
            <w:r w:rsidRPr="006C7D37">
              <w:rPr>
                <w:b/>
                <w:bCs/>
                <w:color w:val="000000"/>
                <w:sz w:val="22"/>
                <w:szCs w:val="22"/>
                <w:lang w:eastAsia="sk-SK"/>
              </w:rPr>
              <w:t>KE spolu</w:t>
            </w:r>
          </w:p>
        </w:tc>
        <w:tc>
          <w:tcPr>
            <w:tcW w:w="1460" w:type="dxa"/>
            <w:shd w:val="clear" w:color="auto" w:fill="auto"/>
            <w:noWrap/>
            <w:vAlign w:val="bottom"/>
            <w:hideMark/>
          </w:tcPr>
          <w:p w:rsidR="000D5D6D" w:rsidRPr="006C7D37" w:rsidRDefault="000D5D6D" w:rsidP="000D5D6D">
            <w:pPr>
              <w:jc w:val="center"/>
              <w:rPr>
                <w:b/>
                <w:bCs/>
                <w:color w:val="000000"/>
                <w:sz w:val="22"/>
                <w:szCs w:val="22"/>
                <w:lang w:eastAsia="sk-SK"/>
              </w:rPr>
            </w:pPr>
            <w:r w:rsidRPr="006C7D37">
              <w:rPr>
                <w:b/>
                <w:bCs/>
                <w:color w:val="000000"/>
                <w:sz w:val="22"/>
                <w:szCs w:val="22"/>
                <w:lang w:eastAsia="sk-SK"/>
              </w:rPr>
              <w:t>83 587</w:t>
            </w:r>
          </w:p>
        </w:tc>
        <w:tc>
          <w:tcPr>
            <w:tcW w:w="1082" w:type="dxa"/>
            <w:shd w:val="clear" w:color="auto" w:fill="auto"/>
            <w:noWrap/>
            <w:vAlign w:val="bottom"/>
            <w:hideMark/>
          </w:tcPr>
          <w:p w:rsidR="000D5D6D" w:rsidRPr="006C7D37" w:rsidRDefault="000D5D6D" w:rsidP="000D5D6D">
            <w:pPr>
              <w:jc w:val="center"/>
              <w:rPr>
                <w:b/>
                <w:bCs/>
                <w:color w:val="000000"/>
                <w:sz w:val="22"/>
                <w:szCs w:val="22"/>
                <w:lang w:eastAsia="sk-SK"/>
              </w:rPr>
            </w:pPr>
            <w:r w:rsidRPr="006C7D37">
              <w:rPr>
                <w:b/>
                <w:bCs/>
                <w:color w:val="000000"/>
                <w:sz w:val="22"/>
                <w:szCs w:val="22"/>
                <w:lang w:eastAsia="sk-SK"/>
              </w:rPr>
              <w:t>95,49%</w:t>
            </w:r>
          </w:p>
        </w:tc>
        <w:tc>
          <w:tcPr>
            <w:tcW w:w="2123" w:type="dxa"/>
            <w:shd w:val="clear" w:color="auto" w:fill="auto"/>
            <w:noWrap/>
            <w:vAlign w:val="bottom"/>
            <w:hideMark/>
          </w:tcPr>
          <w:p w:rsidR="000D5D6D" w:rsidRPr="006C7D37" w:rsidRDefault="000D5D6D" w:rsidP="000D5D6D">
            <w:pPr>
              <w:jc w:val="center"/>
              <w:rPr>
                <w:b/>
                <w:bCs/>
                <w:color w:val="000000"/>
                <w:sz w:val="22"/>
                <w:szCs w:val="22"/>
                <w:lang w:eastAsia="sk-SK"/>
              </w:rPr>
            </w:pPr>
            <w:r w:rsidRPr="006C7D37">
              <w:rPr>
                <w:b/>
                <w:bCs/>
                <w:color w:val="000000"/>
                <w:sz w:val="22"/>
                <w:szCs w:val="22"/>
                <w:lang w:eastAsia="sk-SK"/>
              </w:rPr>
              <w:t>837</w:t>
            </w:r>
          </w:p>
        </w:tc>
        <w:tc>
          <w:tcPr>
            <w:tcW w:w="1559" w:type="dxa"/>
            <w:shd w:val="clear" w:color="auto" w:fill="auto"/>
            <w:noWrap/>
            <w:vAlign w:val="bottom"/>
            <w:hideMark/>
          </w:tcPr>
          <w:p w:rsidR="000D5D6D" w:rsidRPr="006C7D37" w:rsidRDefault="000D5D6D" w:rsidP="000D5D6D">
            <w:pPr>
              <w:jc w:val="center"/>
              <w:rPr>
                <w:b/>
                <w:bCs/>
                <w:color w:val="000000"/>
                <w:sz w:val="22"/>
                <w:szCs w:val="22"/>
                <w:lang w:eastAsia="sk-SK"/>
              </w:rPr>
            </w:pPr>
            <w:r w:rsidRPr="006C7D37">
              <w:rPr>
                <w:b/>
                <w:bCs/>
                <w:color w:val="000000"/>
                <w:sz w:val="22"/>
                <w:szCs w:val="22"/>
                <w:lang w:eastAsia="sk-SK"/>
              </w:rPr>
              <w:t>102,85%</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KE kraj</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129 189</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93,70%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838</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105,40%</w:t>
            </w:r>
          </w:p>
        </w:tc>
      </w:tr>
      <w:tr w:rsidR="000D5D6D" w:rsidRPr="000D5D6D" w:rsidTr="00C739F6">
        <w:trPr>
          <w:trHeight w:val="315"/>
        </w:trPr>
        <w:tc>
          <w:tcPr>
            <w:tcW w:w="1520" w:type="dxa"/>
            <w:shd w:val="clear" w:color="auto" w:fill="auto"/>
            <w:noWrap/>
            <w:vAlign w:val="bottom"/>
            <w:hideMark/>
          </w:tcPr>
          <w:p w:rsidR="000D5D6D" w:rsidRPr="006C7D37" w:rsidRDefault="000D5D6D" w:rsidP="000D5D6D">
            <w:pPr>
              <w:rPr>
                <w:color w:val="000000"/>
                <w:sz w:val="22"/>
                <w:szCs w:val="22"/>
                <w:lang w:eastAsia="sk-SK"/>
              </w:rPr>
            </w:pPr>
            <w:r w:rsidRPr="006C7D37">
              <w:rPr>
                <w:color w:val="000000"/>
                <w:sz w:val="22"/>
                <w:szCs w:val="22"/>
                <w:lang w:eastAsia="sk-SK"/>
              </w:rPr>
              <w:t>SR</w:t>
            </w:r>
          </w:p>
        </w:tc>
        <w:tc>
          <w:tcPr>
            <w:tcW w:w="1460"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1 252 770</w:t>
            </w:r>
          </w:p>
        </w:tc>
        <w:tc>
          <w:tcPr>
            <w:tcW w:w="1082"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97,40%</w:t>
            </w:r>
          </w:p>
        </w:tc>
        <w:tc>
          <w:tcPr>
            <w:tcW w:w="2123"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901</w:t>
            </w:r>
          </w:p>
        </w:tc>
        <w:tc>
          <w:tcPr>
            <w:tcW w:w="1559" w:type="dxa"/>
            <w:shd w:val="clear" w:color="auto" w:fill="auto"/>
            <w:noWrap/>
            <w:vAlign w:val="bottom"/>
            <w:hideMark/>
          </w:tcPr>
          <w:p w:rsidR="000D5D6D" w:rsidRPr="006C7D37" w:rsidRDefault="000D5D6D" w:rsidP="000D5D6D">
            <w:pPr>
              <w:jc w:val="center"/>
              <w:rPr>
                <w:color w:val="000000"/>
                <w:sz w:val="22"/>
                <w:szCs w:val="22"/>
                <w:lang w:eastAsia="sk-SK"/>
              </w:rPr>
            </w:pPr>
            <w:r w:rsidRPr="006C7D37">
              <w:rPr>
                <w:color w:val="000000"/>
                <w:sz w:val="22"/>
                <w:szCs w:val="22"/>
                <w:lang w:eastAsia="sk-SK"/>
              </w:rPr>
              <w:t>105,30%</w:t>
            </w:r>
          </w:p>
        </w:tc>
      </w:tr>
    </w:tbl>
    <w:p w:rsidR="00B1663B" w:rsidRDefault="00B1663B" w:rsidP="005B1F7C">
      <w:pPr>
        <w:jc w:val="center"/>
      </w:pPr>
      <w:r>
        <w:t xml:space="preserve">Zdroj: </w:t>
      </w:r>
      <w:hyperlink r:id="rId15" w:history="1">
        <w:r>
          <w:rPr>
            <w:rStyle w:val="Hypertextovprepojenie"/>
            <w:sz w:val="18"/>
            <w:szCs w:val="18"/>
          </w:rPr>
          <w:t>www.statistics.sk</w:t>
        </w:r>
      </w:hyperlink>
      <w:r>
        <w:t xml:space="preserve">, </w:t>
      </w:r>
      <w:r w:rsidRPr="00CF3C58">
        <w:rPr>
          <w:sz w:val="20"/>
          <w:szCs w:val="20"/>
        </w:rPr>
        <w:t>Informatívna správa o ekonomickom vývoji v Košickom kraji za rok 201</w:t>
      </w:r>
      <w:r w:rsidR="00BC68BB">
        <w:rPr>
          <w:sz w:val="20"/>
          <w:szCs w:val="20"/>
        </w:rPr>
        <w:t>2</w:t>
      </w:r>
    </w:p>
    <w:p w:rsidR="00B1663B" w:rsidRPr="003F35F1" w:rsidRDefault="00B1663B" w:rsidP="0091166B">
      <w:pPr>
        <w:pStyle w:val="Zkladntext"/>
      </w:pPr>
    </w:p>
    <w:p w:rsidR="00B1663B" w:rsidRDefault="00E6534B" w:rsidP="005B1F7C">
      <w:pPr>
        <w:pStyle w:val="Zkladntext"/>
        <w:tabs>
          <w:tab w:val="left" w:pos="851"/>
        </w:tabs>
        <w:jc w:val="center"/>
        <w:rPr>
          <w:sz w:val="24"/>
          <w:szCs w:val="24"/>
        </w:rPr>
      </w:pPr>
      <w:r>
        <w:rPr>
          <w:noProof/>
          <w:sz w:val="24"/>
          <w:szCs w:val="24"/>
          <w:lang w:eastAsia="sk-SK"/>
        </w:rPr>
        <w:drawing>
          <wp:inline distT="0" distB="0" distL="0" distR="0">
            <wp:extent cx="4572762" cy="2746629"/>
            <wp:effectExtent l="0" t="0" r="0" b="0"/>
            <wp:docPr id="3"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663B" w:rsidRDefault="00B1663B" w:rsidP="00EA0C8D">
      <w:pPr>
        <w:pStyle w:val="Zkladntext"/>
        <w:tabs>
          <w:tab w:val="left" w:pos="851"/>
        </w:tabs>
        <w:jc w:val="center"/>
        <w:rPr>
          <w:sz w:val="24"/>
          <w:szCs w:val="24"/>
        </w:rPr>
      </w:pPr>
    </w:p>
    <w:p w:rsidR="00B1663B" w:rsidRDefault="00B1663B" w:rsidP="000C5884">
      <w:pPr>
        <w:rPr>
          <w:b/>
          <w:bCs/>
        </w:rPr>
      </w:pPr>
      <w:r>
        <w:rPr>
          <w:b/>
          <w:bCs/>
        </w:rPr>
        <w:t>Zamestnávatelia v regióne s najvyšším počtom zamestnancov:</w:t>
      </w:r>
    </w:p>
    <w:p w:rsidR="00B1663B" w:rsidRPr="000C1BD5" w:rsidRDefault="00B1663B" w:rsidP="00BC76E1">
      <w:pPr>
        <w:pStyle w:val="Zoznamcitci"/>
        <w:widowControl/>
        <w:numPr>
          <w:ilvl w:val="0"/>
          <w:numId w:val="9"/>
        </w:numPr>
        <w:tabs>
          <w:tab w:val="clear" w:pos="360"/>
          <w:tab w:val="clear" w:pos="8640"/>
          <w:tab w:val="num" w:pos="709"/>
        </w:tabs>
        <w:spacing w:before="0" w:line="240" w:lineRule="auto"/>
        <w:ind w:left="709"/>
        <w:jc w:val="left"/>
      </w:pPr>
      <w:r w:rsidRPr="000C1BD5">
        <w:t xml:space="preserve">U. S. </w:t>
      </w:r>
      <w:proofErr w:type="spellStart"/>
      <w:r w:rsidRPr="000C1BD5">
        <w:t>Steel</w:t>
      </w:r>
      <w:proofErr w:type="spellEnd"/>
      <w:r w:rsidRPr="000C1BD5">
        <w:t xml:space="preserve"> Košice, s.r.o.</w:t>
      </w:r>
    </w:p>
    <w:p w:rsidR="00B1663B" w:rsidRDefault="00B1663B" w:rsidP="00BC76E1">
      <w:pPr>
        <w:numPr>
          <w:ilvl w:val="0"/>
          <w:numId w:val="9"/>
        </w:numPr>
        <w:tabs>
          <w:tab w:val="clear" w:pos="360"/>
          <w:tab w:val="num" w:pos="709"/>
        </w:tabs>
        <w:ind w:left="709"/>
        <w:jc w:val="left"/>
      </w:pPr>
      <w:r>
        <w:t>Univerzitná</w:t>
      </w:r>
      <w:r w:rsidRPr="000C1BD5">
        <w:t xml:space="preserve"> nemocnica </w:t>
      </w:r>
      <w:proofErr w:type="spellStart"/>
      <w:r w:rsidRPr="000C1BD5">
        <w:t>L.Pasteura</w:t>
      </w:r>
      <w:proofErr w:type="spellEnd"/>
    </w:p>
    <w:p w:rsidR="00B1663B" w:rsidRPr="000C1BD5" w:rsidRDefault="00B1663B" w:rsidP="00BC76E1">
      <w:pPr>
        <w:numPr>
          <w:ilvl w:val="0"/>
          <w:numId w:val="9"/>
        </w:numPr>
        <w:tabs>
          <w:tab w:val="clear" w:pos="360"/>
          <w:tab w:val="num" w:pos="709"/>
        </w:tabs>
        <w:ind w:left="709"/>
        <w:jc w:val="left"/>
      </w:pPr>
      <w:r w:rsidRPr="000C1BD5">
        <w:t>Východoslovenská vodárenská spoločnosť, a.s.</w:t>
      </w:r>
    </w:p>
    <w:p w:rsidR="00B1663B" w:rsidRPr="000C1BD5" w:rsidRDefault="00B1663B" w:rsidP="00BC76E1">
      <w:pPr>
        <w:numPr>
          <w:ilvl w:val="0"/>
          <w:numId w:val="9"/>
        </w:numPr>
        <w:tabs>
          <w:tab w:val="clear" w:pos="360"/>
          <w:tab w:val="num" w:pos="709"/>
        </w:tabs>
        <w:ind w:left="709"/>
        <w:jc w:val="left"/>
      </w:pPr>
      <w:r>
        <w:t>Technická univerzita v Košiciach</w:t>
      </w:r>
    </w:p>
    <w:p w:rsidR="00B1663B" w:rsidRPr="000C1BD5" w:rsidRDefault="00B1663B" w:rsidP="00BC76E1">
      <w:pPr>
        <w:numPr>
          <w:ilvl w:val="0"/>
          <w:numId w:val="9"/>
        </w:numPr>
        <w:tabs>
          <w:tab w:val="clear" w:pos="360"/>
          <w:tab w:val="num" w:pos="709"/>
        </w:tabs>
        <w:ind w:left="709"/>
        <w:jc w:val="left"/>
      </w:pPr>
      <w:proofErr w:type="spellStart"/>
      <w:r w:rsidRPr="000C1BD5">
        <w:t>T-Systems</w:t>
      </w:r>
      <w:proofErr w:type="spellEnd"/>
      <w:r w:rsidRPr="000C1BD5">
        <w:t xml:space="preserve"> Slovakia, s.r.o.</w:t>
      </w:r>
    </w:p>
    <w:p w:rsidR="00B1663B" w:rsidRDefault="00B1663B" w:rsidP="00BC76E1">
      <w:pPr>
        <w:numPr>
          <w:ilvl w:val="0"/>
          <w:numId w:val="9"/>
        </w:numPr>
        <w:tabs>
          <w:tab w:val="clear" w:pos="360"/>
          <w:tab w:val="num" w:pos="709"/>
        </w:tabs>
        <w:ind w:left="709"/>
        <w:jc w:val="left"/>
      </w:pPr>
      <w:r w:rsidRPr="00A4681E">
        <w:t>Železničná spoločnosť Slovensko, a.s.</w:t>
      </w:r>
    </w:p>
    <w:p w:rsidR="00B1663B" w:rsidRPr="000C1BD5" w:rsidRDefault="00B1663B" w:rsidP="00BC76E1">
      <w:pPr>
        <w:numPr>
          <w:ilvl w:val="0"/>
          <w:numId w:val="9"/>
        </w:numPr>
        <w:tabs>
          <w:tab w:val="clear" w:pos="360"/>
          <w:tab w:val="num" w:pos="709"/>
        </w:tabs>
        <w:ind w:left="709"/>
        <w:jc w:val="left"/>
      </w:pPr>
      <w:r w:rsidRPr="000C1BD5">
        <w:t>Univerzita Pavla Jozefa Šafárika v Košiciach</w:t>
      </w:r>
    </w:p>
    <w:p w:rsidR="00B1663B" w:rsidRPr="000C1BD5" w:rsidRDefault="00B1663B" w:rsidP="00BC76E1">
      <w:pPr>
        <w:numPr>
          <w:ilvl w:val="0"/>
          <w:numId w:val="9"/>
        </w:numPr>
        <w:tabs>
          <w:tab w:val="clear" w:pos="360"/>
          <w:tab w:val="num" w:pos="709"/>
        </w:tabs>
        <w:ind w:left="709"/>
        <w:jc w:val="left"/>
      </w:pPr>
      <w:r>
        <w:t>Inžinierske stavby</w:t>
      </w:r>
      <w:r w:rsidRPr="000C1BD5">
        <w:t>, a.s.</w:t>
      </w:r>
    </w:p>
    <w:p w:rsidR="00B1663B" w:rsidRDefault="00B1663B" w:rsidP="00BC76E1">
      <w:pPr>
        <w:numPr>
          <w:ilvl w:val="0"/>
          <w:numId w:val="9"/>
        </w:numPr>
        <w:tabs>
          <w:tab w:val="clear" w:pos="360"/>
          <w:tab w:val="num" w:pos="709"/>
        </w:tabs>
        <w:ind w:left="709"/>
        <w:jc w:val="left"/>
      </w:pPr>
      <w:r w:rsidRPr="000C1BD5">
        <w:t xml:space="preserve">Východoslovenská </w:t>
      </w:r>
      <w:r>
        <w:t>energetika</w:t>
      </w:r>
      <w:r w:rsidRPr="000C1BD5">
        <w:t xml:space="preserve"> a.s.</w:t>
      </w:r>
    </w:p>
    <w:p w:rsidR="00B1663B" w:rsidRPr="000C1BD5" w:rsidRDefault="00B1663B" w:rsidP="00BC76E1">
      <w:pPr>
        <w:numPr>
          <w:ilvl w:val="0"/>
          <w:numId w:val="9"/>
        </w:numPr>
        <w:tabs>
          <w:tab w:val="clear" w:pos="360"/>
          <w:tab w:val="num" w:pos="709"/>
        </w:tabs>
        <w:ind w:left="709"/>
        <w:jc w:val="left"/>
      </w:pPr>
      <w:proofErr w:type="spellStart"/>
      <w:r w:rsidRPr="000C1BD5">
        <w:t>Valeo</w:t>
      </w:r>
      <w:proofErr w:type="spellEnd"/>
      <w:r w:rsidRPr="000C1BD5">
        <w:t xml:space="preserve"> Slovakia, s.r.o.</w:t>
      </w:r>
    </w:p>
    <w:p w:rsidR="00B1663B" w:rsidRPr="000C1BD5" w:rsidRDefault="00B1663B" w:rsidP="00BC76E1">
      <w:pPr>
        <w:numPr>
          <w:ilvl w:val="0"/>
          <w:numId w:val="9"/>
        </w:numPr>
        <w:tabs>
          <w:tab w:val="clear" w:pos="360"/>
          <w:tab w:val="num" w:pos="709"/>
        </w:tabs>
        <w:ind w:left="709"/>
        <w:jc w:val="left"/>
      </w:pPr>
      <w:r>
        <w:t>Mesto Košice</w:t>
      </w:r>
    </w:p>
    <w:p w:rsidR="00B1663B" w:rsidRDefault="00B1663B" w:rsidP="00BC76E1">
      <w:pPr>
        <w:numPr>
          <w:ilvl w:val="0"/>
          <w:numId w:val="9"/>
        </w:numPr>
        <w:tabs>
          <w:tab w:val="clear" w:pos="360"/>
          <w:tab w:val="num" w:pos="709"/>
        </w:tabs>
        <w:ind w:left="709"/>
        <w:jc w:val="left"/>
      </w:pPr>
      <w:r w:rsidRPr="000C1BD5">
        <w:t>Dopravný podnik mesta Košice, akciová spoločnosť</w:t>
      </w:r>
    </w:p>
    <w:p w:rsidR="00B1663B" w:rsidRPr="000C1BD5" w:rsidRDefault="00B1663B" w:rsidP="00BC76E1">
      <w:pPr>
        <w:numPr>
          <w:ilvl w:val="0"/>
          <w:numId w:val="9"/>
        </w:numPr>
        <w:tabs>
          <w:tab w:val="clear" w:pos="360"/>
          <w:tab w:val="num" w:pos="709"/>
        </w:tabs>
        <w:ind w:left="709"/>
        <w:jc w:val="left"/>
      </w:pPr>
      <w:proofErr w:type="spellStart"/>
      <w:r>
        <w:t>ČaSS</w:t>
      </w:r>
      <w:proofErr w:type="spellEnd"/>
      <w:r>
        <w:t xml:space="preserve">, </w:t>
      </w:r>
      <w:proofErr w:type="spellStart"/>
      <w:r>
        <w:t>spol.s.r.o</w:t>
      </w:r>
      <w:proofErr w:type="spellEnd"/>
      <w:r>
        <w:t>.</w:t>
      </w:r>
    </w:p>
    <w:p w:rsidR="00B1663B" w:rsidRPr="000C1BD5" w:rsidRDefault="00B1663B" w:rsidP="00BC76E1">
      <w:pPr>
        <w:numPr>
          <w:ilvl w:val="0"/>
          <w:numId w:val="9"/>
        </w:numPr>
        <w:tabs>
          <w:tab w:val="clear" w:pos="360"/>
          <w:tab w:val="num" w:pos="709"/>
        </w:tabs>
        <w:ind w:left="709"/>
        <w:jc w:val="left"/>
      </w:pPr>
      <w:r w:rsidRPr="000C1BD5">
        <w:t xml:space="preserve">Nemocnica </w:t>
      </w:r>
      <w:proofErr w:type="spellStart"/>
      <w:r w:rsidRPr="000C1BD5">
        <w:t>Košice-Šaca</w:t>
      </w:r>
      <w:proofErr w:type="spellEnd"/>
      <w:r w:rsidRPr="000C1BD5">
        <w:t xml:space="preserve"> a.s.  1.súkromná nemocnica</w:t>
      </w:r>
    </w:p>
    <w:p w:rsidR="00B1663B" w:rsidRDefault="00B1663B" w:rsidP="00BC76E1">
      <w:pPr>
        <w:numPr>
          <w:ilvl w:val="0"/>
          <w:numId w:val="9"/>
        </w:numPr>
        <w:tabs>
          <w:tab w:val="clear" w:pos="360"/>
          <w:tab w:val="num" w:pos="709"/>
        </w:tabs>
        <w:ind w:left="709"/>
        <w:jc w:val="left"/>
      </w:pPr>
      <w:proofErr w:type="spellStart"/>
      <w:r w:rsidRPr="000C1BD5">
        <w:t>Falck</w:t>
      </w:r>
      <w:proofErr w:type="spellEnd"/>
      <w:r w:rsidRPr="000C1BD5">
        <w:t xml:space="preserve"> Záchranná a.s.</w:t>
      </w:r>
    </w:p>
    <w:p w:rsidR="00B1663B" w:rsidRDefault="00B1663B" w:rsidP="00BC76E1">
      <w:pPr>
        <w:numPr>
          <w:ilvl w:val="0"/>
          <w:numId w:val="9"/>
        </w:numPr>
        <w:tabs>
          <w:tab w:val="clear" w:pos="360"/>
          <w:tab w:val="num" w:pos="709"/>
        </w:tabs>
        <w:ind w:left="709"/>
        <w:jc w:val="left"/>
      </w:pPr>
      <w:proofErr w:type="spellStart"/>
      <w:r>
        <w:t>Labaš</w:t>
      </w:r>
      <w:proofErr w:type="spellEnd"/>
      <w:r>
        <w:t xml:space="preserve"> s.r.o.</w:t>
      </w:r>
    </w:p>
    <w:p w:rsidR="00B1663B" w:rsidRDefault="00B1663B" w:rsidP="00BC76E1">
      <w:pPr>
        <w:numPr>
          <w:ilvl w:val="0"/>
          <w:numId w:val="9"/>
        </w:numPr>
        <w:tabs>
          <w:tab w:val="clear" w:pos="360"/>
          <w:tab w:val="num" w:pos="709"/>
        </w:tabs>
        <w:ind w:left="709"/>
        <w:jc w:val="left"/>
      </w:pPr>
      <w:proofErr w:type="spellStart"/>
      <w:r>
        <w:t>Getrag</w:t>
      </w:r>
      <w:proofErr w:type="spellEnd"/>
      <w:r>
        <w:t xml:space="preserve"> </w:t>
      </w:r>
      <w:proofErr w:type="spellStart"/>
      <w:r>
        <w:t>Ford</w:t>
      </w:r>
      <w:proofErr w:type="spellEnd"/>
      <w:r>
        <w:t xml:space="preserve"> </w:t>
      </w:r>
      <w:proofErr w:type="spellStart"/>
      <w:r>
        <w:t>Transmissions</w:t>
      </w:r>
      <w:proofErr w:type="spellEnd"/>
      <w:r>
        <w:t xml:space="preserve"> Slovakia, s.r.o.</w:t>
      </w:r>
    </w:p>
    <w:p w:rsidR="00B1663B" w:rsidRDefault="00B1663B">
      <w:pPr>
        <w:pStyle w:val="Pta"/>
        <w:tabs>
          <w:tab w:val="clear" w:pos="4536"/>
          <w:tab w:val="clear" w:pos="9072"/>
        </w:tabs>
      </w:pPr>
    </w:p>
    <w:p w:rsidR="00B1663B" w:rsidRPr="00F85FF6" w:rsidRDefault="00B1663B" w:rsidP="00F85FF6">
      <w:pPr>
        <w:pStyle w:val="Nadpis3"/>
        <w:rPr>
          <w:u w:val="single"/>
        </w:rPr>
      </w:pPr>
      <w:bookmarkStart w:id="23" w:name="_Toc291744673"/>
      <w:r w:rsidRPr="00F85FF6">
        <w:rPr>
          <w:u w:val="single"/>
        </w:rPr>
        <w:lastRenderedPageBreak/>
        <w:t>Informácia o  zahraničných investoroch, ktorí pôsobia, resp. prejavili záujem  pôsobiť v Košickom regióne (územie mesta Košice a okresu Košice okolie)</w:t>
      </w:r>
      <w:bookmarkEnd w:id="23"/>
    </w:p>
    <w:p w:rsidR="00B1663B" w:rsidRPr="00566698" w:rsidRDefault="00B1663B" w:rsidP="00EE0B62">
      <w:pPr>
        <w:pStyle w:val="Zkladntext"/>
        <w:rPr>
          <w:b/>
          <w:bCs/>
          <w:sz w:val="24"/>
          <w:szCs w:val="24"/>
          <w:u w:val="single"/>
        </w:rPr>
      </w:pPr>
    </w:p>
    <w:p w:rsidR="00222BA3" w:rsidRDefault="00222BA3" w:rsidP="00222BA3">
      <w:r>
        <w:t>Relatívne stabilné podnikateľské prostredie, kvalifikovaná pracovná sila, investičné stimuly a nízke náklady na mzdy boli dôvod</w:t>
      </w:r>
      <w:r w:rsidR="006E3CF5">
        <w:t>om príchodu viacerých (potenci</w:t>
      </w:r>
      <w:r>
        <w:t>álnych) zahraničných investorov do Košického regiónu.</w:t>
      </w:r>
    </w:p>
    <w:p w:rsidR="00222BA3" w:rsidRDefault="00222BA3" w:rsidP="00222BA3">
      <w:r>
        <w:t xml:space="preserve">V pôsobnosti </w:t>
      </w:r>
      <w:proofErr w:type="spellStart"/>
      <w:r>
        <w:t>ÚPSVaR</w:t>
      </w:r>
      <w:proofErr w:type="spellEnd"/>
      <w:r>
        <w:t xml:space="preserve"> Košice sú priemyselné parky – v Kechneci, Priemyselná lokalita 6. výrobný okres a Priemyselný park Pereš. </w:t>
      </w:r>
    </w:p>
    <w:p w:rsidR="00222BA3" w:rsidRDefault="00222BA3" w:rsidP="00222BA3"/>
    <w:p w:rsidR="00222BA3" w:rsidRDefault="00222BA3" w:rsidP="00222BA3">
      <w:r>
        <w:t>V </w:t>
      </w:r>
      <w:r>
        <w:rPr>
          <w:u w:val="single"/>
        </w:rPr>
        <w:t>priemyselnom parku Kechnec</w:t>
      </w:r>
      <w:r>
        <w:t xml:space="preserve"> (Košice okolie) v súčasnosti pôsobí viac ako 10 spoločností, z nich najvýznamnejšie sú </w:t>
      </w:r>
    </w:p>
    <w:p w:rsidR="00222BA3" w:rsidRPr="00033FCB" w:rsidRDefault="00222BA3" w:rsidP="00CF0516">
      <w:pPr>
        <w:numPr>
          <w:ilvl w:val="0"/>
          <w:numId w:val="15"/>
        </w:numPr>
        <w:spacing w:line="260" w:lineRule="exact"/>
        <w:rPr>
          <w:lang w:eastAsia="sk-SK"/>
        </w:rPr>
      </w:pPr>
      <w:r w:rsidRPr="00033FCB">
        <w:t xml:space="preserve">GETRAG FORD </w:t>
      </w:r>
      <w:proofErr w:type="spellStart"/>
      <w:r w:rsidRPr="00033FCB">
        <w:t>Transmissions</w:t>
      </w:r>
      <w:proofErr w:type="spellEnd"/>
      <w:r w:rsidRPr="00033FCB">
        <w:t xml:space="preserve"> Slovakia, s.r.o.(strategický investor) - výrobný závod na výrobu prevodoviek, spoločnosť je naviazaná na automobilový priemysel.</w:t>
      </w:r>
      <w:r w:rsidRPr="00033FCB">
        <w:rPr>
          <w:lang w:eastAsia="sk-SK"/>
        </w:rPr>
        <w:t xml:space="preserve"> </w:t>
      </w:r>
    </w:p>
    <w:p w:rsidR="00222BA3" w:rsidRPr="006D445B" w:rsidRDefault="00222BA3" w:rsidP="00CF0516">
      <w:pPr>
        <w:numPr>
          <w:ilvl w:val="0"/>
          <w:numId w:val="15"/>
        </w:numPr>
        <w:spacing w:line="260" w:lineRule="exact"/>
      </w:pPr>
      <w:proofErr w:type="spellStart"/>
      <w:r w:rsidRPr="006D445B">
        <w:rPr>
          <w:lang w:eastAsia="sk-SK"/>
        </w:rPr>
        <w:t>Crown</w:t>
      </w:r>
      <w:proofErr w:type="spellEnd"/>
      <w:r w:rsidRPr="006D445B">
        <w:rPr>
          <w:lang w:eastAsia="sk-SK"/>
        </w:rPr>
        <w:t xml:space="preserve"> </w:t>
      </w:r>
      <w:proofErr w:type="spellStart"/>
      <w:r w:rsidRPr="006D445B">
        <w:rPr>
          <w:lang w:eastAsia="sk-SK"/>
        </w:rPr>
        <w:t>Bevcan</w:t>
      </w:r>
      <w:proofErr w:type="spellEnd"/>
      <w:r w:rsidRPr="006D445B">
        <w:rPr>
          <w:lang w:eastAsia="sk-SK"/>
        </w:rPr>
        <w:t xml:space="preserve"> Slovakia s.r.o. - závod na výrobu pivových a nealkoholických plechoviek a uzáverov na Slovensku. </w:t>
      </w:r>
    </w:p>
    <w:p w:rsidR="00222BA3" w:rsidRPr="006D445B" w:rsidRDefault="00222BA3" w:rsidP="00CF0516">
      <w:pPr>
        <w:numPr>
          <w:ilvl w:val="0"/>
          <w:numId w:val="15"/>
        </w:numPr>
        <w:spacing w:line="260" w:lineRule="exact"/>
        <w:rPr>
          <w:bCs/>
        </w:rPr>
      </w:pPr>
      <w:r w:rsidRPr="006D445B">
        <w:t xml:space="preserve">IEE </w:t>
      </w:r>
      <w:proofErr w:type="spellStart"/>
      <w:r w:rsidRPr="006D445B">
        <w:t>Sensing</w:t>
      </w:r>
      <w:proofErr w:type="spellEnd"/>
      <w:r w:rsidRPr="006D445B">
        <w:t xml:space="preserve"> Slovakia s.r.o. - </w:t>
      </w:r>
      <w:r w:rsidRPr="006D445B">
        <w:rPr>
          <w:bCs/>
        </w:rPr>
        <w:t>sa venuje inovatívnemu vývoju inteligentných snímacích systémov.</w:t>
      </w:r>
      <w:r w:rsidRPr="006D445B">
        <w:t xml:space="preserve"> J</w:t>
      </w:r>
      <w:r w:rsidRPr="006D445B">
        <w:rPr>
          <w:bCs/>
        </w:rPr>
        <w:t>e</w:t>
      </w:r>
      <w:r w:rsidRPr="006D445B">
        <w:rPr>
          <w:bCs/>
          <w:lang w:val="en-US"/>
        </w:rPr>
        <w:t xml:space="preserve"> glob</w:t>
      </w:r>
      <w:proofErr w:type="spellStart"/>
      <w:r w:rsidR="006E3CF5">
        <w:rPr>
          <w:bCs/>
        </w:rPr>
        <w:t>álny</w:t>
      </w:r>
      <w:r w:rsidRPr="006D445B">
        <w:rPr>
          <w:bCs/>
        </w:rPr>
        <w:t>m</w:t>
      </w:r>
      <w:proofErr w:type="spellEnd"/>
      <w:r w:rsidRPr="006D445B">
        <w:rPr>
          <w:bCs/>
        </w:rPr>
        <w:t xml:space="preserve"> </w:t>
      </w:r>
      <w:r w:rsidRPr="006D445B">
        <w:rPr>
          <w:bCs/>
          <w:lang w:val="en-US"/>
        </w:rPr>
        <w:t>l</w:t>
      </w:r>
      <w:r w:rsidRPr="006D445B">
        <w:rPr>
          <w:bCs/>
        </w:rPr>
        <w:t>í</w:t>
      </w:r>
      <w:proofErr w:type="spellStart"/>
      <w:r w:rsidRPr="006D445B">
        <w:rPr>
          <w:bCs/>
          <w:lang w:val="en-US"/>
        </w:rPr>
        <w:t>drom</w:t>
      </w:r>
      <w:proofErr w:type="spellEnd"/>
      <w:r w:rsidRPr="006D445B">
        <w:rPr>
          <w:bCs/>
          <w:lang w:val="en-US"/>
        </w:rPr>
        <w:t xml:space="preserve"> </w:t>
      </w:r>
      <w:r w:rsidRPr="006D445B">
        <w:rPr>
          <w:bCs/>
        </w:rPr>
        <w:t xml:space="preserve">v automobilovom priemysle v oblasti bezpečnostných snímacích systémov, ktoré </w:t>
      </w:r>
      <w:proofErr w:type="spellStart"/>
      <w:r w:rsidRPr="006D445B">
        <w:rPr>
          <w:bCs/>
        </w:rPr>
        <w:t>detekujú</w:t>
      </w:r>
      <w:proofErr w:type="spellEnd"/>
      <w:r w:rsidRPr="006D445B">
        <w:rPr>
          <w:bCs/>
        </w:rPr>
        <w:t xml:space="preserve"> a klasifikujú pasažierov v aute pre oblasti : Preprava</w:t>
      </w:r>
      <w:r w:rsidRPr="006D445B">
        <w:rPr>
          <w:bCs/>
          <w:lang w:val="en-US"/>
        </w:rPr>
        <w:t xml:space="preserve"> &amp; </w:t>
      </w:r>
      <w:proofErr w:type="spellStart"/>
      <w:r w:rsidRPr="006D445B">
        <w:rPr>
          <w:bCs/>
          <w:lang w:val="en-US"/>
        </w:rPr>
        <w:t>Automo</w:t>
      </w:r>
      <w:r w:rsidRPr="006D445B">
        <w:rPr>
          <w:bCs/>
        </w:rPr>
        <w:t>bilový</w:t>
      </w:r>
      <w:proofErr w:type="spellEnd"/>
      <w:r w:rsidRPr="006D445B">
        <w:rPr>
          <w:bCs/>
        </w:rPr>
        <w:t xml:space="preserve"> priemysel, Verejnosť</w:t>
      </w:r>
      <w:r w:rsidRPr="006D445B">
        <w:rPr>
          <w:bCs/>
          <w:lang w:val="en-US"/>
        </w:rPr>
        <w:t xml:space="preserve"> &amp; </w:t>
      </w:r>
      <w:r w:rsidRPr="006D445B">
        <w:rPr>
          <w:bCs/>
        </w:rPr>
        <w:t xml:space="preserve">Komerčná infraštruktúra, Spotrebiteľská elektronika, </w:t>
      </w:r>
      <w:proofErr w:type="spellStart"/>
      <w:r w:rsidRPr="006D445B">
        <w:rPr>
          <w:bCs/>
          <w:lang w:val="en-US"/>
        </w:rPr>
        <w:t>Automa</w:t>
      </w:r>
      <w:r w:rsidRPr="006D445B">
        <w:rPr>
          <w:bCs/>
        </w:rPr>
        <w:t>tizácia</w:t>
      </w:r>
      <w:proofErr w:type="spellEnd"/>
      <w:r w:rsidRPr="006D445B">
        <w:rPr>
          <w:bCs/>
          <w:lang w:val="en-US"/>
        </w:rPr>
        <w:t xml:space="preserve"> &amp; </w:t>
      </w:r>
      <w:proofErr w:type="spellStart"/>
      <w:r w:rsidRPr="006D445B">
        <w:rPr>
          <w:bCs/>
          <w:lang w:val="en-US"/>
        </w:rPr>
        <w:t>Logisti</w:t>
      </w:r>
      <w:r w:rsidRPr="006D445B">
        <w:rPr>
          <w:bCs/>
        </w:rPr>
        <w:t>ka</w:t>
      </w:r>
      <w:proofErr w:type="spellEnd"/>
      <w:r w:rsidRPr="006D445B">
        <w:rPr>
          <w:bCs/>
        </w:rPr>
        <w:t xml:space="preserve">, </w:t>
      </w:r>
      <w:r w:rsidRPr="006D445B">
        <w:rPr>
          <w:bCs/>
          <w:lang w:val="en-US"/>
        </w:rPr>
        <w:t>Medic</w:t>
      </w:r>
      <w:proofErr w:type="spellStart"/>
      <w:r w:rsidRPr="006D445B">
        <w:rPr>
          <w:bCs/>
        </w:rPr>
        <w:t>ína</w:t>
      </w:r>
      <w:proofErr w:type="spellEnd"/>
      <w:r w:rsidRPr="006D445B">
        <w:rPr>
          <w:bCs/>
          <w:lang w:val="en-US"/>
        </w:rPr>
        <w:t xml:space="preserve"> &amp; </w:t>
      </w:r>
      <w:r w:rsidRPr="006D445B">
        <w:rPr>
          <w:bCs/>
        </w:rPr>
        <w:t xml:space="preserve">Starostlivosť o zdravie. </w:t>
      </w:r>
      <w:r w:rsidRPr="006D445B">
        <w:rPr>
          <w:bCs/>
          <w:lang w:val="en-IE"/>
        </w:rPr>
        <w:t xml:space="preserve">IEE Sensing Slovakia </w:t>
      </w:r>
      <w:proofErr w:type="spellStart"/>
      <w:r w:rsidRPr="006D445B">
        <w:rPr>
          <w:bCs/>
          <w:lang w:val="en-IE"/>
        </w:rPr>
        <w:t>s.r.o</w:t>
      </w:r>
      <w:proofErr w:type="spellEnd"/>
      <w:r w:rsidRPr="006D445B">
        <w:rPr>
          <w:bCs/>
          <w:lang w:val="en-IE"/>
        </w:rPr>
        <w:t>. bola zap</w:t>
      </w:r>
      <w:proofErr w:type="spellStart"/>
      <w:r w:rsidRPr="006D445B">
        <w:rPr>
          <w:bCs/>
        </w:rPr>
        <w:t>ísaná</w:t>
      </w:r>
      <w:proofErr w:type="spellEnd"/>
      <w:r w:rsidRPr="006D445B">
        <w:rPr>
          <w:bCs/>
        </w:rPr>
        <w:t xml:space="preserve"> v ORSR v r. 2007, kedy bol</w:t>
      </w:r>
      <w:r w:rsidRPr="006D445B">
        <w:rPr>
          <w:bCs/>
          <w:lang w:val="en-IE"/>
        </w:rPr>
        <w:t>o</w:t>
      </w:r>
      <w:r w:rsidRPr="006D445B">
        <w:rPr>
          <w:bCs/>
        </w:rPr>
        <w:t xml:space="preserve"> spustené do prevádzky testovacie laboratórium, kde sa testuje funkčnosť sedadiel.</w:t>
      </w:r>
    </w:p>
    <w:p w:rsidR="00B1663B" w:rsidRPr="00BB5A67" w:rsidRDefault="00B1663B" w:rsidP="00EE0B62"/>
    <w:p w:rsidR="00B1663B" w:rsidRPr="00BB5A67" w:rsidRDefault="00B1663B" w:rsidP="00EE0B62">
      <w:r w:rsidRPr="00BB5A67">
        <w:t>Ďalej sú to:</w:t>
      </w:r>
    </w:p>
    <w:p w:rsidR="00222BA3" w:rsidRPr="00C16511" w:rsidRDefault="00222BA3" w:rsidP="00222BA3">
      <w:pPr>
        <w:pStyle w:val="Zoznamcitci"/>
        <w:widowControl/>
        <w:numPr>
          <w:ilvl w:val="0"/>
          <w:numId w:val="10"/>
        </w:numPr>
        <w:tabs>
          <w:tab w:val="clear" w:pos="8640"/>
        </w:tabs>
        <w:spacing w:before="0" w:line="240" w:lineRule="auto"/>
      </w:pPr>
      <w:proofErr w:type="spellStart"/>
      <w:r w:rsidRPr="00C16511">
        <w:t>Kuenz-SK</w:t>
      </w:r>
      <w:proofErr w:type="spellEnd"/>
      <w:r w:rsidRPr="00C16511">
        <w:t xml:space="preserve"> s.r.o. - vyrába samostatné konštrukčné časti pre kontajnerové a špeciálne žeriavy, vybavenie pre vodné elektrárne </w:t>
      </w:r>
    </w:p>
    <w:p w:rsidR="00222BA3" w:rsidRPr="00C16511" w:rsidRDefault="00222BA3" w:rsidP="00222BA3">
      <w:pPr>
        <w:pStyle w:val="Zoznamcitci"/>
        <w:widowControl/>
        <w:numPr>
          <w:ilvl w:val="0"/>
          <w:numId w:val="11"/>
        </w:numPr>
        <w:tabs>
          <w:tab w:val="clear" w:pos="8640"/>
        </w:tabs>
        <w:spacing w:before="0" w:line="240" w:lineRule="auto"/>
      </w:pPr>
      <w:proofErr w:type="spellStart"/>
      <w:r w:rsidRPr="00C16511">
        <w:t>Schelling</w:t>
      </w:r>
      <w:proofErr w:type="spellEnd"/>
      <w:r w:rsidRPr="00C16511">
        <w:t xml:space="preserve"> Slovakia s.r.o. - výrobca píl a zariadení na presné rezanie materiálov na báze dreva, plastov, neželezných kovov a kruhových veľkoplošných materiálov </w:t>
      </w:r>
    </w:p>
    <w:p w:rsidR="00222BA3" w:rsidRPr="00C16511" w:rsidRDefault="00222BA3" w:rsidP="00222BA3">
      <w:pPr>
        <w:pStyle w:val="Zoznamcitci"/>
        <w:widowControl/>
        <w:numPr>
          <w:ilvl w:val="0"/>
          <w:numId w:val="11"/>
        </w:numPr>
        <w:tabs>
          <w:tab w:val="clear" w:pos="8640"/>
        </w:tabs>
        <w:spacing w:before="0" w:line="240" w:lineRule="auto"/>
        <w:rPr>
          <w:rFonts w:ascii="Arial" w:hAnsi="Arial" w:cs="Arial"/>
          <w:u w:val="single"/>
        </w:rPr>
      </w:pPr>
      <w:r w:rsidRPr="00C16511">
        <w:t xml:space="preserve">SWEP Slovakia, s.r.o. - dodávateľ kompaktných spájkovaných výmenníkov tepla a súvisiacich produktov a služieb </w:t>
      </w:r>
    </w:p>
    <w:p w:rsidR="00222BA3" w:rsidRPr="00C16511" w:rsidRDefault="00222BA3" w:rsidP="00222BA3">
      <w:pPr>
        <w:pStyle w:val="Zoznamcitci"/>
        <w:widowControl/>
        <w:numPr>
          <w:ilvl w:val="0"/>
          <w:numId w:val="12"/>
        </w:numPr>
        <w:tabs>
          <w:tab w:val="clear" w:pos="8640"/>
        </w:tabs>
        <w:spacing w:before="0" w:line="240" w:lineRule="auto"/>
      </w:pPr>
      <w:r w:rsidRPr="00C16511">
        <w:t>V.O.D.S. a.s. Košice - závod na spracovanie opotrebovaných pneumatík a gumy</w:t>
      </w:r>
      <w:r w:rsidRPr="00C16511">
        <w:rPr>
          <w:lang w:val="en-US"/>
        </w:rPr>
        <w:t>;</w:t>
      </w:r>
      <w:r w:rsidRPr="00C16511">
        <w:t xml:space="preserve"> výstupným produktom je kvalitný gumový </w:t>
      </w:r>
      <w:proofErr w:type="spellStart"/>
      <w:r w:rsidRPr="00C16511">
        <w:t>granulát</w:t>
      </w:r>
      <w:proofErr w:type="spellEnd"/>
      <w:r w:rsidRPr="00C16511">
        <w:t xml:space="preserve"> s možnosťou zapracovania do finálnych výrobkov – gumových rohoží, liatych povrchov na rôzne športoviská, detské ihriská, či pre priemyselnú sféru</w:t>
      </w:r>
    </w:p>
    <w:p w:rsidR="00222BA3" w:rsidRPr="00C16511" w:rsidRDefault="00222BA3" w:rsidP="00222BA3">
      <w:pPr>
        <w:pStyle w:val="Zoznamcitci"/>
        <w:widowControl/>
        <w:numPr>
          <w:ilvl w:val="0"/>
          <w:numId w:val="12"/>
        </w:numPr>
        <w:tabs>
          <w:tab w:val="clear" w:pos="8640"/>
        </w:tabs>
        <w:spacing w:before="0" w:line="240" w:lineRule="auto"/>
      </w:pPr>
      <w:proofErr w:type="spellStart"/>
      <w:r w:rsidRPr="00C16511">
        <w:t>Magneti</w:t>
      </w:r>
      <w:proofErr w:type="spellEnd"/>
      <w:r w:rsidRPr="00C16511">
        <w:t xml:space="preserve"> </w:t>
      </w:r>
      <w:proofErr w:type="spellStart"/>
      <w:r w:rsidRPr="00C16511">
        <w:t>Marelli</w:t>
      </w:r>
      <w:proofErr w:type="spellEnd"/>
      <w:r w:rsidRPr="00C16511">
        <w:t xml:space="preserve"> Slovakia, s.r.o.- výroba prístrojových dosiek pre automobily, riadiace stanice na kontrolu systému svetiel, komponenty pre </w:t>
      </w:r>
      <w:proofErr w:type="spellStart"/>
      <w:r w:rsidRPr="00C16511">
        <w:t>telematiku</w:t>
      </w:r>
      <w:proofErr w:type="spellEnd"/>
      <w:r w:rsidRPr="00C16511">
        <w:t xml:space="preserve"> (zariadenia pre navigačné a mobilné systémy v automobiloch) </w:t>
      </w:r>
    </w:p>
    <w:p w:rsidR="00222BA3" w:rsidRPr="00C16511" w:rsidRDefault="00222BA3" w:rsidP="00222BA3">
      <w:pPr>
        <w:pStyle w:val="Zoznamcitci"/>
        <w:widowControl/>
        <w:numPr>
          <w:ilvl w:val="0"/>
          <w:numId w:val="12"/>
        </w:numPr>
        <w:tabs>
          <w:tab w:val="clear" w:pos="8640"/>
        </w:tabs>
        <w:spacing w:before="0" w:line="240" w:lineRule="auto"/>
      </w:pPr>
      <w:r w:rsidRPr="00C16511">
        <w:t xml:space="preserve">JISIMEX, s.r.o. , </w:t>
      </w:r>
      <w:proofErr w:type="spellStart"/>
      <w:r w:rsidRPr="00C16511">
        <w:t>Čamaj</w:t>
      </w:r>
      <w:proofErr w:type="spellEnd"/>
      <w:r w:rsidRPr="00C16511">
        <w:t xml:space="preserve"> Transport s.r.o., </w:t>
      </w:r>
      <w:proofErr w:type="spellStart"/>
      <w:r w:rsidRPr="00C16511">
        <w:t>Dorsvet</w:t>
      </w:r>
      <w:proofErr w:type="spellEnd"/>
      <w:r w:rsidRPr="00C16511">
        <w:t xml:space="preserve"> Plus s.r.o., </w:t>
      </w:r>
      <w:proofErr w:type="spellStart"/>
      <w:r w:rsidRPr="00C16511">
        <w:t>Evans</w:t>
      </w:r>
      <w:proofErr w:type="spellEnd"/>
      <w:r w:rsidRPr="00C16511">
        <w:t xml:space="preserve"> s.r.o.</w:t>
      </w:r>
    </w:p>
    <w:p w:rsidR="00222BA3" w:rsidRPr="00C16511" w:rsidRDefault="00222BA3" w:rsidP="00222BA3">
      <w:pPr>
        <w:pStyle w:val="Normlnywebov"/>
        <w:numPr>
          <w:ilvl w:val="0"/>
          <w:numId w:val="13"/>
        </w:numPr>
        <w:spacing w:before="0" w:beforeAutospacing="0" w:after="0" w:afterAutospacing="0"/>
        <w:jc w:val="both"/>
        <w:rPr>
          <w:color w:val="auto"/>
        </w:rPr>
      </w:pPr>
      <w:r w:rsidRPr="00C16511">
        <w:rPr>
          <w:rFonts w:ascii="Times New Roman" w:hAnsi="Times New Roman" w:cs="Times New Roman"/>
          <w:color w:val="auto"/>
          <w:sz w:val="24"/>
          <w:szCs w:val="24"/>
        </w:rPr>
        <w:t>GEFCO SLOVAKIA s.r.o.</w:t>
      </w:r>
      <w:r w:rsidRPr="00C16511">
        <w:rPr>
          <w:rFonts w:ascii="Times New Roman" w:hAnsi="Times New Roman" w:cs="Times New Roman"/>
          <w:color w:val="auto"/>
          <w:sz w:val="24"/>
          <w:szCs w:val="24"/>
          <w:lang w:val="fr-FR"/>
        </w:rPr>
        <w:t xml:space="preserve"> - výhradný dodávateľ logistických služieb a distribútor hotových vozidiel pre značky Peugeot a Citroën na Slovensku (spolupráca s automobilkou PSA). Od svojho vzniku sa neustále vyvíjala a dnes dokáže pre svojich klientov zabezpečiť kompletné logistické služby. </w:t>
      </w:r>
    </w:p>
    <w:p w:rsidR="00222BA3" w:rsidRDefault="00222BA3" w:rsidP="00EE0B62">
      <w:pPr>
        <w:pStyle w:val="Normlnywebov"/>
        <w:spacing w:before="0" w:beforeAutospacing="0" w:after="0" w:afterAutospacing="0"/>
        <w:jc w:val="both"/>
        <w:rPr>
          <w:rFonts w:ascii="Times New Roman" w:hAnsi="Times New Roman" w:cs="Times New Roman"/>
          <w:color w:val="auto"/>
          <w:sz w:val="24"/>
          <w:szCs w:val="24"/>
        </w:rPr>
      </w:pPr>
    </w:p>
    <w:p w:rsidR="00B1663B" w:rsidRPr="00846E43" w:rsidRDefault="00222BA3" w:rsidP="00EE0B62">
      <w:pPr>
        <w:pStyle w:val="Normlnywebov"/>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rsidR="00B1663B" w:rsidRDefault="00B1663B" w:rsidP="00EE0B62">
      <w:r>
        <w:rPr>
          <w:u w:val="single"/>
        </w:rPr>
        <w:t>Priemyselná lokalita 6. výrobný okrsok</w:t>
      </w:r>
      <w:r>
        <w:t xml:space="preserve"> (Košice IV)</w:t>
      </w:r>
    </w:p>
    <w:p w:rsidR="00B1663B" w:rsidRPr="006B2575" w:rsidRDefault="00B1663B" w:rsidP="00EE0B62">
      <w:pPr>
        <w:numPr>
          <w:ilvl w:val="0"/>
          <w:numId w:val="14"/>
        </w:numPr>
        <w:rPr>
          <w:u w:val="single"/>
        </w:rPr>
      </w:pPr>
      <w:proofErr w:type="spellStart"/>
      <w:r w:rsidRPr="006B2575">
        <w:t>Faurecia</w:t>
      </w:r>
      <w:proofErr w:type="spellEnd"/>
      <w:r w:rsidRPr="006B2575">
        <w:t xml:space="preserve"> Slovakia s.r.o.</w:t>
      </w:r>
      <w:r>
        <w:t xml:space="preserve"> – výroba kožených modulov, palubných dosiek a dverových panelov pre zákazníkov </w:t>
      </w:r>
      <w:proofErr w:type="spellStart"/>
      <w:r>
        <w:t>Peugeot</w:t>
      </w:r>
      <w:proofErr w:type="spellEnd"/>
      <w:r>
        <w:t xml:space="preserve">, VW, </w:t>
      </w:r>
      <w:proofErr w:type="spellStart"/>
      <w:r>
        <w:t>Citroen</w:t>
      </w:r>
      <w:proofErr w:type="spellEnd"/>
      <w:r>
        <w:t>, Volvo a Audi v závode pri Letisku</w:t>
      </w:r>
    </w:p>
    <w:p w:rsidR="00B1663B" w:rsidRPr="00FF72C3" w:rsidRDefault="00B1663B" w:rsidP="00EE0B62">
      <w:pPr>
        <w:numPr>
          <w:ilvl w:val="0"/>
          <w:numId w:val="14"/>
        </w:numPr>
        <w:rPr>
          <w:u w:val="single"/>
        </w:rPr>
      </w:pPr>
      <w:proofErr w:type="spellStart"/>
      <w:r>
        <w:t>Jobelsa</w:t>
      </w:r>
      <w:proofErr w:type="spellEnd"/>
      <w:r>
        <w:t xml:space="preserve"> Slovensko s.r.o. - medzinárodná spoločnosť automobilového priemyslu, výrobca kožených a textilných poťahov a čalúnení do interiérov automobilov</w:t>
      </w:r>
    </w:p>
    <w:p w:rsidR="00B1663B" w:rsidRDefault="00B1663B" w:rsidP="00EE0B62">
      <w:pPr>
        <w:rPr>
          <w:u w:val="single"/>
        </w:rPr>
      </w:pPr>
    </w:p>
    <w:p w:rsidR="000A58C5" w:rsidRDefault="000A58C5" w:rsidP="00EE0B62">
      <w:pPr>
        <w:rPr>
          <w:u w:val="single"/>
        </w:rPr>
      </w:pPr>
    </w:p>
    <w:p w:rsidR="00B1663B" w:rsidRPr="00846E43" w:rsidRDefault="00B1663B" w:rsidP="00EE0B62">
      <w:r w:rsidRPr="00846E43">
        <w:rPr>
          <w:u w:val="single"/>
        </w:rPr>
        <w:lastRenderedPageBreak/>
        <w:t>Priemyseln</w:t>
      </w:r>
      <w:r>
        <w:rPr>
          <w:u w:val="single"/>
        </w:rPr>
        <w:t>á</w:t>
      </w:r>
      <w:r w:rsidRPr="00846E43">
        <w:rPr>
          <w:u w:val="single"/>
        </w:rPr>
        <w:t xml:space="preserve"> </w:t>
      </w:r>
      <w:r>
        <w:rPr>
          <w:u w:val="single"/>
        </w:rPr>
        <w:t>zóna</w:t>
      </w:r>
      <w:r w:rsidRPr="00846E43">
        <w:rPr>
          <w:u w:val="single"/>
        </w:rPr>
        <w:t xml:space="preserve"> Pereš </w:t>
      </w:r>
      <w:r w:rsidRPr="00846E43">
        <w:t>(Košice II)</w:t>
      </w:r>
    </w:p>
    <w:p w:rsidR="00222BA3" w:rsidRPr="00033FCB" w:rsidRDefault="00222BA3" w:rsidP="00CF0516">
      <w:pPr>
        <w:numPr>
          <w:ilvl w:val="0"/>
          <w:numId w:val="17"/>
        </w:numPr>
      </w:pPr>
      <w:proofErr w:type="spellStart"/>
      <w:r w:rsidRPr="00033FCB">
        <w:t>Valeo</w:t>
      </w:r>
      <w:proofErr w:type="spellEnd"/>
      <w:r w:rsidRPr="00033FCB">
        <w:t xml:space="preserve"> Slovakia s.r.o. - závod sa zaoberá vybavením osobných a nákladných automobilov (motor a prevody, vzhľad karosérie, interiér vozidla, bezpečnosť, elektronika a elektromotory,  blokovacie západky, zámky, kľúče a kľučky)</w:t>
      </w:r>
    </w:p>
    <w:p w:rsidR="00B1663B" w:rsidRDefault="00B1663B" w:rsidP="00EE0B62"/>
    <w:p w:rsidR="00222BA3" w:rsidRDefault="00222BA3" w:rsidP="00222BA3">
      <w:r>
        <w:t xml:space="preserve">Ďalší investori (ktorí získali investičné stimuly podľa Schémy regionálnej pomoci  pre veľké podniky  rozhodnutím MH SR, pôsobiaci </w:t>
      </w:r>
      <w:r w:rsidR="00E713DB">
        <w:t xml:space="preserve">v </w:t>
      </w:r>
      <w:r>
        <w:t>regióne Košice):</w:t>
      </w:r>
    </w:p>
    <w:p w:rsidR="00222BA3" w:rsidRPr="00C16511" w:rsidRDefault="00222BA3" w:rsidP="00CF0516">
      <w:pPr>
        <w:numPr>
          <w:ilvl w:val="0"/>
          <w:numId w:val="16"/>
        </w:numPr>
      </w:pPr>
      <w:r w:rsidRPr="00C16511">
        <w:t>NESS KDC, s.r.o., - od roku 2005 otvorené prvé európske softvérové vývojové centrum NESS</w:t>
      </w:r>
      <w:r w:rsidRPr="00C16511">
        <w:rPr>
          <w:lang w:val="en-US"/>
        </w:rPr>
        <w:t>;</w:t>
      </w:r>
      <w:r w:rsidRPr="00C16511">
        <w:t xml:space="preserve"> zameranie na vývoj a testovanie softvéru, podporu rozsiahlych informačných systémov a aplikácií</w:t>
      </w:r>
    </w:p>
    <w:p w:rsidR="00222BA3" w:rsidRPr="0084261A" w:rsidRDefault="00222BA3" w:rsidP="00CF0516">
      <w:pPr>
        <w:pStyle w:val="Default"/>
        <w:numPr>
          <w:ilvl w:val="0"/>
          <w:numId w:val="33"/>
        </w:numPr>
        <w:ind w:left="426" w:hanging="426"/>
        <w:jc w:val="both"/>
        <w:rPr>
          <w:rFonts w:ascii="Times New Roman" w:eastAsia="Times New Roman" w:hAnsi="Times New Roman" w:cs="Times New Roman"/>
          <w:color w:val="auto"/>
          <w:lang w:eastAsia="cs-CZ"/>
        </w:rPr>
      </w:pPr>
      <w:proofErr w:type="spellStart"/>
      <w:r w:rsidRPr="0084261A">
        <w:rPr>
          <w:rFonts w:ascii="Times New Roman" w:hAnsi="Times New Roman" w:cs="Times New Roman"/>
          <w:color w:val="auto"/>
        </w:rPr>
        <w:t>T-systems</w:t>
      </w:r>
      <w:proofErr w:type="spellEnd"/>
      <w:r w:rsidRPr="0084261A">
        <w:rPr>
          <w:rFonts w:ascii="Times New Roman" w:hAnsi="Times New Roman" w:cs="Times New Roman"/>
          <w:color w:val="auto"/>
        </w:rPr>
        <w:t xml:space="preserve"> Slovakia s.r.o. - centrum zákazníckych služieb služby podpory zabezpečenia zákazníckych serverových systémov v rámci celej Európy</w:t>
      </w:r>
      <w:r w:rsidRPr="0084261A">
        <w:rPr>
          <w:rFonts w:ascii="Times New Roman" w:hAnsi="Times New Roman" w:cs="Times New Roman"/>
          <w:color w:val="auto"/>
          <w:lang w:val="en-US"/>
        </w:rPr>
        <w:t>;</w:t>
      </w:r>
      <w:r w:rsidRPr="0084261A">
        <w:rPr>
          <w:rFonts w:ascii="Times New Roman" w:hAnsi="Times New Roman" w:cs="Times New Roman"/>
          <w:color w:val="auto"/>
        </w:rPr>
        <w:t xml:space="preserve"> firma získala ocenenie </w:t>
      </w:r>
      <w:proofErr w:type="spellStart"/>
      <w:r w:rsidRPr="0084261A">
        <w:rPr>
          <w:rFonts w:ascii="Times New Roman" w:hAnsi="Times New Roman" w:cs="Times New Roman"/>
          <w:color w:val="auto"/>
        </w:rPr>
        <w:t>MPSVaR</w:t>
      </w:r>
      <w:proofErr w:type="spellEnd"/>
      <w:r w:rsidRPr="0084261A">
        <w:rPr>
          <w:rFonts w:ascii="Times New Roman" w:hAnsi="Times New Roman" w:cs="Times New Roman"/>
          <w:color w:val="auto"/>
        </w:rPr>
        <w:t xml:space="preserve"> SR </w:t>
      </w:r>
      <w:r w:rsidRPr="0084261A">
        <w:rPr>
          <w:rFonts w:ascii="Times New Roman" w:hAnsi="Times New Roman" w:cs="Times New Roman"/>
          <w:i/>
          <w:iCs/>
          <w:color w:val="auto"/>
        </w:rPr>
        <w:t xml:space="preserve">HR </w:t>
      </w:r>
      <w:proofErr w:type="spellStart"/>
      <w:r w:rsidRPr="0084261A">
        <w:rPr>
          <w:rFonts w:ascii="Times New Roman" w:hAnsi="Times New Roman" w:cs="Times New Roman"/>
          <w:i/>
          <w:iCs/>
          <w:color w:val="auto"/>
        </w:rPr>
        <w:t>Oscar</w:t>
      </w:r>
      <w:proofErr w:type="spellEnd"/>
      <w:r w:rsidRPr="0084261A">
        <w:rPr>
          <w:rFonts w:ascii="Times New Roman" w:hAnsi="Times New Roman" w:cs="Times New Roman"/>
          <w:i/>
          <w:iCs/>
          <w:color w:val="auto"/>
        </w:rPr>
        <w:t xml:space="preserve"> </w:t>
      </w:r>
      <w:proofErr w:type="spellStart"/>
      <w:r w:rsidRPr="0084261A">
        <w:rPr>
          <w:rFonts w:ascii="Times New Roman" w:hAnsi="Times New Roman" w:cs="Times New Roman"/>
          <w:i/>
          <w:iCs/>
          <w:color w:val="auto"/>
        </w:rPr>
        <w:t>Special</w:t>
      </w:r>
      <w:proofErr w:type="spellEnd"/>
      <w:r w:rsidRPr="0084261A">
        <w:rPr>
          <w:rFonts w:ascii="Times New Roman" w:hAnsi="Times New Roman" w:cs="Times New Roman"/>
          <w:i/>
          <w:iCs/>
          <w:color w:val="auto"/>
        </w:rPr>
        <w:t xml:space="preserve"> 2009 </w:t>
      </w:r>
      <w:r w:rsidRPr="0084261A">
        <w:rPr>
          <w:rFonts w:ascii="Times New Roman" w:hAnsi="Times New Roman" w:cs="Times New Roman"/>
          <w:color w:val="auto"/>
        </w:rPr>
        <w:t>za prínos k zvyšovaniu zamestnanosti, keď napriek hospodárskej kríze zvýšila počet zamestnancov. V roku 2012 priemerný počet zamestnancov bol vyšší ako 2500. Spoločnosť získala v roku 2012 ocenenie Zamestn</w:t>
      </w:r>
      <w:r>
        <w:rPr>
          <w:rFonts w:ascii="Times New Roman" w:hAnsi="Times New Roman" w:cs="Times New Roman"/>
          <w:color w:val="auto"/>
        </w:rPr>
        <w:t>ávateľ ústretový k rodinám.</w:t>
      </w:r>
      <w:r w:rsidRPr="0084261A">
        <w:rPr>
          <w:rFonts w:ascii="Times New Roman" w:eastAsia="Times New Roman" w:hAnsi="Times New Roman" w:cs="Times New Roman"/>
          <w:color w:val="auto"/>
          <w:lang w:eastAsia="cs-CZ"/>
        </w:rPr>
        <w:t xml:space="preserve"> </w:t>
      </w:r>
    </w:p>
    <w:p w:rsidR="00222BA3" w:rsidRDefault="00222BA3" w:rsidP="00CF0516">
      <w:pPr>
        <w:numPr>
          <w:ilvl w:val="0"/>
          <w:numId w:val="17"/>
        </w:numPr>
      </w:pPr>
      <w:r>
        <w:t xml:space="preserve">k spoločnostiam, ktoré získali investičné stimuly, patria aj vyššie spomenuté spoločnosti </w:t>
      </w:r>
      <w:proofErr w:type="spellStart"/>
      <w:r w:rsidRPr="00846E43">
        <w:rPr>
          <w:lang w:eastAsia="sk-SK"/>
        </w:rPr>
        <w:t>Crown</w:t>
      </w:r>
      <w:proofErr w:type="spellEnd"/>
      <w:r w:rsidRPr="00846E43">
        <w:rPr>
          <w:lang w:eastAsia="sk-SK"/>
        </w:rPr>
        <w:t xml:space="preserve"> </w:t>
      </w:r>
      <w:proofErr w:type="spellStart"/>
      <w:r w:rsidRPr="00846E43">
        <w:rPr>
          <w:lang w:eastAsia="sk-SK"/>
        </w:rPr>
        <w:t>Bevcan</w:t>
      </w:r>
      <w:proofErr w:type="spellEnd"/>
      <w:r w:rsidRPr="00846E43">
        <w:rPr>
          <w:lang w:eastAsia="sk-SK"/>
        </w:rPr>
        <w:t xml:space="preserve"> Slovakia s.r.o.</w:t>
      </w:r>
      <w:r>
        <w:rPr>
          <w:lang w:eastAsia="sk-SK"/>
        </w:rPr>
        <w:t xml:space="preserve">, </w:t>
      </w:r>
      <w:r>
        <w:t xml:space="preserve">GETRAG FORD </w:t>
      </w:r>
      <w:proofErr w:type="spellStart"/>
      <w:r>
        <w:t>Transmissions</w:t>
      </w:r>
      <w:proofErr w:type="spellEnd"/>
      <w:r>
        <w:t xml:space="preserve"> Slovakia, s.r.o., </w:t>
      </w:r>
      <w:r w:rsidRPr="00BB5A67">
        <w:t xml:space="preserve">IEE </w:t>
      </w:r>
      <w:proofErr w:type="spellStart"/>
      <w:r w:rsidRPr="00BB5A67">
        <w:t>Sensing</w:t>
      </w:r>
      <w:proofErr w:type="spellEnd"/>
      <w:r w:rsidRPr="00BB5A67">
        <w:t xml:space="preserve"> Slovakia s.r.o.</w:t>
      </w:r>
      <w:r>
        <w:t xml:space="preserve"> a </w:t>
      </w:r>
      <w:proofErr w:type="spellStart"/>
      <w:r>
        <w:t>Valeo</w:t>
      </w:r>
      <w:proofErr w:type="spellEnd"/>
      <w:r>
        <w:t xml:space="preserve"> Slovakia s.r.o.</w:t>
      </w:r>
    </w:p>
    <w:p w:rsidR="00B1663B" w:rsidRDefault="00B1663B" w:rsidP="00EE0B62">
      <w:pPr>
        <w:sectPr w:rsidR="00B1663B" w:rsidSect="00D41849">
          <w:footerReference w:type="default" r:id="rId17"/>
          <w:pgSz w:w="11850" w:h="16556" w:code="9"/>
          <w:pgMar w:top="1418" w:right="1134" w:bottom="1134" w:left="1134" w:header="709" w:footer="709" w:gutter="0"/>
          <w:cols w:space="708"/>
          <w:titlePg/>
        </w:sectPr>
      </w:pPr>
      <w:r>
        <w:t xml:space="preserve"> </w:t>
      </w:r>
    </w:p>
    <w:p w:rsidR="00B1663B" w:rsidRDefault="00B1663B" w:rsidP="00EE0B62"/>
    <w:p w:rsidR="00B1663B" w:rsidRDefault="00B1663B" w:rsidP="00EE0B62">
      <w:pPr>
        <w:sectPr w:rsidR="00B1663B" w:rsidSect="00D41849">
          <w:footerReference w:type="default" r:id="rId18"/>
          <w:type w:val="continuous"/>
          <w:pgSz w:w="11850" w:h="16556" w:code="9"/>
          <w:pgMar w:top="1418" w:right="1134" w:bottom="1134" w:left="1134" w:header="708" w:footer="708" w:gutter="0"/>
          <w:cols w:space="708"/>
        </w:sectPr>
      </w:pPr>
    </w:p>
    <w:p w:rsidR="00B1663B" w:rsidRDefault="00B1663B" w:rsidP="00F85FF6">
      <w:pPr>
        <w:pStyle w:val="Nadpis2"/>
      </w:pPr>
      <w:bookmarkStart w:id="24" w:name="_Toc291744674"/>
      <w:r w:rsidRPr="006A48B4">
        <w:lastRenderedPageBreak/>
        <w:t>Stav a vývoj rozsahu a štruktúry voľných pracovných miest (VPM)</w:t>
      </w:r>
      <w:bookmarkEnd w:id="24"/>
    </w:p>
    <w:p w:rsidR="00B1663B" w:rsidRDefault="00B1663B" w:rsidP="00EE0B62">
      <w:pPr>
        <w:pStyle w:val="Zkladntext"/>
        <w:rPr>
          <w:i/>
          <w:iCs/>
          <w:u w:val="single"/>
        </w:rPr>
      </w:pPr>
    </w:p>
    <w:p w:rsidR="00B1663B" w:rsidRDefault="00B1663B" w:rsidP="00EE0B62">
      <w:r w:rsidRPr="00E833B8">
        <w:t>V roku 20</w:t>
      </w:r>
      <w:r>
        <w:t>1</w:t>
      </w:r>
      <w:r w:rsidR="0045113E">
        <w:t>2</w:t>
      </w:r>
      <w:r w:rsidRPr="00E833B8">
        <w:t xml:space="preserve"> bol zo strany zamestnávateľov dopyt po týchto profesiách:</w:t>
      </w:r>
    </w:p>
    <w:p w:rsidR="00E23D9C" w:rsidRDefault="00E23D9C" w:rsidP="00EE0B62"/>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9"/>
        <w:gridCol w:w="5959"/>
        <w:gridCol w:w="2262"/>
      </w:tblGrid>
      <w:tr w:rsidR="00E23D9C" w:rsidRPr="004034FF" w:rsidTr="004034FF">
        <w:trPr>
          <w:trHeight w:val="255"/>
        </w:trPr>
        <w:tc>
          <w:tcPr>
            <w:tcW w:w="919" w:type="dxa"/>
            <w:shd w:val="clear" w:color="auto" w:fill="auto"/>
            <w:vAlign w:val="center"/>
          </w:tcPr>
          <w:p w:rsidR="00E23D9C" w:rsidRPr="004034FF" w:rsidRDefault="00E23D9C" w:rsidP="004034FF">
            <w:pPr>
              <w:jc w:val="center"/>
            </w:pPr>
            <w:r w:rsidRPr="004034FF">
              <w:rPr>
                <w:b/>
                <w:bCs/>
                <w:snapToGrid w:val="0"/>
                <w:lang w:val="cs-CZ"/>
              </w:rPr>
              <w:t>KZAM</w:t>
            </w:r>
          </w:p>
        </w:tc>
        <w:tc>
          <w:tcPr>
            <w:tcW w:w="5959" w:type="dxa"/>
            <w:shd w:val="clear" w:color="auto" w:fill="auto"/>
            <w:vAlign w:val="center"/>
          </w:tcPr>
          <w:p w:rsidR="00E23D9C" w:rsidRPr="004034FF" w:rsidRDefault="00E23D9C" w:rsidP="004034FF">
            <w:pPr>
              <w:jc w:val="center"/>
            </w:pPr>
            <w:r w:rsidRPr="004034FF">
              <w:rPr>
                <w:b/>
                <w:bCs/>
                <w:snapToGrid w:val="0"/>
                <w:lang w:val="cs-CZ"/>
              </w:rPr>
              <w:t>PROFESIA</w:t>
            </w:r>
          </w:p>
        </w:tc>
        <w:tc>
          <w:tcPr>
            <w:tcW w:w="2262" w:type="dxa"/>
            <w:shd w:val="clear" w:color="auto" w:fill="auto"/>
            <w:vAlign w:val="center"/>
          </w:tcPr>
          <w:p w:rsidR="00E23D9C" w:rsidRPr="004034FF" w:rsidRDefault="00E23D9C" w:rsidP="004034FF">
            <w:pPr>
              <w:jc w:val="center"/>
            </w:pPr>
            <w:r w:rsidRPr="004034FF">
              <w:rPr>
                <w:b/>
                <w:bCs/>
                <w:snapToGrid w:val="0"/>
                <w:lang w:val="cs-CZ"/>
              </w:rPr>
              <w:t xml:space="preserve">Počet </w:t>
            </w:r>
            <w:proofErr w:type="spellStart"/>
            <w:r w:rsidRPr="004034FF">
              <w:rPr>
                <w:b/>
                <w:bCs/>
                <w:snapToGrid w:val="0"/>
                <w:lang w:val="cs-CZ"/>
              </w:rPr>
              <w:t>nahlásených</w:t>
            </w:r>
            <w:proofErr w:type="spellEnd"/>
            <w:r w:rsidRPr="004034FF">
              <w:rPr>
                <w:b/>
                <w:bCs/>
                <w:snapToGrid w:val="0"/>
                <w:lang w:val="cs-CZ"/>
              </w:rPr>
              <w:t xml:space="preserve"> VPM</w:t>
            </w:r>
          </w:p>
        </w:tc>
      </w:tr>
      <w:tr w:rsidR="00E23D9C" w:rsidRPr="0005098F" w:rsidTr="004034FF">
        <w:trPr>
          <w:trHeight w:val="255"/>
        </w:trPr>
        <w:tc>
          <w:tcPr>
            <w:tcW w:w="919" w:type="dxa"/>
            <w:vAlign w:val="bottom"/>
          </w:tcPr>
          <w:p w:rsidR="00E23D9C" w:rsidRPr="0005098F" w:rsidRDefault="00E23D9C" w:rsidP="003C4F2C">
            <w:pPr>
              <w:rPr>
                <w:color w:val="000000"/>
              </w:rPr>
            </w:pPr>
            <w:r w:rsidRPr="007F052B">
              <w:rPr>
                <w:color w:val="000000"/>
                <w:sz w:val="22"/>
                <w:szCs w:val="22"/>
              </w:rPr>
              <w:t>8332001</w:t>
            </w:r>
          </w:p>
        </w:tc>
        <w:tc>
          <w:tcPr>
            <w:tcW w:w="5959" w:type="dxa"/>
            <w:vAlign w:val="bottom"/>
          </w:tcPr>
          <w:p w:rsidR="00E23D9C" w:rsidRPr="0005098F" w:rsidRDefault="00E23D9C" w:rsidP="003C4F2C">
            <w:pPr>
              <w:rPr>
                <w:color w:val="000000"/>
              </w:rPr>
            </w:pPr>
            <w:r w:rsidRPr="0005098F">
              <w:rPr>
                <w:color w:val="000000"/>
                <w:sz w:val="22"/>
                <w:szCs w:val="22"/>
              </w:rPr>
              <w:t>Vodiči nákladných automobilov a ťahačov</w:t>
            </w:r>
          </w:p>
        </w:tc>
        <w:tc>
          <w:tcPr>
            <w:tcW w:w="2262" w:type="dxa"/>
            <w:vAlign w:val="bottom"/>
          </w:tcPr>
          <w:p w:rsidR="00E23D9C" w:rsidRPr="0005098F" w:rsidRDefault="00E23D9C" w:rsidP="003C4F2C">
            <w:pPr>
              <w:jc w:val="center"/>
              <w:rPr>
                <w:color w:val="000000"/>
              </w:rPr>
            </w:pPr>
            <w:r>
              <w:rPr>
                <w:color w:val="000000"/>
              </w:rPr>
              <w:t>214</w:t>
            </w:r>
          </w:p>
        </w:tc>
      </w:tr>
      <w:tr w:rsidR="00E23D9C" w:rsidRPr="0005098F" w:rsidTr="004034FF">
        <w:trPr>
          <w:trHeight w:val="255"/>
        </w:trPr>
        <w:tc>
          <w:tcPr>
            <w:tcW w:w="919" w:type="dxa"/>
            <w:vAlign w:val="bottom"/>
          </w:tcPr>
          <w:p w:rsidR="00E23D9C" w:rsidRPr="0005098F" w:rsidRDefault="00E23D9C" w:rsidP="003C4F2C">
            <w:pPr>
              <w:rPr>
                <w:color w:val="000000"/>
              </w:rPr>
            </w:pPr>
            <w:r w:rsidRPr="007F052B">
              <w:rPr>
                <w:color w:val="000000"/>
                <w:sz w:val="22"/>
                <w:szCs w:val="22"/>
              </w:rPr>
              <w:t>5223002</w:t>
            </w:r>
          </w:p>
        </w:tc>
        <w:tc>
          <w:tcPr>
            <w:tcW w:w="5959" w:type="dxa"/>
            <w:vAlign w:val="bottom"/>
          </w:tcPr>
          <w:p w:rsidR="00E23D9C" w:rsidRPr="0005098F" w:rsidRDefault="00E23D9C" w:rsidP="003C4F2C">
            <w:pPr>
              <w:rPr>
                <w:color w:val="000000"/>
              </w:rPr>
            </w:pPr>
            <w:r w:rsidRPr="0005098F">
              <w:rPr>
                <w:color w:val="000000"/>
                <w:sz w:val="22"/>
                <w:szCs w:val="22"/>
              </w:rPr>
              <w:t>Predavači v obchodoch</w:t>
            </w:r>
          </w:p>
        </w:tc>
        <w:tc>
          <w:tcPr>
            <w:tcW w:w="2262" w:type="dxa"/>
            <w:vAlign w:val="bottom"/>
          </w:tcPr>
          <w:p w:rsidR="00E23D9C" w:rsidRPr="0005098F" w:rsidRDefault="00E23D9C" w:rsidP="003C4F2C">
            <w:pPr>
              <w:jc w:val="center"/>
              <w:rPr>
                <w:color w:val="000000"/>
              </w:rPr>
            </w:pPr>
            <w:r>
              <w:rPr>
                <w:color w:val="000000"/>
              </w:rPr>
              <w:t>87</w:t>
            </w:r>
          </w:p>
        </w:tc>
      </w:tr>
      <w:tr w:rsidR="00E23D9C" w:rsidRPr="0005098F" w:rsidTr="004034FF">
        <w:trPr>
          <w:trHeight w:val="255"/>
        </w:trPr>
        <w:tc>
          <w:tcPr>
            <w:tcW w:w="919" w:type="dxa"/>
            <w:vAlign w:val="bottom"/>
          </w:tcPr>
          <w:p w:rsidR="00E23D9C" w:rsidRPr="0005098F" w:rsidRDefault="00E23D9C" w:rsidP="003C4F2C">
            <w:pPr>
              <w:rPr>
                <w:color w:val="000000"/>
              </w:rPr>
            </w:pPr>
            <w:r w:rsidRPr="00AD2BA3">
              <w:rPr>
                <w:color w:val="000000"/>
                <w:sz w:val="22"/>
                <w:szCs w:val="22"/>
              </w:rPr>
              <w:t>5120000</w:t>
            </w:r>
          </w:p>
        </w:tc>
        <w:tc>
          <w:tcPr>
            <w:tcW w:w="5959" w:type="dxa"/>
            <w:vAlign w:val="bottom"/>
          </w:tcPr>
          <w:p w:rsidR="00E23D9C" w:rsidRPr="0005098F" w:rsidRDefault="00E23D9C" w:rsidP="003C4F2C">
            <w:pPr>
              <w:rPr>
                <w:color w:val="000000"/>
              </w:rPr>
            </w:pPr>
            <w:r w:rsidRPr="0005098F">
              <w:rPr>
                <w:color w:val="000000"/>
                <w:sz w:val="22"/>
                <w:szCs w:val="22"/>
              </w:rPr>
              <w:t>Kuchári</w:t>
            </w:r>
          </w:p>
        </w:tc>
        <w:tc>
          <w:tcPr>
            <w:tcW w:w="2262" w:type="dxa"/>
            <w:vAlign w:val="bottom"/>
          </w:tcPr>
          <w:p w:rsidR="00E23D9C" w:rsidRPr="0005098F" w:rsidRDefault="00E23D9C" w:rsidP="003C4F2C">
            <w:pPr>
              <w:jc w:val="center"/>
              <w:rPr>
                <w:color w:val="000000"/>
              </w:rPr>
            </w:pPr>
            <w:r>
              <w:rPr>
                <w:color w:val="000000"/>
              </w:rPr>
              <w:t>76</w:t>
            </w:r>
          </w:p>
        </w:tc>
      </w:tr>
      <w:tr w:rsidR="00E23D9C" w:rsidRPr="0005098F" w:rsidTr="004034FF">
        <w:trPr>
          <w:trHeight w:val="255"/>
        </w:trPr>
        <w:tc>
          <w:tcPr>
            <w:tcW w:w="919" w:type="dxa"/>
            <w:vAlign w:val="bottom"/>
          </w:tcPr>
          <w:p w:rsidR="00E23D9C" w:rsidRPr="0005098F" w:rsidRDefault="00E23D9C" w:rsidP="003C4F2C">
            <w:pPr>
              <w:rPr>
                <w:color w:val="000000"/>
              </w:rPr>
            </w:pPr>
            <w:r w:rsidRPr="009B1D99">
              <w:rPr>
                <w:color w:val="000000"/>
                <w:sz w:val="22"/>
                <w:szCs w:val="22"/>
              </w:rPr>
              <w:t>3343000</w:t>
            </w:r>
          </w:p>
        </w:tc>
        <w:tc>
          <w:tcPr>
            <w:tcW w:w="5959" w:type="dxa"/>
            <w:vAlign w:val="bottom"/>
          </w:tcPr>
          <w:p w:rsidR="00E23D9C" w:rsidRPr="0005098F" w:rsidRDefault="00E23D9C" w:rsidP="003C4F2C">
            <w:pPr>
              <w:rPr>
                <w:color w:val="000000"/>
              </w:rPr>
            </w:pPr>
            <w:r w:rsidRPr="009B1D99">
              <w:rPr>
                <w:color w:val="000000"/>
              </w:rPr>
              <w:t>administratívny zamestnanec</w:t>
            </w:r>
          </w:p>
        </w:tc>
        <w:tc>
          <w:tcPr>
            <w:tcW w:w="2262" w:type="dxa"/>
            <w:vAlign w:val="bottom"/>
          </w:tcPr>
          <w:p w:rsidR="00E23D9C" w:rsidRPr="0005098F" w:rsidRDefault="00E23D9C" w:rsidP="003C4F2C">
            <w:pPr>
              <w:jc w:val="center"/>
              <w:rPr>
                <w:color w:val="000000"/>
              </w:rPr>
            </w:pPr>
            <w:r>
              <w:rPr>
                <w:color w:val="000000"/>
              </w:rPr>
              <w:t>71</w:t>
            </w:r>
          </w:p>
        </w:tc>
      </w:tr>
      <w:tr w:rsidR="00E23D9C" w:rsidRPr="0005098F" w:rsidTr="004034FF">
        <w:trPr>
          <w:trHeight w:val="255"/>
        </w:trPr>
        <w:tc>
          <w:tcPr>
            <w:tcW w:w="919" w:type="dxa"/>
            <w:vAlign w:val="bottom"/>
          </w:tcPr>
          <w:p w:rsidR="00E23D9C" w:rsidRPr="0005098F" w:rsidRDefault="00E23D9C" w:rsidP="003C4F2C">
            <w:pPr>
              <w:rPr>
                <w:color w:val="000000"/>
              </w:rPr>
            </w:pPr>
            <w:r w:rsidRPr="00813D9B">
              <w:rPr>
                <w:color w:val="000000"/>
                <w:sz w:val="22"/>
                <w:szCs w:val="22"/>
              </w:rPr>
              <w:t>2514000</w:t>
            </w:r>
          </w:p>
        </w:tc>
        <w:tc>
          <w:tcPr>
            <w:tcW w:w="5959" w:type="dxa"/>
            <w:vAlign w:val="bottom"/>
          </w:tcPr>
          <w:p w:rsidR="00E23D9C" w:rsidRPr="0005098F" w:rsidRDefault="00E23D9C" w:rsidP="003C4F2C">
            <w:pPr>
              <w:rPr>
                <w:color w:val="000000"/>
              </w:rPr>
            </w:pPr>
            <w:r w:rsidRPr="0005098F">
              <w:rPr>
                <w:color w:val="000000"/>
                <w:sz w:val="22"/>
                <w:szCs w:val="22"/>
              </w:rPr>
              <w:t>Programátori</w:t>
            </w:r>
          </w:p>
        </w:tc>
        <w:tc>
          <w:tcPr>
            <w:tcW w:w="2262" w:type="dxa"/>
            <w:vAlign w:val="bottom"/>
          </w:tcPr>
          <w:p w:rsidR="00E23D9C" w:rsidRPr="0005098F" w:rsidRDefault="00E23D9C" w:rsidP="003C4F2C">
            <w:pPr>
              <w:jc w:val="center"/>
              <w:rPr>
                <w:color w:val="000000"/>
              </w:rPr>
            </w:pPr>
            <w:r>
              <w:rPr>
                <w:color w:val="000000"/>
              </w:rPr>
              <w:t>39</w:t>
            </w:r>
          </w:p>
        </w:tc>
      </w:tr>
      <w:tr w:rsidR="00E23D9C" w:rsidRPr="0005098F" w:rsidTr="004034FF">
        <w:trPr>
          <w:trHeight w:val="255"/>
        </w:trPr>
        <w:tc>
          <w:tcPr>
            <w:tcW w:w="919" w:type="dxa"/>
            <w:vAlign w:val="bottom"/>
          </w:tcPr>
          <w:p w:rsidR="00E23D9C" w:rsidRPr="0005098F" w:rsidRDefault="00E23D9C" w:rsidP="003C4F2C">
            <w:pPr>
              <w:rPr>
                <w:color w:val="000000"/>
              </w:rPr>
            </w:pPr>
            <w:r w:rsidRPr="00813D9B">
              <w:rPr>
                <w:color w:val="000000"/>
                <w:sz w:val="22"/>
                <w:szCs w:val="22"/>
              </w:rPr>
              <w:t>3322000</w:t>
            </w:r>
          </w:p>
        </w:tc>
        <w:tc>
          <w:tcPr>
            <w:tcW w:w="5959" w:type="dxa"/>
            <w:vAlign w:val="bottom"/>
          </w:tcPr>
          <w:p w:rsidR="00E23D9C" w:rsidRPr="0005098F" w:rsidRDefault="00E23D9C" w:rsidP="003C4F2C">
            <w:pPr>
              <w:rPr>
                <w:color w:val="000000"/>
              </w:rPr>
            </w:pPr>
            <w:r w:rsidRPr="0005098F">
              <w:rPr>
                <w:color w:val="000000"/>
                <w:sz w:val="22"/>
                <w:szCs w:val="22"/>
              </w:rPr>
              <w:t>Obchodní zástupcovia</w:t>
            </w:r>
          </w:p>
        </w:tc>
        <w:tc>
          <w:tcPr>
            <w:tcW w:w="2262" w:type="dxa"/>
            <w:vAlign w:val="bottom"/>
          </w:tcPr>
          <w:p w:rsidR="00E23D9C" w:rsidRPr="0005098F" w:rsidRDefault="00E23D9C" w:rsidP="003C4F2C">
            <w:pPr>
              <w:jc w:val="center"/>
              <w:rPr>
                <w:color w:val="000000"/>
              </w:rPr>
            </w:pPr>
            <w:r>
              <w:rPr>
                <w:color w:val="000000"/>
              </w:rPr>
              <w:t>37</w:t>
            </w:r>
          </w:p>
        </w:tc>
      </w:tr>
      <w:tr w:rsidR="00E23D9C" w:rsidRPr="0005098F" w:rsidTr="004034FF">
        <w:trPr>
          <w:trHeight w:val="255"/>
        </w:trPr>
        <w:tc>
          <w:tcPr>
            <w:tcW w:w="919" w:type="dxa"/>
            <w:vAlign w:val="bottom"/>
          </w:tcPr>
          <w:p w:rsidR="00E23D9C" w:rsidRPr="0005098F" w:rsidRDefault="00E23D9C" w:rsidP="003C4F2C">
            <w:pPr>
              <w:rPr>
                <w:color w:val="000000"/>
              </w:rPr>
            </w:pPr>
            <w:r w:rsidRPr="0005098F">
              <w:rPr>
                <w:color w:val="000000"/>
                <w:sz w:val="22"/>
                <w:szCs w:val="22"/>
              </w:rPr>
              <w:t>3412</w:t>
            </w:r>
          </w:p>
        </w:tc>
        <w:tc>
          <w:tcPr>
            <w:tcW w:w="5959" w:type="dxa"/>
            <w:vAlign w:val="bottom"/>
          </w:tcPr>
          <w:p w:rsidR="00E23D9C" w:rsidRPr="0005098F" w:rsidRDefault="00E23D9C" w:rsidP="003C4F2C">
            <w:pPr>
              <w:rPr>
                <w:color w:val="000000"/>
              </w:rPr>
            </w:pPr>
            <w:r w:rsidRPr="0005098F">
              <w:rPr>
                <w:color w:val="000000"/>
                <w:sz w:val="22"/>
                <w:szCs w:val="22"/>
              </w:rPr>
              <w:t>Poisťovací agenti</w:t>
            </w:r>
          </w:p>
        </w:tc>
        <w:tc>
          <w:tcPr>
            <w:tcW w:w="2262" w:type="dxa"/>
            <w:vAlign w:val="bottom"/>
          </w:tcPr>
          <w:p w:rsidR="00E23D9C" w:rsidRPr="0005098F" w:rsidRDefault="00E23D9C" w:rsidP="003C4F2C">
            <w:pPr>
              <w:jc w:val="center"/>
              <w:rPr>
                <w:color w:val="000000"/>
              </w:rPr>
            </w:pPr>
            <w:r>
              <w:rPr>
                <w:color w:val="000000"/>
              </w:rPr>
              <w:t>35</w:t>
            </w:r>
          </w:p>
        </w:tc>
      </w:tr>
      <w:tr w:rsidR="00E23D9C" w:rsidRPr="0005098F" w:rsidTr="004034FF">
        <w:trPr>
          <w:trHeight w:val="255"/>
        </w:trPr>
        <w:tc>
          <w:tcPr>
            <w:tcW w:w="919" w:type="dxa"/>
            <w:vAlign w:val="bottom"/>
          </w:tcPr>
          <w:p w:rsidR="00E23D9C" w:rsidRPr="0005098F" w:rsidRDefault="00E23D9C" w:rsidP="003C4F2C">
            <w:pPr>
              <w:rPr>
                <w:color w:val="000000"/>
              </w:rPr>
            </w:pPr>
            <w:r w:rsidRPr="001F5F08">
              <w:rPr>
                <w:color w:val="000000"/>
                <w:sz w:val="22"/>
                <w:szCs w:val="22"/>
              </w:rPr>
              <w:t>9313002</w:t>
            </w:r>
          </w:p>
        </w:tc>
        <w:tc>
          <w:tcPr>
            <w:tcW w:w="5959" w:type="dxa"/>
            <w:vAlign w:val="bottom"/>
          </w:tcPr>
          <w:p w:rsidR="00E23D9C" w:rsidRPr="0005098F" w:rsidRDefault="00E23D9C" w:rsidP="003C4F2C">
            <w:pPr>
              <w:rPr>
                <w:color w:val="000000"/>
              </w:rPr>
            </w:pPr>
            <w:r w:rsidRPr="001F5F08">
              <w:rPr>
                <w:color w:val="000000"/>
              </w:rPr>
              <w:t>Pomocný pracovník na stavbe budov</w:t>
            </w:r>
          </w:p>
        </w:tc>
        <w:tc>
          <w:tcPr>
            <w:tcW w:w="2262" w:type="dxa"/>
            <w:vAlign w:val="bottom"/>
          </w:tcPr>
          <w:p w:rsidR="00E23D9C" w:rsidRPr="0005098F" w:rsidRDefault="00E23D9C" w:rsidP="003C4F2C">
            <w:pPr>
              <w:jc w:val="center"/>
              <w:rPr>
                <w:color w:val="000000"/>
              </w:rPr>
            </w:pPr>
            <w:r>
              <w:rPr>
                <w:color w:val="000000"/>
              </w:rPr>
              <w:t>30</w:t>
            </w:r>
          </w:p>
        </w:tc>
      </w:tr>
      <w:tr w:rsidR="00E23D9C" w:rsidRPr="0005098F" w:rsidTr="004034FF">
        <w:trPr>
          <w:trHeight w:val="322"/>
        </w:trPr>
        <w:tc>
          <w:tcPr>
            <w:tcW w:w="919" w:type="dxa"/>
            <w:vAlign w:val="bottom"/>
          </w:tcPr>
          <w:p w:rsidR="00E23D9C" w:rsidRPr="0005098F" w:rsidRDefault="00E23D9C" w:rsidP="003C4F2C">
            <w:pPr>
              <w:rPr>
                <w:color w:val="000000"/>
              </w:rPr>
            </w:pPr>
            <w:r w:rsidRPr="0005098F">
              <w:rPr>
                <w:color w:val="000000"/>
                <w:sz w:val="22"/>
                <w:szCs w:val="22"/>
              </w:rPr>
              <w:t>3123</w:t>
            </w:r>
          </w:p>
        </w:tc>
        <w:tc>
          <w:tcPr>
            <w:tcW w:w="5959" w:type="dxa"/>
            <w:vAlign w:val="bottom"/>
          </w:tcPr>
          <w:p w:rsidR="00E23D9C" w:rsidRPr="0005098F" w:rsidRDefault="00E23D9C" w:rsidP="003C4F2C">
            <w:pPr>
              <w:rPr>
                <w:color w:val="000000"/>
              </w:rPr>
            </w:pPr>
            <w:r w:rsidRPr="0005098F">
              <w:rPr>
                <w:color w:val="000000"/>
                <w:sz w:val="22"/>
                <w:szCs w:val="22"/>
              </w:rPr>
              <w:t>Operátori priemyselných robotov, číslicovo riadených strojov</w:t>
            </w:r>
          </w:p>
        </w:tc>
        <w:tc>
          <w:tcPr>
            <w:tcW w:w="2262" w:type="dxa"/>
            <w:vAlign w:val="bottom"/>
          </w:tcPr>
          <w:p w:rsidR="00E23D9C" w:rsidRPr="0005098F" w:rsidRDefault="00E23D9C" w:rsidP="003C4F2C">
            <w:pPr>
              <w:jc w:val="center"/>
              <w:rPr>
                <w:color w:val="000000"/>
              </w:rPr>
            </w:pPr>
            <w:r>
              <w:rPr>
                <w:color w:val="000000"/>
              </w:rPr>
              <w:t>27</w:t>
            </w:r>
          </w:p>
        </w:tc>
      </w:tr>
      <w:tr w:rsidR="00E23D9C" w:rsidRPr="0005098F" w:rsidTr="004034FF">
        <w:trPr>
          <w:trHeight w:val="255"/>
        </w:trPr>
        <w:tc>
          <w:tcPr>
            <w:tcW w:w="919" w:type="dxa"/>
            <w:vAlign w:val="bottom"/>
          </w:tcPr>
          <w:p w:rsidR="00E23D9C" w:rsidRPr="0005098F" w:rsidRDefault="00E23D9C" w:rsidP="003C4F2C">
            <w:pPr>
              <w:rPr>
                <w:color w:val="000000"/>
              </w:rPr>
            </w:pPr>
            <w:r w:rsidRPr="008A471D">
              <w:rPr>
                <w:color w:val="000000"/>
                <w:sz w:val="22"/>
                <w:szCs w:val="22"/>
              </w:rPr>
              <w:t>3255001</w:t>
            </w:r>
          </w:p>
        </w:tc>
        <w:tc>
          <w:tcPr>
            <w:tcW w:w="5959" w:type="dxa"/>
            <w:vAlign w:val="bottom"/>
          </w:tcPr>
          <w:p w:rsidR="00E23D9C" w:rsidRPr="0005098F" w:rsidRDefault="00E23D9C" w:rsidP="003C4F2C">
            <w:pPr>
              <w:rPr>
                <w:color w:val="000000"/>
              </w:rPr>
            </w:pPr>
            <w:r w:rsidRPr="0005098F">
              <w:rPr>
                <w:color w:val="000000"/>
                <w:sz w:val="22"/>
                <w:szCs w:val="22"/>
              </w:rPr>
              <w:t>Maséri</w:t>
            </w:r>
          </w:p>
        </w:tc>
        <w:tc>
          <w:tcPr>
            <w:tcW w:w="2262" w:type="dxa"/>
            <w:vAlign w:val="bottom"/>
          </w:tcPr>
          <w:p w:rsidR="00E23D9C" w:rsidRPr="0005098F" w:rsidRDefault="00E23D9C" w:rsidP="003C4F2C">
            <w:pPr>
              <w:jc w:val="center"/>
              <w:rPr>
                <w:color w:val="000000"/>
              </w:rPr>
            </w:pPr>
            <w:r>
              <w:rPr>
                <w:color w:val="000000"/>
              </w:rPr>
              <w:t>26</w:t>
            </w:r>
          </w:p>
        </w:tc>
      </w:tr>
      <w:tr w:rsidR="00E23D9C" w:rsidRPr="0005098F" w:rsidTr="004034FF">
        <w:trPr>
          <w:trHeight w:val="255"/>
        </w:trPr>
        <w:tc>
          <w:tcPr>
            <w:tcW w:w="919" w:type="dxa"/>
            <w:vAlign w:val="bottom"/>
          </w:tcPr>
          <w:p w:rsidR="00E23D9C" w:rsidRPr="0005098F" w:rsidRDefault="00E23D9C" w:rsidP="003C4F2C">
            <w:pPr>
              <w:rPr>
                <w:color w:val="000000"/>
              </w:rPr>
            </w:pPr>
            <w:r w:rsidRPr="00813D9B">
              <w:rPr>
                <w:color w:val="000000"/>
                <w:sz w:val="22"/>
                <w:szCs w:val="22"/>
              </w:rPr>
              <w:t>5131001</w:t>
            </w:r>
          </w:p>
        </w:tc>
        <w:tc>
          <w:tcPr>
            <w:tcW w:w="5959" w:type="dxa"/>
            <w:vAlign w:val="bottom"/>
          </w:tcPr>
          <w:p w:rsidR="00E23D9C" w:rsidRPr="0005098F" w:rsidRDefault="00E23D9C" w:rsidP="003C4F2C">
            <w:pPr>
              <w:rPr>
                <w:color w:val="000000"/>
              </w:rPr>
            </w:pPr>
            <w:r w:rsidRPr="0005098F">
              <w:rPr>
                <w:color w:val="000000"/>
                <w:sz w:val="22"/>
                <w:szCs w:val="22"/>
              </w:rPr>
              <w:t>Čašníci, servírky</w:t>
            </w:r>
          </w:p>
        </w:tc>
        <w:tc>
          <w:tcPr>
            <w:tcW w:w="2262" w:type="dxa"/>
            <w:vAlign w:val="bottom"/>
          </w:tcPr>
          <w:p w:rsidR="00E23D9C" w:rsidRPr="0005098F" w:rsidRDefault="00E23D9C" w:rsidP="003C4F2C">
            <w:pPr>
              <w:jc w:val="center"/>
              <w:rPr>
                <w:color w:val="000000"/>
              </w:rPr>
            </w:pPr>
            <w:r>
              <w:rPr>
                <w:color w:val="000000"/>
              </w:rPr>
              <w:t>21</w:t>
            </w:r>
          </w:p>
        </w:tc>
      </w:tr>
      <w:tr w:rsidR="00E23D9C" w:rsidRPr="0005098F" w:rsidTr="004034FF">
        <w:trPr>
          <w:trHeight w:val="255"/>
        </w:trPr>
        <w:tc>
          <w:tcPr>
            <w:tcW w:w="919" w:type="dxa"/>
            <w:vAlign w:val="bottom"/>
          </w:tcPr>
          <w:p w:rsidR="00E23D9C" w:rsidRPr="0005098F" w:rsidRDefault="00E23D9C" w:rsidP="003C4F2C">
            <w:pPr>
              <w:rPr>
                <w:color w:val="000000"/>
              </w:rPr>
            </w:pPr>
            <w:r w:rsidRPr="00A1244D">
              <w:rPr>
                <w:color w:val="000000"/>
                <w:sz w:val="22"/>
                <w:szCs w:val="22"/>
              </w:rPr>
              <w:t>7212002</w:t>
            </w:r>
          </w:p>
        </w:tc>
        <w:tc>
          <w:tcPr>
            <w:tcW w:w="5959" w:type="dxa"/>
            <w:vAlign w:val="bottom"/>
          </w:tcPr>
          <w:p w:rsidR="00E23D9C" w:rsidRPr="00A1244D" w:rsidRDefault="00E23D9C" w:rsidP="003C4F2C">
            <w:pPr>
              <w:rPr>
                <w:color w:val="000000"/>
                <w:sz w:val="22"/>
                <w:szCs w:val="22"/>
              </w:rPr>
            </w:pPr>
            <w:r w:rsidRPr="00A1244D">
              <w:rPr>
                <w:color w:val="000000"/>
                <w:sz w:val="22"/>
                <w:szCs w:val="22"/>
              </w:rPr>
              <w:t>Zvárač</w:t>
            </w:r>
            <w:r>
              <w:rPr>
                <w:color w:val="000000"/>
                <w:sz w:val="22"/>
                <w:szCs w:val="22"/>
              </w:rPr>
              <w:t xml:space="preserve"> </w:t>
            </w:r>
            <w:r w:rsidRPr="00A1244D">
              <w:rPr>
                <w:color w:val="000000"/>
                <w:sz w:val="22"/>
                <w:szCs w:val="22"/>
              </w:rPr>
              <w:t>kovov</w:t>
            </w:r>
          </w:p>
        </w:tc>
        <w:tc>
          <w:tcPr>
            <w:tcW w:w="2262" w:type="dxa"/>
            <w:vAlign w:val="bottom"/>
          </w:tcPr>
          <w:p w:rsidR="00E23D9C" w:rsidRPr="0005098F" w:rsidRDefault="00E23D9C" w:rsidP="003C4F2C">
            <w:pPr>
              <w:jc w:val="center"/>
              <w:rPr>
                <w:color w:val="000000"/>
              </w:rPr>
            </w:pPr>
            <w:r>
              <w:rPr>
                <w:color w:val="000000"/>
              </w:rPr>
              <w:t>19</w:t>
            </w:r>
          </w:p>
        </w:tc>
      </w:tr>
      <w:tr w:rsidR="00E23D9C" w:rsidRPr="0005098F" w:rsidTr="004034FF">
        <w:trPr>
          <w:trHeight w:val="255"/>
        </w:trPr>
        <w:tc>
          <w:tcPr>
            <w:tcW w:w="919" w:type="dxa"/>
            <w:vAlign w:val="bottom"/>
          </w:tcPr>
          <w:p w:rsidR="00E23D9C" w:rsidRPr="0005098F" w:rsidRDefault="00E23D9C" w:rsidP="003C4F2C">
            <w:pPr>
              <w:rPr>
                <w:color w:val="000000"/>
              </w:rPr>
            </w:pPr>
            <w:r w:rsidRPr="00AD2BA3">
              <w:rPr>
                <w:color w:val="000000"/>
                <w:sz w:val="22"/>
                <w:szCs w:val="22"/>
              </w:rPr>
              <w:t>6113001</w:t>
            </w:r>
          </w:p>
        </w:tc>
        <w:tc>
          <w:tcPr>
            <w:tcW w:w="5959" w:type="dxa"/>
            <w:vAlign w:val="bottom"/>
          </w:tcPr>
          <w:p w:rsidR="00E23D9C" w:rsidRPr="0005098F" w:rsidRDefault="00E23D9C" w:rsidP="003C4F2C">
            <w:pPr>
              <w:rPr>
                <w:color w:val="000000"/>
              </w:rPr>
            </w:pPr>
            <w:r w:rsidRPr="0005098F">
              <w:rPr>
                <w:color w:val="000000"/>
                <w:sz w:val="22"/>
                <w:szCs w:val="22"/>
              </w:rPr>
              <w:t>Záhradníci a pestovatelia záhradných plodín a sadeníc</w:t>
            </w:r>
          </w:p>
        </w:tc>
        <w:tc>
          <w:tcPr>
            <w:tcW w:w="2262" w:type="dxa"/>
            <w:vAlign w:val="bottom"/>
          </w:tcPr>
          <w:p w:rsidR="00E23D9C" w:rsidRPr="0005098F" w:rsidRDefault="00E23D9C" w:rsidP="003C4F2C">
            <w:pPr>
              <w:jc w:val="center"/>
              <w:rPr>
                <w:color w:val="000000"/>
              </w:rPr>
            </w:pPr>
            <w:r>
              <w:rPr>
                <w:color w:val="000000"/>
              </w:rPr>
              <w:t>19</w:t>
            </w:r>
          </w:p>
        </w:tc>
      </w:tr>
      <w:tr w:rsidR="00E23D9C" w:rsidRPr="0005098F" w:rsidTr="004034FF">
        <w:trPr>
          <w:trHeight w:val="255"/>
        </w:trPr>
        <w:tc>
          <w:tcPr>
            <w:tcW w:w="919" w:type="dxa"/>
            <w:vAlign w:val="bottom"/>
          </w:tcPr>
          <w:p w:rsidR="00E23D9C" w:rsidRPr="00D945A5" w:rsidRDefault="00E23D9C" w:rsidP="003C4F2C">
            <w:pPr>
              <w:rPr>
                <w:color w:val="000000"/>
                <w:sz w:val="22"/>
                <w:szCs w:val="22"/>
              </w:rPr>
            </w:pPr>
            <w:r w:rsidRPr="00D945A5">
              <w:rPr>
                <w:color w:val="000000"/>
                <w:sz w:val="22"/>
                <w:szCs w:val="22"/>
              </w:rPr>
              <w:t>7231001</w:t>
            </w:r>
          </w:p>
        </w:tc>
        <w:tc>
          <w:tcPr>
            <w:tcW w:w="5959" w:type="dxa"/>
            <w:vAlign w:val="bottom"/>
          </w:tcPr>
          <w:p w:rsidR="00E23D9C" w:rsidRPr="0005098F" w:rsidRDefault="00E23D9C" w:rsidP="003C4F2C">
            <w:pPr>
              <w:rPr>
                <w:color w:val="000000"/>
              </w:rPr>
            </w:pPr>
            <w:r w:rsidRPr="00D945A5">
              <w:rPr>
                <w:color w:val="000000"/>
              </w:rPr>
              <w:t>Automechanik osobných motorových vozidiel</w:t>
            </w:r>
          </w:p>
        </w:tc>
        <w:tc>
          <w:tcPr>
            <w:tcW w:w="2262" w:type="dxa"/>
            <w:vAlign w:val="bottom"/>
          </w:tcPr>
          <w:p w:rsidR="00E23D9C" w:rsidRPr="0005098F" w:rsidRDefault="00E23D9C" w:rsidP="003C4F2C">
            <w:pPr>
              <w:jc w:val="center"/>
              <w:rPr>
                <w:color w:val="000000"/>
              </w:rPr>
            </w:pPr>
            <w:r>
              <w:rPr>
                <w:color w:val="000000"/>
              </w:rPr>
              <w:t>18</w:t>
            </w:r>
          </w:p>
        </w:tc>
      </w:tr>
      <w:tr w:rsidR="00E23D9C" w:rsidRPr="0005098F" w:rsidTr="004034FF">
        <w:trPr>
          <w:trHeight w:val="273"/>
        </w:trPr>
        <w:tc>
          <w:tcPr>
            <w:tcW w:w="919" w:type="dxa"/>
            <w:vAlign w:val="bottom"/>
          </w:tcPr>
          <w:p w:rsidR="00E23D9C" w:rsidRPr="0005098F" w:rsidRDefault="00E23D9C" w:rsidP="003C4F2C">
            <w:pPr>
              <w:rPr>
                <w:color w:val="000000"/>
              </w:rPr>
            </w:pPr>
            <w:r w:rsidRPr="008A471D">
              <w:rPr>
                <w:color w:val="000000"/>
                <w:sz w:val="22"/>
                <w:szCs w:val="22"/>
              </w:rPr>
              <w:t>5141000</w:t>
            </w:r>
          </w:p>
        </w:tc>
        <w:tc>
          <w:tcPr>
            <w:tcW w:w="5959" w:type="dxa"/>
            <w:vAlign w:val="bottom"/>
          </w:tcPr>
          <w:p w:rsidR="00E23D9C" w:rsidRPr="0005098F" w:rsidRDefault="00E23D9C" w:rsidP="003C4F2C">
            <w:pPr>
              <w:rPr>
                <w:color w:val="000000"/>
              </w:rPr>
            </w:pPr>
            <w:r w:rsidRPr="0005098F">
              <w:rPr>
                <w:color w:val="000000"/>
                <w:sz w:val="22"/>
                <w:szCs w:val="22"/>
              </w:rPr>
              <w:t>Kaderníci a holiči</w:t>
            </w:r>
          </w:p>
        </w:tc>
        <w:tc>
          <w:tcPr>
            <w:tcW w:w="2262" w:type="dxa"/>
            <w:vAlign w:val="bottom"/>
          </w:tcPr>
          <w:p w:rsidR="00E23D9C" w:rsidRPr="0005098F" w:rsidRDefault="00E23D9C" w:rsidP="003C4F2C">
            <w:pPr>
              <w:jc w:val="center"/>
              <w:rPr>
                <w:color w:val="000000"/>
              </w:rPr>
            </w:pPr>
            <w:r>
              <w:rPr>
                <w:color w:val="000000"/>
              </w:rPr>
              <w:t>11</w:t>
            </w:r>
          </w:p>
        </w:tc>
      </w:tr>
      <w:tr w:rsidR="00E23D9C" w:rsidRPr="0005098F" w:rsidTr="004034FF">
        <w:trPr>
          <w:trHeight w:val="255"/>
        </w:trPr>
        <w:tc>
          <w:tcPr>
            <w:tcW w:w="919" w:type="dxa"/>
            <w:vAlign w:val="bottom"/>
          </w:tcPr>
          <w:p w:rsidR="00E23D9C" w:rsidRPr="0005098F" w:rsidRDefault="00E23D9C" w:rsidP="003C4F2C">
            <w:pPr>
              <w:rPr>
                <w:color w:val="000000"/>
              </w:rPr>
            </w:pPr>
            <w:r w:rsidRPr="00A1244D">
              <w:rPr>
                <w:color w:val="000000"/>
                <w:sz w:val="22"/>
                <w:szCs w:val="22"/>
              </w:rPr>
              <w:t>9112000</w:t>
            </w:r>
          </w:p>
        </w:tc>
        <w:tc>
          <w:tcPr>
            <w:tcW w:w="5959" w:type="dxa"/>
            <w:vAlign w:val="bottom"/>
          </w:tcPr>
          <w:p w:rsidR="00E23D9C" w:rsidRPr="0005098F" w:rsidRDefault="00E23D9C" w:rsidP="003C4F2C">
            <w:pPr>
              <w:rPr>
                <w:color w:val="000000"/>
              </w:rPr>
            </w:pPr>
            <w:r w:rsidRPr="00A1244D">
              <w:rPr>
                <w:color w:val="000000"/>
                <w:sz w:val="22"/>
                <w:szCs w:val="22"/>
              </w:rPr>
              <w:t>Upratovačka (chyžná)</w:t>
            </w:r>
          </w:p>
        </w:tc>
        <w:tc>
          <w:tcPr>
            <w:tcW w:w="2262" w:type="dxa"/>
            <w:vAlign w:val="bottom"/>
          </w:tcPr>
          <w:p w:rsidR="00E23D9C" w:rsidRPr="0005098F" w:rsidRDefault="00E23D9C" w:rsidP="003C4F2C">
            <w:pPr>
              <w:jc w:val="center"/>
              <w:rPr>
                <w:color w:val="000000"/>
              </w:rPr>
            </w:pPr>
            <w:r>
              <w:rPr>
                <w:color w:val="000000"/>
              </w:rPr>
              <w:t>9</w:t>
            </w:r>
          </w:p>
        </w:tc>
      </w:tr>
    </w:tbl>
    <w:p w:rsidR="007C65E8" w:rsidRDefault="007C65E8" w:rsidP="00EE0B62"/>
    <w:p w:rsidR="00E23D9C" w:rsidRPr="00C87B53" w:rsidRDefault="00E23D9C" w:rsidP="00E23D9C">
      <w:pPr>
        <w:pStyle w:val="Zarkazkladnhotextu"/>
        <w:ind w:firstLine="0"/>
      </w:pPr>
      <w:r w:rsidRPr="00C87B53">
        <w:t xml:space="preserve">Pracovný trh v územnej pôsobnosti </w:t>
      </w:r>
      <w:proofErr w:type="spellStart"/>
      <w:r w:rsidRPr="00C87B53">
        <w:t>ÚPSVaR</w:t>
      </w:r>
      <w:proofErr w:type="spellEnd"/>
      <w:r w:rsidRPr="00C87B53">
        <w:t xml:space="preserve"> Košice v roku 201</w:t>
      </w:r>
      <w:r>
        <w:t>2</w:t>
      </w:r>
      <w:r w:rsidRPr="00C87B53">
        <w:t xml:space="preserve"> zaznamenával p</w:t>
      </w:r>
      <w:r w:rsidRPr="00C87B53">
        <w:rPr>
          <w:lang w:eastAsia="sk-SK"/>
        </w:rPr>
        <w:t xml:space="preserve">ri pracovných pozíciách dopyt, ktorý prevyšoval ponuku. Napriek tejto skutočnosti zo strany zamestnávateľov stagnoval záujem </w:t>
      </w:r>
      <w:r>
        <w:rPr>
          <w:lang w:eastAsia="sk-SK"/>
        </w:rPr>
        <w:t xml:space="preserve">o nárast </w:t>
      </w:r>
      <w:r w:rsidRPr="00C87B53">
        <w:rPr>
          <w:lang w:eastAsia="sk-SK"/>
        </w:rPr>
        <w:t>počt</w:t>
      </w:r>
      <w:r>
        <w:rPr>
          <w:lang w:eastAsia="sk-SK"/>
        </w:rPr>
        <w:t>u</w:t>
      </w:r>
      <w:r w:rsidRPr="00C87B53">
        <w:rPr>
          <w:lang w:eastAsia="sk-SK"/>
        </w:rPr>
        <w:t xml:space="preserve"> zamestnancov. Výnimku tvorili spoločnosti</w:t>
      </w:r>
      <w:r>
        <w:rPr>
          <w:lang w:eastAsia="sk-SK"/>
        </w:rPr>
        <w:t xml:space="preserve"> v obchodnej oblasti, u ktorých sa prejavil záujem o nových zamestnancov v dôsledku výstavby obchodných centier a obchodných prevádzok, ako aj </w:t>
      </w:r>
      <w:r w:rsidRPr="00C87B53">
        <w:rPr>
          <w:lang w:eastAsia="sk-SK"/>
        </w:rPr>
        <w:t>v IT oblasti, ktoré zaznamenávali v roku 201</w:t>
      </w:r>
      <w:r>
        <w:rPr>
          <w:lang w:eastAsia="sk-SK"/>
        </w:rPr>
        <w:t>2</w:t>
      </w:r>
      <w:r w:rsidRPr="00C87B53">
        <w:rPr>
          <w:lang w:eastAsia="sk-SK"/>
        </w:rPr>
        <w:t xml:space="preserve"> </w:t>
      </w:r>
      <w:r w:rsidRPr="00C87B53">
        <w:t xml:space="preserve">nárast počtu zamestnancov vďaka získaným novým projektom a zákazkám. Nezáujem spoločností v IT oblasti o </w:t>
      </w:r>
      <w:r w:rsidRPr="00C87B53">
        <w:rPr>
          <w:lang w:eastAsia="sk-SK"/>
        </w:rPr>
        <w:t xml:space="preserve">pracovnú silu z radov uchádzačov o zamestnanie bol vo viacerých prípadoch spôsobený nedostatočnými jazykovými </w:t>
      </w:r>
      <w:r>
        <w:rPr>
          <w:lang w:eastAsia="sk-SK"/>
        </w:rPr>
        <w:t>kompetenciami</w:t>
      </w:r>
      <w:r w:rsidRPr="00C87B53">
        <w:rPr>
          <w:lang w:eastAsia="sk-SK"/>
        </w:rPr>
        <w:t xml:space="preserve">. Pretrvávala taktiež skutočnosť, že </w:t>
      </w:r>
      <w:proofErr w:type="spellStart"/>
      <w:r w:rsidRPr="00C87B53">
        <w:rPr>
          <w:lang w:eastAsia="sk-SK"/>
        </w:rPr>
        <w:t>UoZ</w:t>
      </w:r>
      <w:proofErr w:type="spellEnd"/>
      <w:r w:rsidRPr="00C87B53">
        <w:rPr>
          <w:lang w:eastAsia="sk-SK"/>
        </w:rPr>
        <w:t xml:space="preserve"> nespĺňali kritériá zamestnávateľov na výkon uvedených pracovných pozícií z hľadiska zdravotného stavu, platných osvedčení, odbornej praxe, odborných znalostí. Obsaditeľnosť pracovných pozícií vyžadujúcich viaczmennú prevádzku sťažovalo plnenie rodičovských povinností (ženy po materskej dovolenke, rodič starajúci sa o dieťa, osamelý rodič). Nezáujem zamestnávateľov o pracovnú silu z radov uchádzačov o zamestnanie bol spôsobený v niektorých profesiách odbornými zručnosťami (absolventi) i celkovou požadovanou kvalifikáciou (skupina </w:t>
      </w:r>
      <w:proofErr w:type="spellStart"/>
      <w:r w:rsidRPr="00C87B53">
        <w:rPr>
          <w:lang w:eastAsia="sk-SK"/>
        </w:rPr>
        <w:t>UoZ</w:t>
      </w:r>
      <w:proofErr w:type="spellEnd"/>
      <w:r w:rsidRPr="00C87B53">
        <w:rPr>
          <w:lang w:eastAsia="sk-SK"/>
        </w:rPr>
        <w:t xml:space="preserve"> bez vzdelania a so ZŠ), ale aj vysokými nárokmi zamestnávateľov na zamestnancov. </w:t>
      </w:r>
      <w:r w:rsidRPr="00C87B53">
        <w:t>U malých a stredných zamestnávateľov prevládala tendencia využívania p</w:t>
      </w:r>
      <w:bookmarkStart w:id="25" w:name="BM50e"/>
      <w:r w:rsidRPr="00C87B53">
        <w:t xml:space="preserve">ríspevku </w:t>
      </w:r>
      <w:r>
        <w:t>§ 50a a § 50</w:t>
      </w:r>
      <w:bookmarkEnd w:id="25"/>
      <w:r w:rsidRPr="00C87B53">
        <w:t xml:space="preserve">. </w:t>
      </w:r>
      <w:r w:rsidRPr="00C87B53">
        <w:rPr>
          <w:lang w:eastAsia="sk-SK"/>
        </w:rPr>
        <w:t xml:space="preserve">Zamestnávatelia v mnohých prípadoch vyžadujú kumuláciu viacerých profesií na jednu pracovnú pozíciu. Pod situáciu na trhu práce v našom regióne sa trvalo podpisovalo aj ohodnotenie zamestnancov minimálnou mzdou zo strany zamestnávateľov ako aj dôsledky hospodárskej krízy. </w:t>
      </w:r>
      <w:r w:rsidRPr="00C87B53">
        <w:t xml:space="preserve">Zamestnávatelia prejavovali zvýšený dopyt po profesiách, u ktorých sa vyžadovala odborná znalosť, osvedčenie, a z tohto dôvodu boli uchádzači o zamestnanie (išlo najmä o dlhodobo nezamestnaných </w:t>
      </w:r>
      <w:proofErr w:type="spellStart"/>
      <w:r w:rsidRPr="00C87B53">
        <w:t>UoZ</w:t>
      </w:r>
      <w:proofErr w:type="spellEnd"/>
      <w:r w:rsidRPr="00C87B53">
        <w:t xml:space="preserve">), ktorým počas evidencie skončila  platnosť osvedčenia, znevýhodnení na pracovnom trhu. </w:t>
      </w:r>
    </w:p>
    <w:p w:rsidR="00E23D9C" w:rsidRPr="00C87B53" w:rsidRDefault="00E23D9C" w:rsidP="00E23D9C">
      <w:pPr>
        <w:pStyle w:val="Zarkazkladnhotextu"/>
        <w:ind w:firstLine="0"/>
      </w:pPr>
      <w:r w:rsidRPr="00C87B53">
        <w:t>V roku 201</w:t>
      </w:r>
      <w:r>
        <w:t>2</w:t>
      </w:r>
      <w:r w:rsidRPr="00C87B53">
        <w:t xml:space="preserve"> bolo na </w:t>
      </w:r>
      <w:proofErr w:type="spellStart"/>
      <w:r w:rsidRPr="00C87B53">
        <w:t>ÚPSVaR</w:t>
      </w:r>
      <w:proofErr w:type="spellEnd"/>
      <w:r w:rsidRPr="00C87B53">
        <w:t xml:space="preserve">  Košice nahlásených a vyhľadaných spolu </w:t>
      </w:r>
      <w:r w:rsidRPr="00904F50">
        <w:t>984</w:t>
      </w:r>
      <w:r w:rsidRPr="00C87B53">
        <w:t xml:space="preserve"> VPM</w:t>
      </w:r>
      <w:r>
        <w:t>,</w:t>
      </w:r>
      <w:r w:rsidRPr="00F52FB6">
        <w:t xml:space="preserve"> </w:t>
      </w:r>
      <w:r w:rsidRPr="00C87B53">
        <w:t xml:space="preserve">čo je </w:t>
      </w:r>
      <w:r>
        <w:t xml:space="preserve">opäť menej, ako v predchádzajúcom roku - </w:t>
      </w:r>
      <w:r w:rsidRPr="00C87B53">
        <w:t xml:space="preserve">o </w:t>
      </w:r>
      <w:r>
        <w:t>306</w:t>
      </w:r>
      <w:r w:rsidRPr="00C87B53">
        <w:t xml:space="preserve"> VPM. Len </w:t>
      </w:r>
      <w:r w:rsidRPr="00904F50">
        <w:t>93</w:t>
      </w:r>
      <w:r w:rsidRPr="00C87B53">
        <w:t xml:space="preserve"> z týchto miest bolo v okrese Košice okolie.  A hoci mestské okresy a okres Košice okolie sú susediace okresy, veľmi ťažko sa </w:t>
      </w:r>
      <w:proofErr w:type="spellStart"/>
      <w:r w:rsidRPr="00C87B53">
        <w:t>UoZ</w:t>
      </w:r>
      <w:proofErr w:type="spellEnd"/>
      <w:r w:rsidRPr="00C87B53">
        <w:t xml:space="preserve"> </w:t>
      </w:r>
      <w:r w:rsidRPr="00C87B53">
        <w:lastRenderedPageBreak/>
        <w:t xml:space="preserve">umiestňujú na VPM vytvorené v meste. Príčinou je hlavne komplikovaná dochádzka do práce. Nepriaznivá je aj štruktúra VPM v porovnaní so štruktúrou </w:t>
      </w:r>
      <w:proofErr w:type="spellStart"/>
      <w:r w:rsidRPr="00C87B53">
        <w:t>UoZ</w:t>
      </w:r>
      <w:proofErr w:type="spellEnd"/>
      <w:r w:rsidRPr="00C87B53">
        <w:t xml:space="preserve">. </w:t>
      </w:r>
    </w:p>
    <w:p w:rsidR="00B1663B" w:rsidRPr="00C87B53" w:rsidRDefault="00B1663B" w:rsidP="00EE0B62">
      <w:pPr>
        <w:pStyle w:val="Obsahtabuky"/>
        <w:widowControl/>
        <w:suppressLineNumbers w:val="0"/>
        <w:suppressAutoHyphens w:val="0"/>
        <w:spacing w:after="0"/>
      </w:pP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60"/>
        <w:gridCol w:w="1843"/>
        <w:gridCol w:w="2126"/>
      </w:tblGrid>
      <w:tr w:rsidR="00E23D9C" w:rsidRPr="00E23D9C" w:rsidTr="00647621">
        <w:trPr>
          <w:trHeight w:val="945"/>
        </w:trPr>
        <w:tc>
          <w:tcPr>
            <w:tcW w:w="5260" w:type="dxa"/>
            <w:shd w:val="clear" w:color="auto" w:fill="auto"/>
            <w:noWrap/>
            <w:vAlign w:val="center"/>
            <w:hideMark/>
          </w:tcPr>
          <w:p w:rsidR="00E23D9C" w:rsidRPr="00E23D9C" w:rsidRDefault="00E23D9C" w:rsidP="00E23D9C">
            <w:pPr>
              <w:jc w:val="left"/>
              <w:rPr>
                <w:b/>
                <w:bCs/>
                <w:color w:val="000000"/>
                <w:lang w:eastAsia="sk-SK"/>
              </w:rPr>
            </w:pPr>
            <w:r w:rsidRPr="00E23D9C">
              <w:rPr>
                <w:b/>
                <w:bCs/>
                <w:color w:val="000000"/>
                <w:lang w:eastAsia="sk-SK"/>
              </w:rPr>
              <w:t xml:space="preserve">KZAM </w:t>
            </w:r>
          </w:p>
        </w:tc>
        <w:tc>
          <w:tcPr>
            <w:tcW w:w="1843" w:type="dxa"/>
            <w:shd w:val="clear" w:color="auto" w:fill="auto"/>
            <w:vAlign w:val="center"/>
            <w:hideMark/>
          </w:tcPr>
          <w:p w:rsidR="00E23D9C" w:rsidRPr="00E23D9C" w:rsidRDefault="00E23D9C" w:rsidP="00E23D9C">
            <w:pPr>
              <w:jc w:val="center"/>
              <w:rPr>
                <w:b/>
                <w:bCs/>
                <w:color w:val="000000"/>
                <w:lang w:eastAsia="sk-SK"/>
              </w:rPr>
            </w:pPr>
            <w:r w:rsidRPr="00E23D9C">
              <w:rPr>
                <w:b/>
                <w:bCs/>
                <w:color w:val="000000"/>
                <w:lang w:eastAsia="sk-SK"/>
              </w:rPr>
              <w:t>Podiel na celkovom počte VPM</w:t>
            </w:r>
          </w:p>
        </w:tc>
        <w:tc>
          <w:tcPr>
            <w:tcW w:w="2126" w:type="dxa"/>
            <w:shd w:val="clear" w:color="auto" w:fill="auto"/>
            <w:noWrap/>
            <w:vAlign w:val="center"/>
            <w:hideMark/>
          </w:tcPr>
          <w:p w:rsidR="00E23D9C" w:rsidRPr="00E23D9C" w:rsidRDefault="00E23D9C" w:rsidP="00E23D9C">
            <w:pPr>
              <w:jc w:val="center"/>
              <w:rPr>
                <w:b/>
                <w:bCs/>
                <w:color w:val="000000"/>
                <w:lang w:eastAsia="sk-SK"/>
              </w:rPr>
            </w:pPr>
            <w:r w:rsidRPr="00E23D9C">
              <w:rPr>
                <w:b/>
                <w:bCs/>
                <w:color w:val="000000"/>
                <w:lang w:eastAsia="sk-SK"/>
              </w:rPr>
              <w:t>Počet VPM</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8 - obsluha strojov a zariadení</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24,4%</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241</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5 - prevádzkoví pracovníci v službách a obchode</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22,0%</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217</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 xml:space="preserve">3 </w:t>
            </w:r>
            <w:r w:rsidR="006E69B2">
              <w:rPr>
                <w:color w:val="000000"/>
                <w:lang w:eastAsia="sk-SK"/>
              </w:rPr>
              <w:t xml:space="preserve">- </w:t>
            </w:r>
            <w:proofErr w:type="spellStart"/>
            <w:r w:rsidR="006E69B2">
              <w:rPr>
                <w:color w:val="000000"/>
                <w:lang w:eastAsia="sk-SK"/>
              </w:rPr>
              <w:t>techn</w:t>
            </w:r>
            <w:proofErr w:type="spellEnd"/>
            <w:r w:rsidR="006E69B2">
              <w:rPr>
                <w:color w:val="000000"/>
                <w:lang w:eastAsia="sk-SK"/>
              </w:rPr>
              <w:t xml:space="preserve">., zdravotní a </w:t>
            </w:r>
            <w:proofErr w:type="spellStart"/>
            <w:r w:rsidR="006E69B2">
              <w:rPr>
                <w:color w:val="000000"/>
                <w:lang w:eastAsia="sk-SK"/>
              </w:rPr>
              <w:t>pedagog</w:t>
            </w:r>
            <w:proofErr w:type="spellEnd"/>
            <w:r w:rsidR="006E69B2">
              <w:rPr>
                <w:color w:val="000000"/>
                <w:lang w:eastAsia="sk-SK"/>
              </w:rPr>
              <w:t>. p</w:t>
            </w:r>
            <w:r w:rsidRPr="00E23D9C">
              <w:rPr>
                <w:color w:val="000000"/>
                <w:lang w:eastAsia="sk-SK"/>
              </w:rPr>
              <w:t>racovníci</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17,6%</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174</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7 - remeselná výroba, opravári, spracovatelia</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10,9%</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108</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2 - vedeckí, odborní a duševní pracovníci</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9,6%</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95</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9 - pomocní pracovníci</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7,3%</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72</w:t>
            </w:r>
          </w:p>
        </w:tc>
      </w:tr>
      <w:tr w:rsidR="00E23D9C" w:rsidRPr="00E23D9C" w:rsidTr="00647621">
        <w:trPr>
          <w:trHeight w:val="315"/>
        </w:trPr>
        <w:tc>
          <w:tcPr>
            <w:tcW w:w="5260" w:type="dxa"/>
            <w:shd w:val="clear" w:color="auto" w:fill="auto"/>
            <w:noWrap/>
            <w:vAlign w:val="bottom"/>
            <w:hideMark/>
          </w:tcPr>
          <w:p w:rsidR="00E23D9C" w:rsidRPr="00E23D9C" w:rsidRDefault="00E23D9C" w:rsidP="00E23D9C">
            <w:pPr>
              <w:jc w:val="left"/>
              <w:rPr>
                <w:color w:val="000000"/>
                <w:lang w:eastAsia="sk-SK"/>
              </w:rPr>
            </w:pPr>
            <w:r w:rsidRPr="00E23D9C">
              <w:rPr>
                <w:color w:val="000000"/>
                <w:lang w:eastAsia="sk-SK"/>
              </w:rPr>
              <w:t>ostatné KZAM</w:t>
            </w:r>
          </w:p>
        </w:tc>
        <w:tc>
          <w:tcPr>
            <w:tcW w:w="1843"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8,2%</w:t>
            </w:r>
          </w:p>
        </w:tc>
        <w:tc>
          <w:tcPr>
            <w:tcW w:w="2126" w:type="dxa"/>
            <w:shd w:val="clear" w:color="auto" w:fill="auto"/>
            <w:noWrap/>
            <w:vAlign w:val="bottom"/>
            <w:hideMark/>
          </w:tcPr>
          <w:p w:rsidR="00E23D9C" w:rsidRPr="00E23D9C" w:rsidRDefault="00E23D9C" w:rsidP="00E23D9C">
            <w:pPr>
              <w:jc w:val="center"/>
              <w:rPr>
                <w:color w:val="000000"/>
                <w:lang w:eastAsia="sk-SK"/>
              </w:rPr>
            </w:pPr>
            <w:r w:rsidRPr="00E23D9C">
              <w:rPr>
                <w:color w:val="000000"/>
                <w:lang w:eastAsia="sk-SK"/>
              </w:rPr>
              <w:t>81</w:t>
            </w:r>
          </w:p>
        </w:tc>
      </w:tr>
    </w:tbl>
    <w:p w:rsidR="00B1663B" w:rsidRDefault="00B1663B" w:rsidP="00EE0B62"/>
    <w:p w:rsidR="00E23D9C" w:rsidRDefault="00E23D9C" w:rsidP="00EE0B62"/>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60"/>
        <w:gridCol w:w="1843"/>
        <w:gridCol w:w="2126"/>
      </w:tblGrid>
      <w:tr w:rsidR="007C65E8" w:rsidRPr="007C65E8" w:rsidTr="00647621">
        <w:trPr>
          <w:trHeight w:val="945"/>
        </w:trPr>
        <w:tc>
          <w:tcPr>
            <w:tcW w:w="5260" w:type="dxa"/>
            <w:shd w:val="clear" w:color="auto" w:fill="auto"/>
            <w:noWrap/>
            <w:vAlign w:val="center"/>
            <w:hideMark/>
          </w:tcPr>
          <w:p w:rsidR="007C65E8" w:rsidRPr="007C65E8" w:rsidRDefault="007C65E8" w:rsidP="007C65E8">
            <w:pPr>
              <w:jc w:val="left"/>
              <w:rPr>
                <w:b/>
                <w:bCs/>
                <w:color w:val="000000"/>
                <w:lang w:eastAsia="sk-SK"/>
              </w:rPr>
            </w:pPr>
            <w:r w:rsidRPr="007C65E8">
              <w:rPr>
                <w:b/>
                <w:bCs/>
                <w:color w:val="000000"/>
                <w:lang w:eastAsia="sk-SK"/>
              </w:rPr>
              <w:t xml:space="preserve">VPM vhodné pre vzdelanie </w:t>
            </w:r>
          </w:p>
        </w:tc>
        <w:tc>
          <w:tcPr>
            <w:tcW w:w="1843" w:type="dxa"/>
            <w:shd w:val="clear" w:color="auto" w:fill="auto"/>
            <w:vAlign w:val="bottom"/>
            <w:hideMark/>
          </w:tcPr>
          <w:p w:rsidR="007C65E8" w:rsidRPr="007C65E8" w:rsidRDefault="007C65E8" w:rsidP="007C65E8">
            <w:pPr>
              <w:jc w:val="center"/>
              <w:rPr>
                <w:b/>
                <w:bCs/>
                <w:color w:val="000000"/>
                <w:lang w:eastAsia="sk-SK"/>
              </w:rPr>
            </w:pPr>
            <w:r w:rsidRPr="007C65E8">
              <w:rPr>
                <w:b/>
                <w:bCs/>
                <w:color w:val="000000"/>
                <w:lang w:eastAsia="sk-SK"/>
              </w:rPr>
              <w:t>Podiel na celkovom počte VPM</w:t>
            </w:r>
          </w:p>
        </w:tc>
        <w:tc>
          <w:tcPr>
            <w:tcW w:w="2126" w:type="dxa"/>
            <w:shd w:val="clear" w:color="auto" w:fill="auto"/>
            <w:noWrap/>
            <w:vAlign w:val="center"/>
            <w:hideMark/>
          </w:tcPr>
          <w:p w:rsidR="007C65E8" w:rsidRPr="007C65E8" w:rsidRDefault="007C65E8" w:rsidP="007C65E8">
            <w:pPr>
              <w:jc w:val="center"/>
              <w:rPr>
                <w:b/>
                <w:bCs/>
                <w:color w:val="000000"/>
                <w:lang w:eastAsia="sk-SK"/>
              </w:rPr>
            </w:pPr>
            <w:r w:rsidRPr="007C65E8">
              <w:rPr>
                <w:b/>
                <w:bCs/>
                <w:color w:val="000000"/>
                <w:lang w:eastAsia="sk-SK"/>
              </w:rPr>
              <w:t>Počet VPM</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2 - vyučenie</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53,6%</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530</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4 - USO (SOU, US s maturitou)</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11,9%</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118</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 xml:space="preserve">1 - základné </w:t>
            </w:r>
            <w:proofErr w:type="spellStart"/>
            <w:r w:rsidRPr="007C65E8">
              <w:rPr>
                <w:color w:val="000000"/>
                <w:lang w:eastAsia="sk-SK"/>
              </w:rPr>
              <w:t>vzdel</w:t>
            </w:r>
            <w:proofErr w:type="spellEnd"/>
            <w:r w:rsidRPr="007C65E8">
              <w:rPr>
                <w:color w:val="000000"/>
                <w:lang w:eastAsia="sk-SK"/>
              </w:rPr>
              <w:t>.</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10,5%</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104</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8 - vysokoškolské vzdelanie</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9,6%</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95</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6 - USO (SOS s maturitou)</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6,9%</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68</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5 - USV</w:t>
            </w:r>
          </w:p>
        </w:tc>
        <w:tc>
          <w:tcPr>
            <w:tcW w:w="1843"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2,5%</w:t>
            </w:r>
          </w:p>
        </w:tc>
        <w:tc>
          <w:tcPr>
            <w:tcW w:w="2126" w:type="dxa"/>
            <w:shd w:val="clear" w:color="auto" w:fill="auto"/>
            <w:noWrap/>
            <w:vAlign w:val="bottom"/>
            <w:hideMark/>
          </w:tcPr>
          <w:p w:rsidR="007C65E8" w:rsidRPr="007C65E8" w:rsidRDefault="007C65E8" w:rsidP="007C65E8">
            <w:pPr>
              <w:jc w:val="center"/>
              <w:rPr>
                <w:color w:val="000000"/>
                <w:lang w:eastAsia="sk-SK"/>
              </w:rPr>
            </w:pPr>
            <w:r w:rsidRPr="007C65E8">
              <w:rPr>
                <w:color w:val="000000"/>
                <w:lang w:eastAsia="sk-SK"/>
              </w:rPr>
              <w:t>25</w:t>
            </w:r>
          </w:p>
        </w:tc>
      </w:tr>
      <w:tr w:rsidR="007C65E8" w:rsidRPr="007C65E8" w:rsidTr="00647621">
        <w:trPr>
          <w:trHeight w:val="315"/>
        </w:trPr>
        <w:tc>
          <w:tcPr>
            <w:tcW w:w="5260" w:type="dxa"/>
            <w:shd w:val="clear" w:color="auto" w:fill="auto"/>
            <w:noWrap/>
            <w:vAlign w:val="bottom"/>
            <w:hideMark/>
          </w:tcPr>
          <w:p w:rsidR="007C65E8" w:rsidRPr="007C65E8" w:rsidRDefault="007C65E8" w:rsidP="007C65E8">
            <w:pPr>
              <w:jc w:val="left"/>
              <w:rPr>
                <w:color w:val="000000"/>
                <w:lang w:eastAsia="sk-SK"/>
              </w:rPr>
            </w:pPr>
            <w:r w:rsidRPr="007C65E8">
              <w:rPr>
                <w:color w:val="000000"/>
                <w:lang w:eastAsia="sk-SK"/>
              </w:rPr>
              <w:t>ostatné stupne vzdelania</w:t>
            </w:r>
          </w:p>
        </w:tc>
        <w:tc>
          <w:tcPr>
            <w:tcW w:w="1843" w:type="dxa"/>
            <w:shd w:val="clear" w:color="auto" w:fill="auto"/>
            <w:noWrap/>
            <w:vAlign w:val="bottom"/>
            <w:hideMark/>
          </w:tcPr>
          <w:p w:rsidR="007C65E8" w:rsidRPr="007C65E8" w:rsidRDefault="00F14BEE" w:rsidP="00F14BEE">
            <w:pPr>
              <w:jc w:val="center"/>
              <w:rPr>
                <w:color w:val="000000"/>
                <w:lang w:eastAsia="sk-SK"/>
              </w:rPr>
            </w:pPr>
            <w:r>
              <w:rPr>
                <w:color w:val="000000"/>
                <w:lang w:eastAsia="sk-SK"/>
              </w:rPr>
              <w:t>4</w:t>
            </w:r>
            <w:r w:rsidR="007C65E8" w:rsidRPr="007C65E8">
              <w:rPr>
                <w:color w:val="000000"/>
                <w:lang w:eastAsia="sk-SK"/>
              </w:rPr>
              <w:t>,</w:t>
            </w:r>
            <w:r>
              <w:rPr>
                <w:color w:val="000000"/>
                <w:lang w:eastAsia="sk-SK"/>
              </w:rPr>
              <w:t>9</w:t>
            </w:r>
            <w:r w:rsidR="007C65E8" w:rsidRPr="007C65E8">
              <w:rPr>
                <w:color w:val="000000"/>
                <w:lang w:eastAsia="sk-SK"/>
              </w:rPr>
              <w:t>%</w:t>
            </w:r>
          </w:p>
        </w:tc>
        <w:tc>
          <w:tcPr>
            <w:tcW w:w="2126" w:type="dxa"/>
            <w:shd w:val="clear" w:color="auto" w:fill="auto"/>
            <w:noWrap/>
            <w:vAlign w:val="bottom"/>
            <w:hideMark/>
          </w:tcPr>
          <w:p w:rsidR="007C65E8" w:rsidRPr="007C65E8" w:rsidRDefault="00F14BEE" w:rsidP="007C65E8">
            <w:pPr>
              <w:jc w:val="center"/>
              <w:rPr>
                <w:color w:val="000000"/>
                <w:lang w:eastAsia="sk-SK"/>
              </w:rPr>
            </w:pPr>
            <w:r>
              <w:rPr>
                <w:color w:val="000000"/>
                <w:lang w:eastAsia="sk-SK"/>
              </w:rPr>
              <w:t>48</w:t>
            </w:r>
          </w:p>
        </w:tc>
      </w:tr>
    </w:tbl>
    <w:p w:rsidR="00B1663B" w:rsidRPr="00C87B53" w:rsidRDefault="00B1663B" w:rsidP="00EE0B62"/>
    <w:p w:rsidR="00B1663B" w:rsidRPr="00C87B53" w:rsidRDefault="006E69B2" w:rsidP="00EE0B62">
      <w:r>
        <w:t xml:space="preserve">Dňa </w:t>
      </w:r>
      <w:r w:rsidR="00B1663B" w:rsidRPr="00C87B53">
        <w:t>31.12.201</w:t>
      </w:r>
      <w:r w:rsidR="00171677">
        <w:t>2</w:t>
      </w:r>
      <w:r w:rsidR="00B1663B" w:rsidRPr="00C87B53">
        <w:t xml:space="preserve"> bol </w:t>
      </w:r>
      <w:r>
        <w:t xml:space="preserve">celkový aktuálny stav VPM </w:t>
      </w:r>
      <w:r w:rsidR="00171677">
        <w:t>94</w:t>
      </w:r>
      <w:r w:rsidR="00B1663B" w:rsidRPr="00C87B53">
        <w:t>. Údaj však nehovorí o skutočnom počte VPM a o ich skutočnej štruktúre, a to z dôvodu absencie povinnosti zamestnávateľa nahlasovať každé VPM.</w:t>
      </w:r>
    </w:p>
    <w:p w:rsidR="00B1663B" w:rsidRDefault="00B1663B">
      <w:pPr>
        <w:pStyle w:val="Zkladntext"/>
      </w:pPr>
    </w:p>
    <w:p w:rsidR="00B1663B" w:rsidRPr="00F85FF6" w:rsidRDefault="00B1663B" w:rsidP="006E34B6">
      <w:pPr>
        <w:pStyle w:val="Nadpis3"/>
        <w:rPr>
          <w:u w:val="single"/>
        </w:rPr>
      </w:pPr>
      <w:bookmarkStart w:id="26" w:name="_Toc291744675"/>
      <w:r w:rsidRPr="00F85FF6">
        <w:rPr>
          <w:u w:val="single"/>
        </w:rPr>
        <w:t>Výberové konania</w:t>
      </w:r>
      <w:bookmarkEnd w:id="26"/>
    </w:p>
    <w:p w:rsidR="00B1663B" w:rsidRPr="00FB1D08" w:rsidRDefault="00B1663B" w:rsidP="006E34B6">
      <w:pPr>
        <w:jc w:val="center"/>
        <w:rPr>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880"/>
        <w:gridCol w:w="1208"/>
      </w:tblGrid>
      <w:tr w:rsidR="00E23D9C" w:rsidRPr="00E23D9C" w:rsidTr="00647621">
        <w:tc>
          <w:tcPr>
            <w:tcW w:w="5880" w:type="dxa"/>
          </w:tcPr>
          <w:p w:rsidR="00E23D9C" w:rsidRPr="00E23D9C" w:rsidRDefault="00E23D9C" w:rsidP="003C4F2C">
            <w:pPr>
              <w:rPr>
                <w:b/>
              </w:rPr>
            </w:pPr>
            <w:r w:rsidRPr="00E23D9C">
              <w:rPr>
                <w:b/>
              </w:rPr>
              <w:t>Celkový počet realizovaných výberových konaní 2012</w:t>
            </w:r>
          </w:p>
        </w:tc>
        <w:tc>
          <w:tcPr>
            <w:tcW w:w="1208" w:type="dxa"/>
          </w:tcPr>
          <w:p w:rsidR="00E23D9C" w:rsidRPr="00E23D9C" w:rsidRDefault="00E23D9C" w:rsidP="003C4F2C">
            <w:pPr>
              <w:jc w:val="center"/>
              <w:rPr>
                <w:b/>
              </w:rPr>
            </w:pPr>
            <w:r w:rsidRPr="00E23D9C">
              <w:rPr>
                <w:b/>
              </w:rPr>
              <w:t>74</w:t>
            </w:r>
          </w:p>
        </w:tc>
      </w:tr>
      <w:tr w:rsidR="00E23D9C" w:rsidTr="00647621">
        <w:tc>
          <w:tcPr>
            <w:tcW w:w="5880" w:type="dxa"/>
          </w:tcPr>
          <w:p w:rsidR="00E23D9C" w:rsidRDefault="00E23D9C" w:rsidP="003C4F2C">
            <w:r>
              <w:t xml:space="preserve">Počet </w:t>
            </w:r>
            <w:proofErr w:type="spellStart"/>
            <w:r>
              <w:t>UoZ</w:t>
            </w:r>
            <w:proofErr w:type="spellEnd"/>
            <w:r>
              <w:t>/</w:t>
            </w:r>
            <w:proofErr w:type="spellStart"/>
            <w:r>
              <w:t>ZoZ</w:t>
            </w:r>
            <w:proofErr w:type="spellEnd"/>
            <w:r>
              <w:t>/ostatní  zúčastnených na VK</w:t>
            </w:r>
          </w:p>
        </w:tc>
        <w:tc>
          <w:tcPr>
            <w:tcW w:w="1208" w:type="dxa"/>
          </w:tcPr>
          <w:p w:rsidR="00E23D9C" w:rsidRPr="00404A04" w:rsidRDefault="00E23D9C" w:rsidP="003C4F2C">
            <w:pPr>
              <w:jc w:val="center"/>
            </w:pPr>
            <w:r>
              <w:t>915</w:t>
            </w:r>
          </w:p>
        </w:tc>
      </w:tr>
      <w:tr w:rsidR="00E23D9C" w:rsidTr="00647621">
        <w:tc>
          <w:tcPr>
            <w:tcW w:w="5880" w:type="dxa"/>
          </w:tcPr>
          <w:p w:rsidR="00E23D9C" w:rsidRDefault="00E23D9C" w:rsidP="003C4F2C">
            <w:r>
              <w:t xml:space="preserve">Počet </w:t>
            </w:r>
            <w:proofErr w:type="spellStart"/>
            <w:r>
              <w:t>UoZ</w:t>
            </w:r>
            <w:proofErr w:type="spellEnd"/>
            <w:r>
              <w:t xml:space="preserve"> umiestnených do zamestnania z VK</w:t>
            </w:r>
          </w:p>
        </w:tc>
        <w:tc>
          <w:tcPr>
            <w:tcW w:w="1208" w:type="dxa"/>
          </w:tcPr>
          <w:p w:rsidR="00E23D9C" w:rsidRPr="00404A04" w:rsidRDefault="00E23D9C" w:rsidP="003C4F2C">
            <w:pPr>
              <w:jc w:val="center"/>
            </w:pPr>
            <w:r>
              <w:t>112</w:t>
            </w:r>
          </w:p>
        </w:tc>
      </w:tr>
      <w:tr w:rsidR="00E23D9C" w:rsidTr="00647621">
        <w:tc>
          <w:tcPr>
            <w:tcW w:w="5880" w:type="dxa"/>
          </w:tcPr>
          <w:p w:rsidR="00E23D9C" w:rsidRDefault="00E23D9C" w:rsidP="003C4F2C">
            <w:r>
              <w:t>Počet ponúknutých VPM pre VK</w:t>
            </w:r>
          </w:p>
        </w:tc>
        <w:tc>
          <w:tcPr>
            <w:tcW w:w="1208" w:type="dxa"/>
          </w:tcPr>
          <w:p w:rsidR="00E23D9C" w:rsidRPr="00404A04" w:rsidRDefault="00E23D9C" w:rsidP="003C4F2C">
            <w:pPr>
              <w:jc w:val="center"/>
            </w:pPr>
            <w:r>
              <w:t>197</w:t>
            </w:r>
          </w:p>
        </w:tc>
      </w:tr>
    </w:tbl>
    <w:p w:rsidR="00B1663B" w:rsidRDefault="00B1663B" w:rsidP="00025FA7">
      <w:pPr>
        <w:rPr>
          <w:color w:val="FF0000"/>
        </w:rPr>
      </w:pPr>
      <w:r w:rsidRPr="00FB1D08">
        <w:rPr>
          <w:color w:val="FF0000"/>
        </w:rPr>
        <w:t xml:space="preserve"> </w:t>
      </w:r>
    </w:p>
    <w:p w:rsidR="00E23D9C" w:rsidRDefault="00E23D9C" w:rsidP="00E23D9C">
      <w:r w:rsidRPr="006D790A">
        <w:t xml:space="preserve">Na  </w:t>
      </w:r>
      <w:proofErr w:type="spellStart"/>
      <w:r w:rsidRPr="006D790A">
        <w:t>ÚPSVaR</w:t>
      </w:r>
      <w:proofErr w:type="spellEnd"/>
      <w:r w:rsidRPr="006D790A">
        <w:t xml:space="preserve"> Košic</w:t>
      </w:r>
      <w:r>
        <w:t>e</w:t>
      </w:r>
      <w:r w:rsidRPr="006D790A">
        <w:t xml:space="preserve"> sa realizovali výberové konania na základe nahlásených voľných pracovných miest</w:t>
      </w:r>
      <w:r>
        <w:t>.</w:t>
      </w:r>
      <w:r w:rsidR="006E3CF5">
        <w:t xml:space="preserve"> Výberové konania</w:t>
      </w:r>
      <w:r w:rsidRPr="006D790A">
        <w:t xml:space="preserve">  sa realizovali v ú</w:t>
      </w:r>
      <w:r>
        <w:t>zkej spolupráci s oddelením sprostredkovania zamestnania</w:t>
      </w:r>
      <w:r w:rsidRPr="006D790A">
        <w:t xml:space="preserve">, ktoré  zabezpečovali kvalitatívny </w:t>
      </w:r>
      <w:proofErr w:type="spellStart"/>
      <w:r w:rsidRPr="006D790A">
        <w:t>predvýber</w:t>
      </w:r>
      <w:proofErr w:type="spellEnd"/>
      <w:r w:rsidRPr="006D790A">
        <w:t xml:space="preserve">. </w:t>
      </w:r>
      <w:r>
        <w:t xml:space="preserve">V roku 2012 </w:t>
      </w:r>
      <w:proofErr w:type="spellStart"/>
      <w:r>
        <w:t>ÚPSVaR</w:t>
      </w:r>
      <w:proofErr w:type="spellEnd"/>
      <w:r>
        <w:t xml:space="preserve"> Košice realizoval 74 výberových konaní skupinovou formou na 197 voľných pracovných miest. </w:t>
      </w:r>
    </w:p>
    <w:p w:rsidR="00E23D9C" w:rsidRPr="00B463AD" w:rsidRDefault="00E23D9C" w:rsidP="00E23D9C">
      <w:pPr>
        <w:pStyle w:val="Zarkazkladnhotextu"/>
        <w:ind w:firstLine="0"/>
      </w:pPr>
      <w:r>
        <w:t>V roku 2012</w:t>
      </w:r>
      <w:r w:rsidRPr="00B463AD">
        <w:t xml:space="preserve"> zamestnávatelia prejavili najväčší záujem o uskutočnenie výberových konaní na robotnícke profesie a pracovné miesta v</w:t>
      </w:r>
      <w:r>
        <w:t> sektore služieb, napr.: kaderníčka, vodič taxislužby, predavač</w:t>
      </w:r>
      <w:r w:rsidRPr="00B463AD">
        <w:t xml:space="preserve"> operátor výroby, obsluh</w:t>
      </w:r>
      <w:r>
        <w:t xml:space="preserve">ujúci personál, šička – krajčírka, vodič MKD, vodič – skladník, </w:t>
      </w:r>
      <w:r w:rsidRPr="00B463AD">
        <w:t xml:space="preserve">kuchár, </w:t>
      </w:r>
      <w:r>
        <w:t xml:space="preserve">manikér – pedikér, kozmetička, </w:t>
      </w:r>
      <w:r w:rsidRPr="00B463AD">
        <w:t>mäsiar</w:t>
      </w:r>
      <w:r>
        <w:t>, čašník, cukrár</w:t>
      </w:r>
      <w:r w:rsidRPr="00B463AD">
        <w:t xml:space="preserve">, a to s výučným listom alebo v niektorých profesiách aj bez vzdelania. </w:t>
      </w:r>
    </w:p>
    <w:p w:rsidR="00E23D9C" w:rsidRPr="00B463AD" w:rsidRDefault="00E23D9C" w:rsidP="00E23D9C">
      <w:pPr>
        <w:pStyle w:val="Zarkazkladnhotextu"/>
        <w:ind w:firstLine="0"/>
      </w:pPr>
      <w:r w:rsidRPr="00B463AD">
        <w:lastRenderedPageBreak/>
        <w:t xml:space="preserve">Pri </w:t>
      </w:r>
      <w:proofErr w:type="spellStart"/>
      <w:r w:rsidRPr="00B463AD">
        <w:t>UoZ</w:t>
      </w:r>
      <w:proofErr w:type="spellEnd"/>
      <w:r w:rsidRPr="00B463AD">
        <w:t xml:space="preserve"> so stredoškolským vzdelaním bol najväčší záujem o pracov</w:t>
      </w:r>
      <w:r>
        <w:t>né pozície: predajca, odborný zamestnanec, poradca zákazníka, zdravotná sestra, samostatná účtovníčka, obchodný manažér, asistent na personálnom úseku, telefonistka</w:t>
      </w:r>
      <w:r w:rsidR="00CB4118">
        <w:t>.</w:t>
      </w:r>
    </w:p>
    <w:p w:rsidR="00E23D9C" w:rsidRPr="00B463AD" w:rsidRDefault="00E23D9C" w:rsidP="00E23D9C">
      <w:pPr>
        <w:pStyle w:val="Zarkazkladnhotextu"/>
        <w:ind w:firstLine="0"/>
      </w:pPr>
      <w:r w:rsidRPr="00B463AD">
        <w:t xml:space="preserve">Pri </w:t>
      </w:r>
      <w:proofErr w:type="spellStart"/>
      <w:r w:rsidRPr="00B463AD">
        <w:t>UoZ</w:t>
      </w:r>
      <w:proofErr w:type="spellEnd"/>
      <w:r w:rsidRPr="00B463AD">
        <w:t xml:space="preserve"> s vyšším vzdelaním bol najväčší záujem o pracovníkov v oblasti stredného manažmentu obchodného zamerania.</w:t>
      </w:r>
    </w:p>
    <w:p w:rsidR="00E23D9C" w:rsidRPr="00B463AD" w:rsidRDefault="00E23D9C" w:rsidP="00E23D9C">
      <w:pPr>
        <w:pStyle w:val="Zarkazkladnhotextu"/>
        <w:ind w:firstLine="0"/>
      </w:pPr>
      <w:r w:rsidRPr="00B463AD">
        <w:t xml:space="preserve">Paradoxom je, že napriek relatívne vysokému počtu </w:t>
      </w:r>
      <w:proofErr w:type="spellStart"/>
      <w:r w:rsidRPr="00B463AD">
        <w:t>UoZ</w:t>
      </w:r>
      <w:proofErr w:type="spellEnd"/>
      <w:r w:rsidRPr="00B463AD">
        <w:t xml:space="preserve"> a záujmu zo strany zamestnávateľov sme neboli dlhodobo schopní obsadiť pracovné pozície vodič medzináro</w:t>
      </w:r>
      <w:r>
        <w:t>dnej kamiónovej dopravy,</w:t>
      </w:r>
      <w:r w:rsidRPr="00B463AD">
        <w:t xml:space="preserve"> kuchár, </w:t>
      </w:r>
      <w:r>
        <w:t>kaderník, manikér – pedikér,</w:t>
      </w:r>
      <w:r w:rsidRPr="00B463AD">
        <w:t xml:space="preserve"> čo je spôsobené nedostatočnou kvalifikáciou tých </w:t>
      </w:r>
      <w:proofErr w:type="spellStart"/>
      <w:r w:rsidRPr="00B463AD">
        <w:t>UoZ</w:t>
      </w:r>
      <w:proofErr w:type="spellEnd"/>
      <w:r w:rsidRPr="00B463AD">
        <w:t xml:space="preserve">, ktorí sú vedení v evidencii, absenciou požadovanej dĺžky  praxe a v mnohých prípadoch aj úplnou stratou pracovných návykov. U veľkej časti </w:t>
      </w:r>
      <w:proofErr w:type="spellStart"/>
      <w:r w:rsidRPr="00B463AD">
        <w:t>UoZ</w:t>
      </w:r>
      <w:proofErr w:type="spellEnd"/>
      <w:r w:rsidRPr="00B463AD">
        <w:t xml:space="preserve"> práve dlhodobá prax v uvedených profesiách je dôvodom nadobudnutých zdravotných obmedzení, ktoré im znemožňujú naďalej pracovať v tejto oblasti (vodiči MKD). </w:t>
      </w:r>
    </w:p>
    <w:p w:rsidR="00E23D9C" w:rsidRPr="00B463AD" w:rsidRDefault="00E23D9C" w:rsidP="00E23D9C">
      <w:pPr>
        <w:pStyle w:val="Zarkazkladnhotextu"/>
        <w:ind w:firstLine="0"/>
      </w:pPr>
      <w:r w:rsidRPr="00B463AD">
        <w:t xml:space="preserve">Dlhodobé zahraničné turnusy a s nimi spojená odluka od rodiny boli častým dôvodom evidencie vodičov medzinárodnej kamiónovej dopravy na úrade práve za účelom zmeny pracovného miesta. Kým na jednej strane títo </w:t>
      </w:r>
      <w:proofErr w:type="spellStart"/>
      <w:r w:rsidRPr="00B463AD">
        <w:t>UoZ</w:t>
      </w:r>
      <w:proofErr w:type="spellEnd"/>
      <w:r w:rsidRPr="00B463AD">
        <w:t xml:space="preserve"> na výberových konaniach pre zamestnávateľov zabezpečujúcich medzinárodnú kamiónovú dopravu odmietali tento typ práce, na druhej strane zamestnávatelia odmietali </w:t>
      </w:r>
      <w:proofErr w:type="spellStart"/>
      <w:r w:rsidRPr="00B463AD">
        <w:t>UoZ</w:t>
      </w:r>
      <w:proofErr w:type="spellEnd"/>
      <w:r w:rsidRPr="00B463AD">
        <w:t>, ktorí preja</w:t>
      </w:r>
      <w:r>
        <w:t>vili záujem o túto profesiu, lebo</w:t>
      </w:r>
      <w:r w:rsidRPr="00B463AD">
        <w:t xml:space="preserve"> nemali prax, resp. neprešli cez náročné psychologické testy. Tento dlhodobo pretrvávajúci problém nepomohla vyriešiť ani publicita v rámci sieťovania a intenzívna spolupráca s ďalšími úradmi, z ktorých mnohé riešia rovnaký problém. </w:t>
      </w:r>
    </w:p>
    <w:p w:rsidR="00E23D9C" w:rsidRPr="00B463AD" w:rsidRDefault="00E23D9C" w:rsidP="00E23D9C">
      <w:pPr>
        <w:pStyle w:val="Zarkazkladnhotextu"/>
        <w:ind w:firstLine="0"/>
      </w:pPr>
      <w:r w:rsidRPr="00B463AD">
        <w:t xml:space="preserve">Takmer všetci zamestnávatelia pri výbere potenciálnych zamestnancov uprednostnili </w:t>
      </w:r>
      <w:proofErr w:type="spellStart"/>
      <w:r w:rsidRPr="00B463AD">
        <w:t>UoZ</w:t>
      </w:r>
      <w:proofErr w:type="spellEnd"/>
      <w:r w:rsidRPr="00B463AD">
        <w:t xml:space="preserve"> s</w:t>
      </w:r>
      <w:r>
        <w:t> dobou evidencie na úrade nižšou</w:t>
      </w:r>
      <w:r w:rsidRPr="00B463AD">
        <w:t xml:space="preserve"> ako 12 mesiacov, niektorí už pri </w:t>
      </w:r>
      <w:r w:rsidR="00CB4118">
        <w:t xml:space="preserve">kvalitatívnom </w:t>
      </w:r>
      <w:proofErr w:type="spellStart"/>
      <w:r w:rsidR="00CB4118">
        <w:t>predvýbere</w:t>
      </w:r>
      <w:proofErr w:type="spellEnd"/>
      <w:r w:rsidRPr="00B463AD">
        <w:t xml:space="preserve"> trvali na požiadavke, aby do výberového konania boli zaradení iba </w:t>
      </w:r>
      <w:proofErr w:type="spellStart"/>
      <w:r w:rsidRPr="00B463AD">
        <w:t>UoZ</w:t>
      </w:r>
      <w:proofErr w:type="spellEnd"/>
      <w:r w:rsidRPr="00B463AD">
        <w:t xml:space="preserve"> s dobou evidencie kratšou ako 6 mesiacov. Dlhšia doba evidencie je zamestnávateľmi vnímaná ako nedostatočná motivácia zamestnať sa zo strany </w:t>
      </w:r>
      <w:proofErr w:type="spellStart"/>
      <w:r w:rsidRPr="00B463AD">
        <w:t>UoZ</w:t>
      </w:r>
      <w:proofErr w:type="spellEnd"/>
      <w:r w:rsidRPr="00B463AD">
        <w:t xml:space="preserve">, či  úplná strata pracovných návykov. </w:t>
      </w:r>
    </w:p>
    <w:p w:rsidR="00CB4118" w:rsidRPr="00B463AD" w:rsidRDefault="00E23D9C" w:rsidP="00CB4118">
      <w:pPr>
        <w:pStyle w:val="Zarkazkladnhotextu"/>
        <w:ind w:firstLine="0"/>
      </w:pPr>
      <w:r w:rsidRPr="00B463AD">
        <w:t xml:space="preserve">Aj napriek tomu, že zamestnávatelia pri hodnotení uskutočnených výberových konaní vyjadrili spokojnosť s úrovňou a priebehom výberových konaní, úspešnosť výberových konaní je výrazne ovplyvnená nesúladom medzi neprimeranými požiadavkami a vysokými nárokmi zamestnávateľov na potenciálnych zamestnancov a neadekvátnym finančným ohodnotením. Mnohí </w:t>
      </w:r>
      <w:proofErr w:type="spellStart"/>
      <w:r w:rsidRPr="00B463AD">
        <w:t>UoZ</w:t>
      </w:r>
      <w:proofErr w:type="spellEnd"/>
      <w:r w:rsidRPr="00B463AD">
        <w:t>, ktorí nie sú ochotní pracovať za ponúkanú mzdu, sa už pri individuálnych pohovoroch v </w:t>
      </w:r>
      <w:r>
        <w:t>prvom</w:t>
      </w:r>
      <w:r w:rsidRPr="00B463AD">
        <w:t xml:space="preserve"> kole VK prezentujú tak, aby im zamestnávateľ</w:t>
      </w:r>
      <w:r w:rsidR="00CB4118">
        <w:t xml:space="preserve"> </w:t>
      </w:r>
      <w:r w:rsidR="00CB4118" w:rsidRPr="00B463AD">
        <w:t>ne</w:t>
      </w:r>
      <w:r w:rsidR="00CB4118">
        <w:t xml:space="preserve">ponúkol predmetné miesto. </w:t>
      </w:r>
      <w:proofErr w:type="spellStart"/>
      <w:r w:rsidR="00CB4118">
        <w:t>Demoti</w:t>
      </w:r>
      <w:r w:rsidR="00CB4118" w:rsidRPr="00B463AD">
        <w:t>vujúcim</w:t>
      </w:r>
      <w:proofErr w:type="spellEnd"/>
      <w:r w:rsidR="00CB4118" w:rsidRPr="00B463AD">
        <w:t xml:space="preserve"> fenoménom pri rozhodovaní </w:t>
      </w:r>
      <w:proofErr w:type="spellStart"/>
      <w:r w:rsidR="00CB4118" w:rsidRPr="00B463AD">
        <w:t>UoZ</w:t>
      </w:r>
      <w:proofErr w:type="spellEnd"/>
      <w:r w:rsidR="00CB4118" w:rsidRPr="00B463AD">
        <w:t xml:space="preserve"> o prijatí pracovného miesta je i súčasný systém sociálnych dávok, ktoré často prevyšujú príjem z  práce. Bariérou pri obsadzovaní niektorých pracovných pozícií, najmä vo viaczmennej prevádzke a v obchode je i nedostatočná dopravná infraštruktúra (Košice </w:t>
      </w:r>
      <w:r w:rsidR="00CB4118">
        <w:t>okolie</w:t>
      </w:r>
      <w:r w:rsidR="00CB4118" w:rsidRPr="00B463AD">
        <w:t>).</w:t>
      </w:r>
    </w:p>
    <w:p w:rsidR="00A85FC0" w:rsidRPr="00A85FC0" w:rsidRDefault="00CB4118" w:rsidP="00A85FC0">
      <w:pPr>
        <w:pStyle w:val="Zarkazkladnhotextu"/>
        <w:ind w:firstLine="0"/>
      </w:pPr>
      <w:r w:rsidRPr="00B463AD">
        <w:t xml:space="preserve">Pri výberových konaniach, na ktorých si zamestnávatelia vybrali vhodných </w:t>
      </w:r>
      <w:proofErr w:type="spellStart"/>
      <w:r w:rsidRPr="00B463AD">
        <w:t>UoZ</w:t>
      </w:r>
      <w:proofErr w:type="spellEnd"/>
      <w:r w:rsidRPr="00B463AD">
        <w:t xml:space="preserve"> do </w:t>
      </w:r>
      <w:r>
        <w:t>druhého</w:t>
      </w:r>
      <w:r w:rsidRPr="00B463AD">
        <w:t xml:space="preserve"> kola priamo v prevádzke, sa nám často nedarí získať relevantnú spätnú informáciu o konečnom výsledku výberového konania v dohodnutom čase, resp. dostaneme informáciu, že žiaden </w:t>
      </w:r>
      <w:proofErr w:type="spellStart"/>
      <w:r w:rsidRPr="00B463AD">
        <w:t>UoZ</w:t>
      </w:r>
      <w:proofErr w:type="spellEnd"/>
      <w:r w:rsidRPr="00B463AD">
        <w:t xml:space="preserve"> nevyhovoval bližšie nešpecifikovaným požiadavkám zamestnávateľa. Vzhľadom na skutočnosť, že realizácia </w:t>
      </w:r>
      <w:r>
        <w:t>druhého</w:t>
      </w:r>
      <w:r w:rsidRPr="00B463AD">
        <w:t xml:space="preserve"> kola VK je výlučne v kompetencii zamestnávateľa, o jeho priebehu a výsledkoch máme k dispozícii iba sprostredkované informácie. Niektorí zamestnávatelia požiadajú o realizáciu VK na VPM, ktoré potom obsadia na dohodu o vykonaní práce, resp. pracovný pomer uzatvoria v takom časovom horizonte, keď sa to nepremietne do sledovania úspešnosti VK (zamestnávatelia si v predstihu vytvoria prostredníctvom VK vlastnú databázu </w:t>
      </w:r>
      <w:proofErr w:type="spellStart"/>
      <w:r w:rsidRPr="00B463AD">
        <w:t>UoZ</w:t>
      </w:r>
      <w:proofErr w:type="spellEnd"/>
      <w:r w:rsidRPr="00B463AD">
        <w:t xml:space="preserve">, ktorých by mohli potenciálne zamestnať na dohodu alebo na pracovný pomer v čase potreby) alebo nahlásené VPM neobsadia vôbec. Ak sa VK zúčastnia </w:t>
      </w:r>
      <w:proofErr w:type="spellStart"/>
      <w:r w:rsidRPr="00B463AD">
        <w:t>UoZ</w:t>
      </w:r>
      <w:proofErr w:type="spellEnd"/>
      <w:r w:rsidRPr="00B463AD">
        <w:t xml:space="preserve">, ktorí spĺňajú predpoklady na výkon absolventskej praxe, zamestnávatelia uprednostnia absolventskú prax, a ak aj následne po jej uplynutí obsadia miesto týmto </w:t>
      </w:r>
      <w:proofErr w:type="spellStart"/>
      <w:r w:rsidRPr="00B463AD">
        <w:t>UoZ</w:t>
      </w:r>
      <w:proofErr w:type="spellEnd"/>
      <w:r w:rsidRPr="00B463AD">
        <w:t xml:space="preserve">, opäť sa to nepremietne do celkovej úspešnosti VK. Pri atraktívnych pracovných pozíciách zamestnávatelia využívajú okrem našich služieb súčasne aj inzerciu v lokálnych médiách a po VK obsadia miesto iným kandidátom, ktorý nie je evidovaným </w:t>
      </w:r>
      <w:proofErr w:type="spellStart"/>
      <w:r w:rsidRPr="00B463AD">
        <w:t>UoZ</w:t>
      </w:r>
      <w:proofErr w:type="spellEnd"/>
      <w:r w:rsidRPr="00B463AD">
        <w:t>.</w:t>
      </w:r>
    </w:p>
    <w:p w:rsidR="00B1663B" w:rsidRPr="00D41E4C" w:rsidRDefault="00B1663B" w:rsidP="00E23D9C">
      <w:pPr>
        <w:pStyle w:val="Nadpis2"/>
      </w:pPr>
      <w:bookmarkStart w:id="27" w:name="_Toc291744676"/>
      <w:r w:rsidRPr="00D41E4C">
        <w:lastRenderedPageBreak/>
        <w:t>Stav a vývoj nezamestnanosti</w:t>
      </w:r>
      <w:bookmarkEnd w:id="27"/>
    </w:p>
    <w:p w:rsidR="00B1663B" w:rsidRDefault="00B1663B"/>
    <w:p w:rsidR="00B1663B" w:rsidRDefault="00B1663B">
      <w:r>
        <w:t>Nakoľko je Košický región tvorený dvoma typmi okresov – mestské a okolie – budeme v ďalšom charakterizovať vývoj a štruktúru nezamestnanosti jednak z celkového pohľadu, ale pokúsime sa aj vyšpecifikovať  v čom sú odlišnosti v týchto dvoch typoch okresov.</w:t>
      </w:r>
    </w:p>
    <w:p w:rsidR="00B1663B" w:rsidRDefault="00B1663B"/>
    <w:p w:rsidR="00C15E7C" w:rsidRPr="00F85FF6" w:rsidRDefault="00B1663B" w:rsidP="00C15E7C">
      <w:pPr>
        <w:pStyle w:val="Nadpis3"/>
        <w:rPr>
          <w:u w:val="single"/>
        </w:rPr>
      </w:pPr>
      <w:bookmarkStart w:id="28" w:name="_Toc291744677"/>
      <w:r w:rsidRPr="00F85FF6">
        <w:rPr>
          <w:u w:val="single"/>
        </w:rPr>
        <w:t>Aktuálny stav nezamestnanosti k 31.12.201</w:t>
      </w:r>
      <w:bookmarkEnd w:id="28"/>
      <w:r w:rsidR="007F3E86" w:rsidRPr="00F85FF6">
        <w:rPr>
          <w:u w:val="single"/>
        </w:rPr>
        <w:t>2</w:t>
      </w:r>
    </w:p>
    <w:p w:rsidR="007014CA" w:rsidRDefault="007014CA" w:rsidP="007014CA"/>
    <w:p w:rsidR="007014CA" w:rsidRDefault="007014CA" w:rsidP="007014CA">
      <w:r w:rsidRPr="00C15E7C">
        <w:t xml:space="preserve">Disponibilná miera nezamestnanosti k 31.12.2012 dosiahla 14,88% pri disponibilnom stave </w:t>
      </w:r>
      <w:r w:rsidRPr="00C15E7C">
        <w:br/>
        <w:t xml:space="preserve">24 513 </w:t>
      </w:r>
      <w:proofErr w:type="spellStart"/>
      <w:r w:rsidRPr="00C15E7C">
        <w:t>UoZ</w:t>
      </w:r>
      <w:proofErr w:type="spellEnd"/>
      <w:r w:rsidRPr="00C15E7C">
        <w:t xml:space="preserve">, pričom celkový stav </w:t>
      </w:r>
      <w:proofErr w:type="spellStart"/>
      <w:r w:rsidRPr="00C15E7C">
        <w:t>UoZ</w:t>
      </w:r>
      <w:proofErr w:type="spellEnd"/>
      <w:r w:rsidRPr="00C15E7C">
        <w:t xml:space="preserve"> v evidencii dosiahol 26 291. Oproti predchádzajúcemu roku stúpla disponibilná MN o 0,9 </w:t>
      </w:r>
      <w:proofErr w:type="spellStart"/>
      <w:r w:rsidRPr="00C15E7C">
        <w:t>boda</w:t>
      </w:r>
      <w:proofErr w:type="spellEnd"/>
      <w:r w:rsidRPr="00C15E7C">
        <w:t xml:space="preserve">,  stav </w:t>
      </w:r>
      <w:proofErr w:type="spellStart"/>
      <w:r w:rsidRPr="00C15E7C">
        <w:t>UoZ</w:t>
      </w:r>
      <w:proofErr w:type="spellEnd"/>
      <w:r w:rsidRPr="00C15E7C">
        <w:t xml:space="preserve"> vzrástol o 1 </w:t>
      </w:r>
      <w:smartTag w:uri="urn:schemas-microsoft-com:office:smarttags" w:element="metricconverter">
        <w:smartTagPr>
          <w:attr w:name="ProductID" w:val="271 a"/>
        </w:smartTagPr>
        <w:r w:rsidRPr="00C15E7C">
          <w:t>271 a</w:t>
        </w:r>
      </w:smartTag>
      <w:r w:rsidRPr="00C15E7C">
        <w:t xml:space="preserve"> počet disponibilných </w:t>
      </w:r>
      <w:proofErr w:type="spellStart"/>
      <w:r w:rsidRPr="00C15E7C">
        <w:t>UoZ</w:t>
      </w:r>
      <w:proofErr w:type="spellEnd"/>
      <w:r w:rsidRPr="00C15E7C">
        <w:t xml:space="preserve"> vzrástol o 1 333 osôb. Oproti predchádzajúcemu roku miera nezamestnanosti vo všetkých  okresoch v pôsobnosti </w:t>
      </w:r>
      <w:proofErr w:type="spellStart"/>
      <w:r w:rsidRPr="00C15E7C">
        <w:t>ÚPSVaR</w:t>
      </w:r>
      <w:proofErr w:type="spellEnd"/>
      <w:r w:rsidRPr="00C15E7C">
        <w:t xml:space="preserve"> Košice stúpla . </w:t>
      </w:r>
    </w:p>
    <w:p w:rsidR="00B1663B" w:rsidRDefault="00B1663B"/>
    <w:tbl>
      <w:tblPr>
        <w:tblW w:w="98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3"/>
        <w:gridCol w:w="827"/>
        <w:gridCol w:w="852"/>
        <w:gridCol w:w="720"/>
        <w:gridCol w:w="861"/>
        <w:gridCol w:w="1418"/>
        <w:gridCol w:w="1275"/>
        <w:gridCol w:w="1276"/>
        <w:gridCol w:w="1158"/>
      </w:tblGrid>
      <w:tr w:rsidR="003D246B" w:rsidRPr="003D246B" w:rsidTr="00647621">
        <w:trPr>
          <w:trHeight w:val="315"/>
        </w:trPr>
        <w:tc>
          <w:tcPr>
            <w:tcW w:w="1433" w:type="dxa"/>
            <w:vMerge w:val="restart"/>
            <w:shd w:val="clear" w:color="auto" w:fill="auto"/>
            <w:noWrap/>
            <w:vAlign w:val="center"/>
            <w:hideMark/>
          </w:tcPr>
          <w:p w:rsidR="003D246B" w:rsidRPr="003D246B" w:rsidRDefault="003D246B" w:rsidP="003D246B">
            <w:pPr>
              <w:jc w:val="center"/>
              <w:rPr>
                <w:b/>
                <w:bCs/>
                <w:sz w:val="20"/>
                <w:szCs w:val="20"/>
                <w:lang w:eastAsia="sk-SK"/>
              </w:rPr>
            </w:pPr>
            <w:r w:rsidRPr="003D246B">
              <w:rPr>
                <w:b/>
                <w:bCs/>
                <w:sz w:val="20"/>
                <w:szCs w:val="20"/>
                <w:lang w:eastAsia="sk-SK"/>
              </w:rPr>
              <w:t>Územie</w:t>
            </w:r>
          </w:p>
        </w:tc>
        <w:tc>
          <w:tcPr>
            <w:tcW w:w="827" w:type="dxa"/>
            <w:vMerge w:val="restart"/>
            <w:shd w:val="clear" w:color="auto" w:fill="auto"/>
            <w:noWrap/>
            <w:vAlign w:val="center"/>
            <w:hideMark/>
          </w:tcPr>
          <w:p w:rsidR="003D246B" w:rsidRPr="003D246B" w:rsidRDefault="003D246B" w:rsidP="003D246B">
            <w:pPr>
              <w:jc w:val="center"/>
              <w:rPr>
                <w:b/>
                <w:bCs/>
                <w:sz w:val="20"/>
                <w:szCs w:val="20"/>
                <w:lang w:eastAsia="sk-SK"/>
              </w:rPr>
            </w:pPr>
            <w:r w:rsidRPr="003D246B">
              <w:rPr>
                <w:b/>
                <w:bCs/>
                <w:sz w:val="20"/>
                <w:szCs w:val="20"/>
                <w:lang w:eastAsia="sk-SK"/>
              </w:rPr>
              <w:t>EAO</w:t>
            </w:r>
          </w:p>
        </w:tc>
        <w:tc>
          <w:tcPr>
            <w:tcW w:w="852" w:type="dxa"/>
            <w:vMerge w:val="restart"/>
            <w:shd w:val="clear" w:color="auto" w:fill="auto"/>
            <w:vAlign w:val="center"/>
            <w:hideMark/>
          </w:tcPr>
          <w:p w:rsidR="003D246B" w:rsidRPr="003D246B" w:rsidRDefault="003D246B" w:rsidP="003D246B">
            <w:pPr>
              <w:jc w:val="center"/>
              <w:rPr>
                <w:b/>
                <w:bCs/>
                <w:sz w:val="20"/>
                <w:szCs w:val="20"/>
                <w:lang w:eastAsia="sk-SK"/>
              </w:rPr>
            </w:pPr>
            <w:r w:rsidRPr="003D246B">
              <w:rPr>
                <w:b/>
                <w:bCs/>
                <w:sz w:val="20"/>
                <w:szCs w:val="20"/>
                <w:lang w:eastAsia="sk-SK"/>
              </w:rPr>
              <w:t xml:space="preserve">Stav </w:t>
            </w:r>
            <w:proofErr w:type="spellStart"/>
            <w:r w:rsidRPr="003D246B">
              <w:rPr>
                <w:b/>
                <w:bCs/>
                <w:sz w:val="20"/>
                <w:szCs w:val="20"/>
                <w:lang w:eastAsia="sk-SK"/>
              </w:rPr>
              <w:t>UoZ</w:t>
            </w:r>
            <w:proofErr w:type="spellEnd"/>
            <w:r w:rsidRPr="003D246B">
              <w:rPr>
                <w:b/>
                <w:bCs/>
                <w:sz w:val="20"/>
                <w:szCs w:val="20"/>
                <w:lang w:eastAsia="sk-SK"/>
              </w:rPr>
              <w:t xml:space="preserve"> celkom</w:t>
            </w:r>
          </w:p>
        </w:tc>
        <w:tc>
          <w:tcPr>
            <w:tcW w:w="4274" w:type="dxa"/>
            <w:gridSpan w:val="4"/>
            <w:shd w:val="clear" w:color="auto" w:fill="auto"/>
            <w:noWrap/>
            <w:vAlign w:val="bottom"/>
            <w:hideMark/>
          </w:tcPr>
          <w:p w:rsidR="003D246B" w:rsidRPr="003D246B" w:rsidRDefault="003D246B" w:rsidP="003D246B">
            <w:pPr>
              <w:jc w:val="center"/>
              <w:rPr>
                <w:b/>
                <w:bCs/>
                <w:sz w:val="20"/>
                <w:szCs w:val="20"/>
                <w:lang w:eastAsia="sk-SK"/>
              </w:rPr>
            </w:pPr>
            <w:r w:rsidRPr="003D246B">
              <w:rPr>
                <w:b/>
                <w:bCs/>
                <w:sz w:val="20"/>
                <w:szCs w:val="20"/>
                <w:lang w:eastAsia="sk-SK"/>
              </w:rPr>
              <w:t>z toho:</w:t>
            </w:r>
          </w:p>
        </w:tc>
        <w:tc>
          <w:tcPr>
            <w:tcW w:w="1276" w:type="dxa"/>
            <w:vMerge w:val="restart"/>
            <w:shd w:val="clear" w:color="auto" w:fill="auto"/>
            <w:vAlign w:val="center"/>
            <w:hideMark/>
          </w:tcPr>
          <w:p w:rsidR="003D246B" w:rsidRPr="003D246B" w:rsidRDefault="003D246B" w:rsidP="003D246B">
            <w:pPr>
              <w:jc w:val="center"/>
              <w:rPr>
                <w:b/>
                <w:bCs/>
                <w:sz w:val="20"/>
                <w:szCs w:val="20"/>
                <w:lang w:eastAsia="sk-SK"/>
              </w:rPr>
            </w:pPr>
            <w:r w:rsidRPr="003D246B">
              <w:rPr>
                <w:b/>
                <w:bCs/>
                <w:sz w:val="20"/>
                <w:szCs w:val="20"/>
                <w:lang w:eastAsia="sk-SK"/>
              </w:rPr>
              <w:t xml:space="preserve">Disponibilní </w:t>
            </w:r>
            <w:proofErr w:type="spellStart"/>
            <w:r w:rsidRPr="003D246B">
              <w:rPr>
                <w:b/>
                <w:bCs/>
                <w:sz w:val="20"/>
                <w:szCs w:val="20"/>
                <w:lang w:eastAsia="sk-SK"/>
              </w:rPr>
              <w:t>UoZ</w:t>
            </w:r>
            <w:proofErr w:type="spellEnd"/>
          </w:p>
        </w:tc>
        <w:tc>
          <w:tcPr>
            <w:tcW w:w="1158" w:type="dxa"/>
            <w:vMerge w:val="restart"/>
            <w:shd w:val="clear" w:color="auto" w:fill="auto"/>
            <w:vAlign w:val="center"/>
            <w:hideMark/>
          </w:tcPr>
          <w:p w:rsidR="003D246B" w:rsidRPr="003D246B" w:rsidRDefault="003D246B" w:rsidP="003D246B">
            <w:pPr>
              <w:jc w:val="center"/>
              <w:rPr>
                <w:b/>
                <w:bCs/>
                <w:sz w:val="20"/>
                <w:szCs w:val="20"/>
                <w:lang w:eastAsia="sk-SK"/>
              </w:rPr>
            </w:pPr>
            <w:r w:rsidRPr="003D246B">
              <w:rPr>
                <w:b/>
                <w:bCs/>
                <w:sz w:val="20"/>
                <w:szCs w:val="20"/>
                <w:lang w:eastAsia="sk-SK"/>
              </w:rPr>
              <w:t xml:space="preserve">Miera </w:t>
            </w:r>
            <w:proofErr w:type="spellStart"/>
            <w:r w:rsidRPr="003D246B">
              <w:rPr>
                <w:b/>
                <w:bCs/>
                <w:sz w:val="20"/>
                <w:szCs w:val="20"/>
                <w:lang w:eastAsia="sk-SK"/>
              </w:rPr>
              <w:t>nezamest</w:t>
            </w:r>
            <w:proofErr w:type="spellEnd"/>
            <w:r w:rsidRPr="003D246B">
              <w:rPr>
                <w:b/>
                <w:bCs/>
                <w:sz w:val="20"/>
                <w:szCs w:val="20"/>
                <w:lang w:eastAsia="sk-SK"/>
              </w:rPr>
              <w:t xml:space="preserve">- </w:t>
            </w:r>
            <w:proofErr w:type="spellStart"/>
            <w:r w:rsidRPr="003D246B">
              <w:rPr>
                <w:b/>
                <w:bCs/>
                <w:sz w:val="20"/>
                <w:szCs w:val="20"/>
                <w:lang w:eastAsia="sk-SK"/>
              </w:rPr>
              <w:t>nanosti</w:t>
            </w:r>
            <w:proofErr w:type="spellEnd"/>
          </w:p>
        </w:tc>
      </w:tr>
      <w:tr w:rsidR="003D246B" w:rsidRPr="003D246B" w:rsidTr="00647621">
        <w:trPr>
          <w:trHeight w:val="510"/>
        </w:trPr>
        <w:tc>
          <w:tcPr>
            <w:tcW w:w="1433" w:type="dxa"/>
            <w:vMerge/>
            <w:vAlign w:val="center"/>
            <w:hideMark/>
          </w:tcPr>
          <w:p w:rsidR="003D246B" w:rsidRPr="003D246B" w:rsidRDefault="003D246B" w:rsidP="003D246B">
            <w:pPr>
              <w:jc w:val="left"/>
              <w:rPr>
                <w:b/>
                <w:bCs/>
                <w:sz w:val="20"/>
                <w:szCs w:val="20"/>
                <w:lang w:eastAsia="sk-SK"/>
              </w:rPr>
            </w:pPr>
          </w:p>
        </w:tc>
        <w:tc>
          <w:tcPr>
            <w:tcW w:w="827" w:type="dxa"/>
            <w:vMerge/>
            <w:vAlign w:val="center"/>
            <w:hideMark/>
          </w:tcPr>
          <w:p w:rsidR="003D246B" w:rsidRPr="003D246B" w:rsidRDefault="003D246B" w:rsidP="003D246B">
            <w:pPr>
              <w:jc w:val="left"/>
              <w:rPr>
                <w:b/>
                <w:bCs/>
                <w:sz w:val="20"/>
                <w:szCs w:val="20"/>
                <w:lang w:eastAsia="sk-SK"/>
              </w:rPr>
            </w:pPr>
          </w:p>
        </w:tc>
        <w:tc>
          <w:tcPr>
            <w:tcW w:w="852" w:type="dxa"/>
            <w:vMerge/>
            <w:vAlign w:val="center"/>
            <w:hideMark/>
          </w:tcPr>
          <w:p w:rsidR="003D246B" w:rsidRPr="003D246B" w:rsidRDefault="003D246B" w:rsidP="003D246B">
            <w:pPr>
              <w:jc w:val="left"/>
              <w:rPr>
                <w:b/>
                <w:bCs/>
                <w:sz w:val="20"/>
                <w:szCs w:val="20"/>
                <w:lang w:eastAsia="sk-SK"/>
              </w:rPr>
            </w:pPr>
          </w:p>
        </w:tc>
        <w:tc>
          <w:tcPr>
            <w:tcW w:w="720" w:type="dxa"/>
            <w:shd w:val="clear" w:color="auto" w:fill="auto"/>
            <w:noWrap/>
            <w:vAlign w:val="center"/>
            <w:hideMark/>
          </w:tcPr>
          <w:p w:rsidR="003D246B" w:rsidRPr="003D246B" w:rsidRDefault="003D246B" w:rsidP="003D246B">
            <w:pPr>
              <w:jc w:val="center"/>
              <w:rPr>
                <w:b/>
                <w:bCs/>
                <w:sz w:val="20"/>
                <w:szCs w:val="20"/>
                <w:lang w:eastAsia="sk-SK"/>
              </w:rPr>
            </w:pPr>
            <w:r w:rsidRPr="003D246B">
              <w:rPr>
                <w:b/>
                <w:bCs/>
                <w:sz w:val="20"/>
                <w:szCs w:val="20"/>
                <w:lang w:eastAsia="sk-SK"/>
              </w:rPr>
              <w:t>ženy</w:t>
            </w:r>
          </w:p>
        </w:tc>
        <w:tc>
          <w:tcPr>
            <w:tcW w:w="861" w:type="dxa"/>
            <w:shd w:val="clear" w:color="auto" w:fill="auto"/>
            <w:vAlign w:val="center"/>
            <w:hideMark/>
          </w:tcPr>
          <w:p w:rsidR="003D246B" w:rsidRPr="003D246B" w:rsidRDefault="003D246B" w:rsidP="003D246B">
            <w:pPr>
              <w:jc w:val="center"/>
              <w:rPr>
                <w:b/>
                <w:bCs/>
                <w:sz w:val="20"/>
                <w:szCs w:val="20"/>
                <w:lang w:eastAsia="sk-SK"/>
              </w:rPr>
            </w:pPr>
            <w:proofErr w:type="spellStart"/>
            <w:r w:rsidRPr="003D246B">
              <w:rPr>
                <w:b/>
                <w:bCs/>
                <w:sz w:val="20"/>
                <w:szCs w:val="20"/>
                <w:lang w:eastAsia="sk-SK"/>
              </w:rPr>
              <w:t>UoZ</w:t>
            </w:r>
            <w:proofErr w:type="spellEnd"/>
            <w:r w:rsidRPr="003D246B">
              <w:rPr>
                <w:b/>
                <w:bCs/>
                <w:sz w:val="20"/>
                <w:szCs w:val="20"/>
                <w:lang w:eastAsia="sk-SK"/>
              </w:rPr>
              <w:t xml:space="preserve"> so ZP</w:t>
            </w:r>
          </w:p>
        </w:tc>
        <w:tc>
          <w:tcPr>
            <w:tcW w:w="1418" w:type="dxa"/>
            <w:shd w:val="clear" w:color="auto" w:fill="auto"/>
            <w:vAlign w:val="center"/>
            <w:hideMark/>
          </w:tcPr>
          <w:p w:rsidR="003D246B" w:rsidRPr="003D246B" w:rsidRDefault="003D246B" w:rsidP="003D246B">
            <w:pPr>
              <w:jc w:val="center"/>
              <w:rPr>
                <w:b/>
                <w:bCs/>
                <w:sz w:val="20"/>
                <w:szCs w:val="20"/>
                <w:lang w:eastAsia="sk-SK"/>
              </w:rPr>
            </w:pPr>
            <w:r w:rsidRPr="003D246B">
              <w:rPr>
                <w:b/>
                <w:bCs/>
                <w:sz w:val="20"/>
                <w:szCs w:val="20"/>
                <w:lang w:eastAsia="sk-SK"/>
              </w:rPr>
              <w:t>Dlhodobo</w:t>
            </w:r>
            <w:r>
              <w:rPr>
                <w:b/>
                <w:bCs/>
                <w:sz w:val="20"/>
                <w:szCs w:val="20"/>
                <w:lang w:eastAsia="sk-SK"/>
              </w:rPr>
              <w:t>-</w:t>
            </w:r>
            <w:r w:rsidRPr="003D246B">
              <w:rPr>
                <w:b/>
                <w:bCs/>
                <w:sz w:val="20"/>
                <w:szCs w:val="20"/>
                <w:lang w:eastAsia="sk-SK"/>
              </w:rPr>
              <w:t>nezamestnaní</w:t>
            </w:r>
          </w:p>
        </w:tc>
        <w:tc>
          <w:tcPr>
            <w:tcW w:w="1275" w:type="dxa"/>
            <w:shd w:val="clear" w:color="auto" w:fill="auto"/>
            <w:noWrap/>
            <w:vAlign w:val="center"/>
            <w:hideMark/>
          </w:tcPr>
          <w:p w:rsidR="003D246B" w:rsidRPr="003D246B" w:rsidRDefault="003D246B" w:rsidP="003D246B">
            <w:pPr>
              <w:jc w:val="left"/>
              <w:rPr>
                <w:b/>
                <w:bCs/>
                <w:sz w:val="20"/>
                <w:szCs w:val="20"/>
                <w:lang w:eastAsia="sk-SK"/>
              </w:rPr>
            </w:pPr>
            <w:r w:rsidRPr="003D246B">
              <w:rPr>
                <w:b/>
                <w:bCs/>
                <w:sz w:val="20"/>
                <w:szCs w:val="20"/>
                <w:lang w:eastAsia="sk-SK"/>
              </w:rPr>
              <w:t>absolventi</w:t>
            </w:r>
          </w:p>
        </w:tc>
        <w:tc>
          <w:tcPr>
            <w:tcW w:w="1276" w:type="dxa"/>
            <w:vMerge/>
            <w:vAlign w:val="center"/>
            <w:hideMark/>
          </w:tcPr>
          <w:p w:rsidR="003D246B" w:rsidRPr="003D246B" w:rsidRDefault="003D246B" w:rsidP="003D246B">
            <w:pPr>
              <w:jc w:val="left"/>
              <w:rPr>
                <w:b/>
                <w:bCs/>
                <w:sz w:val="20"/>
                <w:szCs w:val="20"/>
                <w:lang w:eastAsia="sk-SK"/>
              </w:rPr>
            </w:pPr>
          </w:p>
        </w:tc>
        <w:tc>
          <w:tcPr>
            <w:tcW w:w="1158" w:type="dxa"/>
            <w:vMerge/>
            <w:vAlign w:val="center"/>
            <w:hideMark/>
          </w:tcPr>
          <w:p w:rsidR="003D246B" w:rsidRPr="003D246B" w:rsidRDefault="003D246B" w:rsidP="003D246B">
            <w:pPr>
              <w:jc w:val="left"/>
              <w:rPr>
                <w:b/>
                <w:bCs/>
                <w:sz w:val="20"/>
                <w:szCs w:val="20"/>
                <w:lang w:eastAsia="sk-SK"/>
              </w:rPr>
            </w:pPr>
          </w:p>
        </w:tc>
      </w:tr>
      <w:tr w:rsidR="003D246B" w:rsidRPr="003D246B" w:rsidTr="00F31575">
        <w:trPr>
          <w:trHeight w:val="315"/>
        </w:trPr>
        <w:tc>
          <w:tcPr>
            <w:tcW w:w="1433"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Košice I</w:t>
            </w:r>
          </w:p>
        </w:tc>
        <w:tc>
          <w:tcPr>
            <w:tcW w:w="827"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30 957</w:t>
            </w:r>
          </w:p>
        </w:tc>
        <w:tc>
          <w:tcPr>
            <w:tcW w:w="852"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3 815</w:t>
            </w:r>
          </w:p>
        </w:tc>
        <w:tc>
          <w:tcPr>
            <w:tcW w:w="720"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1 900</w:t>
            </w:r>
          </w:p>
        </w:tc>
        <w:tc>
          <w:tcPr>
            <w:tcW w:w="861"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91</w:t>
            </w:r>
          </w:p>
        </w:tc>
        <w:tc>
          <w:tcPr>
            <w:tcW w:w="141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1 754</w:t>
            </w:r>
          </w:p>
        </w:tc>
        <w:tc>
          <w:tcPr>
            <w:tcW w:w="1275"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446</w:t>
            </w:r>
          </w:p>
        </w:tc>
        <w:tc>
          <w:tcPr>
            <w:tcW w:w="1276"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3 490</w:t>
            </w:r>
          </w:p>
        </w:tc>
        <w:tc>
          <w:tcPr>
            <w:tcW w:w="115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11,27%</w:t>
            </w:r>
          </w:p>
        </w:tc>
      </w:tr>
      <w:tr w:rsidR="003D246B" w:rsidRPr="003D246B" w:rsidTr="00F31575">
        <w:trPr>
          <w:trHeight w:val="315"/>
        </w:trPr>
        <w:tc>
          <w:tcPr>
            <w:tcW w:w="1433"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Košice II</w:t>
            </w:r>
          </w:p>
        </w:tc>
        <w:tc>
          <w:tcPr>
            <w:tcW w:w="827"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37 460</w:t>
            </w:r>
          </w:p>
        </w:tc>
        <w:tc>
          <w:tcPr>
            <w:tcW w:w="852"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4 473</w:t>
            </w:r>
          </w:p>
        </w:tc>
        <w:tc>
          <w:tcPr>
            <w:tcW w:w="720"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2 301</w:t>
            </w:r>
          </w:p>
        </w:tc>
        <w:tc>
          <w:tcPr>
            <w:tcW w:w="861"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95</w:t>
            </w:r>
          </w:p>
        </w:tc>
        <w:tc>
          <w:tcPr>
            <w:tcW w:w="141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2 193</w:t>
            </w:r>
          </w:p>
        </w:tc>
        <w:tc>
          <w:tcPr>
            <w:tcW w:w="1275"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429</w:t>
            </w:r>
          </w:p>
        </w:tc>
        <w:tc>
          <w:tcPr>
            <w:tcW w:w="1276"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4 111</w:t>
            </w:r>
          </w:p>
        </w:tc>
        <w:tc>
          <w:tcPr>
            <w:tcW w:w="115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10,97%</w:t>
            </w:r>
          </w:p>
        </w:tc>
      </w:tr>
      <w:tr w:rsidR="003D246B" w:rsidRPr="003D246B" w:rsidTr="00F31575">
        <w:trPr>
          <w:trHeight w:val="315"/>
        </w:trPr>
        <w:tc>
          <w:tcPr>
            <w:tcW w:w="1433"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Košice III</w:t>
            </w:r>
          </w:p>
        </w:tc>
        <w:tc>
          <w:tcPr>
            <w:tcW w:w="827"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16 985</w:t>
            </w:r>
          </w:p>
        </w:tc>
        <w:tc>
          <w:tcPr>
            <w:tcW w:w="852"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1 870</w:t>
            </w:r>
          </w:p>
        </w:tc>
        <w:tc>
          <w:tcPr>
            <w:tcW w:w="720"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932</w:t>
            </w:r>
          </w:p>
        </w:tc>
        <w:tc>
          <w:tcPr>
            <w:tcW w:w="861"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52</w:t>
            </w:r>
          </w:p>
        </w:tc>
        <w:tc>
          <w:tcPr>
            <w:tcW w:w="141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982</w:t>
            </w:r>
          </w:p>
        </w:tc>
        <w:tc>
          <w:tcPr>
            <w:tcW w:w="1275"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133</w:t>
            </w:r>
          </w:p>
        </w:tc>
        <w:tc>
          <w:tcPr>
            <w:tcW w:w="1276"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1 728</w:t>
            </w:r>
          </w:p>
        </w:tc>
        <w:tc>
          <w:tcPr>
            <w:tcW w:w="115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10,17%</w:t>
            </w:r>
          </w:p>
        </w:tc>
      </w:tr>
      <w:tr w:rsidR="003D246B" w:rsidRPr="003D246B" w:rsidTr="00F31575">
        <w:trPr>
          <w:trHeight w:val="315"/>
        </w:trPr>
        <w:tc>
          <w:tcPr>
            <w:tcW w:w="1433"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Košice IV</w:t>
            </w:r>
          </w:p>
        </w:tc>
        <w:tc>
          <w:tcPr>
            <w:tcW w:w="827"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28 801</w:t>
            </w:r>
          </w:p>
        </w:tc>
        <w:tc>
          <w:tcPr>
            <w:tcW w:w="852"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2 995</w:t>
            </w:r>
          </w:p>
        </w:tc>
        <w:tc>
          <w:tcPr>
            <w:tcW w:w="720"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1 517</w:t>
            </w:r>
          </w:p>
        </w:tc>
        <w:tc>
          <w:tcPr>
            <w:tcW w:w="861"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118</w:t>
            </w:r>
          </w:p>
        </w:tc>
        <w:tc>
          <w:tcPr>
            <w:tcW w:w="141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1 518</w:t>
            </w:r>
          </w:p>
        </w:tc>
        <w:tc>
          <w:tcPr>
            <w:tcW w:w="1275"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260</w:t>
            </w:r>
          </w:p>
        </w:tc>
        <w:tc>
          <w:tcPr>
            <w:tcW w:w="1276"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2 758</w:t>
            </w:r>
          </w:p>
        </w:tc>
        <w:tc>
          <w:tcPr>
            <w:tcW w:w="115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9,58%</w:t>
            </w:r>
          </w:p>
        </w:tc>
      </w:tr>
      <w:tr w:rsidR="003D246B" w:rsidRPr="003D246B" w:rsidTr="00F31575">
        <w:trPr>
          <w:trHeight w:val="330"/>
        </w:trPr>
        <w:tc>
          <w:tcPr>
            <w:tcW w:w="1433"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Košice okolie</w:t>
            </w:r>
          </w:p>
        </w:tc>
        <w:tc>
          <w:tcPr>
            <w:tcW w:w="827"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50 514</w:t>
            </w:r>
          </w:p>
        </w:tc>
        <w:tc>
          <w:tcPr>
            <w:tcW w:w="852"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13 138</w:t>
            </w:r>
          </w:p>
        </w:tc>
        <w:tc>
          <w:tcPr>
            <w:tcW w:w="720"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5 962</w:t>
            </w:r>
          </w:p>
        </w:tc>
        <w:tc>
          <w:tcPr>
            <w:tcW w:w="861"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140</w:t>
            </w:r>
          </w:p>
        </w:tc>
        <w:tc>
          <w:tcPr>
            <w:tcW w:w="141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8 156</w:t>
            </w:r>
          </w:p>
        </w:tc>
        <w:tc>
          <w:tcPr>
            <w:tcW w:w="1275"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854</w:t>
            </w:r>
          </w:p>
        </w:tc>
        <w:tc>
          <w:tcPr>
            <w:tcW w:w="1276"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12 426</w:t>
            </w:r>
          </w:p>
        </w:tc>
        <w:tc>
          <w:tcPr>
            <w:tcW w:w="1158" w:type="dxa"/>
            <w:shd w:val="clear" w:color="auto" w:fill="auto"/>
            <w:noWrap/>
            <w:vAlign w:val="center"/>
            <w:hideMark/>
          </w:tcPr>
          <w:p w:rsidR="003D246B" w:rsidRPr="003D246B" w:rsidRDefault="003D246B" w:rsidP="00F31575">
            <w:pPr>
              <w:jc w:val="center"/>
              <w:rPr>
                <w:sz w:val="20"/>
                <w:szCs w:val="20"/>
                <w:lang w:eastAsia="sk-SK"/>
              </w:rPr>
            </w:pPr>
            <w:r w:rsidRPr="003D246B">
              <w:rPr>
                <w:sz w:val="20"/>
                <w:szCs w:val="20"/>
                <w:lang w:eastAsia="sk-SK"/>
              </w:rPr>
              <w:t>24,60%</w:t>
            </w:r>
          </w:p>
        </w:tc>
      </w:tr>
      <w:tr w:rsidR="003D246B" w:rsidRPr="003D246B" w:rsidTr="00F31575">
        <w:trPr>
          <w:trHeight w:val="320"/>
        </w:trPr>
        <w:tc>
          <w:tcPr>
            <w:tcW w:w="1433"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Košic</w:t>
            </w:r>
            <w:r w:rsidR="0023680C">
              <w:rPr>
                <w:b/>
                <w:bCs/>
                <w:sz w:val="20"/>
                <w:szCs w:val="20"/>
                <w:lang w:eastAsia="sk-SK"/>
              </w:rPr>
              <w:t>ký región</w:t>
            </w:r>
          </w:p>
        </w:tc>
        <w:tc>
          <w:tcPr>
            <w:tcW w:w="827"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164 717</w:t>
            </w:r>
          </w:p>
        </w:tc>
        <w:tc>
          <w:tcPr>
            <w:tcW w:w="852"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26 291</w:t>
            </w:r>
          </w:p>
        </w:tc>
        <w:tc>
          <w:tcPr>
            <w:tcW w:w="720"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12 612</w:t>
            </w:r>
          </w:p>
        </w:tc>
        <w:tc>
          <w:tcPr>
            <w:tcW w:w="861"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496</w:t>
            </w:r>
          </w:p>
        </w:tc>
        <w:tc>
          <w:tcPr>
            <w:tcW w:w="1418"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14 603</w:t>
            </w:r>
          </w:p>
        </w:tc>
        <w:tc>
          <w:tcPr>
            <w:tcW w:w="1275"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2 122</w:t>
            </w:r>
          </w:p>
        </w:tc>
        <w:tc>
          <w:tcPr>
            <w:tcW w:w="1276"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24 513</w:t>
            </w:r>
          </w:p>
        </w:tc>
        <w:tc>
          <w:tcPr>
            <w:tcW w:w="1158" w:type="dxa"/>
            <w:shd w:val="clear" w:color="auto" w:fill="auto"/>
            <w:noWrap/>
            <w:vAlign w:val="center"/>
            <w:hideMark/>
          </w:tcPr>
          <w:p w:rsidR="003D246B" w:rsidRPr="003D246B" w:rsidRDefault="003D246B" w:rsidP="00F31575">
            <w:pPr>
              <w:jc w:val="center"/>
              <w:rPr>
                <w:b/>
                <w:bCs/>
                <w:sz w:val="20"/>
                <w:szCs w:val="20"/>
                <w:lang w:eastAsia="sk-SK"/>
              </w:rPr>
            </w:pPr>
            <w:r w:rsidRPr="003D246B">
              <w:rPr>
                <w:b/>
                <w:bCs/>
                <w:sz w:val="20"/>
                <w:szCs w:val="20"/>
                <w:lang w:eastAsia="sk-SK"/>
              </w:rPr>
              <w:t>14,88%</w:t>
            </w:r>
          </w:p>
        </w:tc>
      </w:tr>
    </w:tbl>
    <w:p w:rsidR="00B1663B" w:rsidRDefault="00B1663B"/>
    <w:p w:rsidR="005B1F7C" w:rsidRDefault="005B1F7C"/>
    <w:p w:rsidR="00B1663B" w:rsidRDefault="00E6534B" w:rsidP="005B1F7C">
      <w:pPr>
        <w:jc w:val="center"/>
      </w:pPr>
      <w:r>
        <w:rPr>
          <w:noProof/>
          <w:lang w:eastAsia="sk-SK"/>
        </w:rPr>
        <w:drawing>
          <wp:inline distT="0" distB="0" distL="0" distR="0">
            <wp:extent cx="4572762" cy="2746629"/>
            <wp:effectExtent l="0" t="0" r="0" b="0"/>
            <wp:docPr id="4"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663B" w:rsidRDefault="00B1663B"/>
    <w:p w:rsidR="00B1663B" w:rsidRDefault="00B1663B" w:rsidP="009A4E26">
      <w:pPr>
        <w:jc w:val="center"/>
      </w:pPr>
    </w:p>
    <w:p w:rsidR="00F92F36" w:rsidRPr="00C15E7C" w:rsidRDefault="00F92F36" w:rsidP="00C15E7C"/>
    <w:p w:rsidR="00B1663B" w:rsidRDefault="00B1663B">
      <w:r w:rsidRPr="00C15E7C">
        <w:t>Vývoj miery nezamestnanosti a jej porovnanie s predchádzajúcimi rokmi je v nasledujúcom grafe:</w:t>
      </w:r>
    </w:p>
    <w:p w:rsidR="00A85FC0" w:rsidRDefault="00A85FC0"/>
    <w:p w:rsidR="00B1663B" w:rsidRPr="001B1630" w:rsidRDefault="00E6534B" w:rsidP="00AF7CC2">
      <w:pPr>
        <w:ind w:left="-540"/>
      </w:pPr>
      <w:r>
        <w:rPr>
          <w:noProof/>
          <w:lang w:eastAsia="sk-SK"/>
        </w:rPr>
        <w:lastRenderedPageBreak/>
        <w:drawing>
          <wp:inline distT="0" distB="0" distL="0" distR="0">
            <wp:extent cx="6686550" cy="4714875"/>
            <wp:effectExtent l="0" t="0" r="0" b="0"/>
            <wp:docPr id="5"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663B" w:rsidRDefault="00B1663B" w:rsidP="006A48B4">
      <w:pPr>
        <w:jc w:val="left"/>
      </w:pPr>
    </w:p>
    <w:p w:rsidR="008A2FB3" w:rsidRDefault="008A2FB3" w:rsidP="006A48B4">
      <w:pPr>
        <w:jc w:val="left"/>
      </w:pPr>
    </w:p>
    <w:p w:rsidR="00B1663B" w:rsidRPr="002C41FE" w:rsidRDefault="00B1663B">
      <w:pPr>
        <w:pStyle w:val="Nadpis3"/>
        <w:rPr>
          <w:u w:val="single"/>
        </w:rPr>
      </w:pPr>
      <w:bookmarkStart w:id="29" w:name="_Toc291744678"/>
      <w:r w:rsidRPr="002C41FE">
        <w:rPr>
          <w:u w:val="single"/>
        </w:rPr>
        <w:t>Porovnanie rokov 201</w:t>
      </w:r>
      <w:r w:rsidR="0083776F" w:rsidRPr="002C41FE">
        <w:rPr>
          <w:u w:val="single"/>
        </w:rPr>
        <w:t>2</w:t>
      </w:r>
      <w:r w:rsidRPr="002C41FE">
        <w:rPr>
          <w:u w:val="single"/>
        </w:rPr>
        <w:t xml:space="preserve"> a 201</w:t>
      </w:r>
      <w:r w:rsidR="0083776F" w:rsidRPr="002C41FE">
        <w:rPr>
          <w:u w:val="single"/>
        </w:rPr>
        <w:t>1</w:t>
      </w:r>
      <w:r w:rsidRPr="002C41FE">
        <w:rPr>
          <w:u w:val="single"/>
        </w:rPr>
        <w:t xml:space="preserve"> v niektorých ukazovateľoch</w:t>
      </w:r>
      <w:bookmarkEnd w:id="29"/>
    </w:p>
    <w:p w:rsidR="00F92F36" w:rsidRPr="00F92F36" w:rsidRDefault="00F92F36" w:rsidP="00F92F36"/>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0"/>
        <w:gridCol w:w="1120"/>
        <w:gridCol w:w="1120"/>
        <w:gridCol w:w="1120"/>
        <w:gridCol w:w="1120"/>
        <w:gridCol w:w="1340"/>
        <w:gridCol w:w="1120"/>
      </w:tblGrid>
      <w:tr w:rsidR="0083776F" w:rsidRPr="0083776F" w:rsidTr="00F92F36">
        <w:trPr>
          <w:trHeight w:val="525"/>
        </w:trPr>
        <w:tc>
          <w:tcPr>
            <w:tcW w:w="1580" w:type="dxa"/>
            <w:shd w:val="clear" w:color="auto" w:fill="auto"/>
            <w:hideMark/>
          </w:tcPr>
          <w:p w:rsidR="0083776F" w:rsidRPr="00092CA1" w:rsidRDefault="0083776F" w:rsidP="00525A12">
            <w:pPr>
              <w:spacing w:before="240"/>
              <w:jc w:val="center"/>
              <w:rPr>
                <w:color w:val="000000"/>
                <w:sz w:val="22"/>
                <w:szCs w:val="22"/>
                <w:lang w:eastAsia="sk-SK"/>
              </w:rPr>
            </w:pPr>
            <w:r w:rsidRPr="00092CA1">
              <w:rPr>
                <w:color w:val="000000"/>
                <w:sz w:val="22"/>
                <w:szCs w:val="22"/>
                <w:lang w:eastAsia="sk-SK"/>
              </w:rPr>
              <w:t> </w:t>
            </w:r>
          </w:p>
        </w:tc>
        <w:tc>
          <w:tcPr>
            <w:tcW w:w="1120" w:type="dxa"/>
            <w:shd w:val="clear" w:color="auto" w:fill="auto"/>
            <w:hideMark/>
          </w:tcPr>
          <w:p w:rsidR="0083776F" w:rsidRPr="00F92F36" w:rsidRDefault="0083776F" w:rsidP="00525A12">
            <w:pPr>
              <w:spacing w:before="240"/>
              <w:jc w:val="center"/>
              <w:rPr>
                <w:b/>
                <w:color w:val="000000"/>
                <w:sz w:val="22"/>
                <w:szCs w:val="22"/>
                <w:lang w:eastAsia="sk-SK"/>
              </w:rPr>
            </w:pPr>
            <w:r w:rsidRPr="00F92F36">
              <w:rPr>
                <w:b/>
                <w:color w:val="000000"/>
                <w:sz w:val="22"/>
                <w:szCs w:val="22"/>
                <w:lang w:eastAsia="sk-SK"/>
              </w:rPr>
              <w:t>Košice I</w:t>
            </w:r>
          </w:p>
        </w:tc>
        <w:tc>
          <w:tcPr>
            <w:tcW w:w="1120" w:type="dxa"/>
            <w:shd w:val="clear" w:color="auto" w:fill="auto"/>
            <w:hideMark/>
          </w:tcPr>
          <w:p w:rsidR="0083776F" w:rsidRPr="00F92F36" w:rsidRDefault="0083776F" w:rsidP="00525A12">
            <w:pPr>
              <w:spacing w:before="240"/>
              <w:jc w:val="center"/>
              <w:rPr>
                <w:b/>
                <w:color w:val="000000"/>
                <w:sz w:val="22"/>
                <w:szCs w:val="22"/>
                <w:lang w:eastAsia="sk-SK"/>
              </w:rPr>
            </w:pPr>
            <w:r w:rsidRPr="00F92F36">
              <w:rPr>
                <w:b/>
                <w:color w:val="000000"/>
                <w:sz w:val="22"/>
                <w:szCs w:val="22"/>
                <w:lang w:eastAsia="sk-SK"/>
              </w:rPr>
              <w:t>Košice II</w:t>
            </w:r>
          </w:p>
        </w:tc>
        <w:tc>
          <w:tcPr>
            <w:tcW w:w="1120" w:type="dxa"/>
            <w:shd w:val="clear" w:color="auto" w:fill="auto"/>
            <w:hideMark/>
          </w:tcPr>
          <w:p w:rsidR="0083776F" w:rsidRPr="00F92F36" w:rsidRDefault="0083776F" w:rsidP="00525A12">
            <w:pPr>
              <w:spacing w:before="240"/>
              <w:jc w:val="center"/>
              <w:rPr>
                <w:b/>
                <w:color w:val="000000"/>
                <w:sz w:val="22"/>
                <w:szCs w:val="22"/>
                <w:lang w:eastAsia="sk-SK"/>
              </w:rPr>
            </w:pPr>
            <w:r w:rsidRPr="00F92F36">
              <w:rPr>
                <w:b/>
                <w:color w:val="000000"/>
                <w:sz w:val="22"/>
                <w:szCs w:val="22"/>
                <w:lang w:eastAsia="sk-SK"/>
              </w:rPr>
              <w:t>Košice III</w:t>
            </w:r>
          </w:p>
        </w:tc>
        <w:tc>
          <w:tcPr>
            <w:tcW w:w="1120" w:type="dxa"/>
            <w:shd w:val="clear" w:color="auto" w:fill="auto"/>
            <w:hideMark/>
          </w:tcPr>
          <w:p w:rsidR="0083776F" w:rsidRPr="00F92F36" w:rsidRDefault="0083776F" w:rsidP="00525A12">
            <w:pPr>
              <w:spacing w:before="240"/>
              <w:jc w:val="center"/>
              <w:rPr>
                <w:b/>
                <w:color w:val="000000"/>
                <w:sz w:val="22"/>
                <w:szCs w:val="22"/>
                <w:lang w:eastAsia="sk-SK"/>
              </w:rPr>
            </w:pPr>
            <w:r w:rsidRPr="00F92F36">
              <w:rPr>
                <w:b/>
                <w:color w:val="000000"/>
                <w:sz w:val="22"/>
                <w:szCs w:val="22"/>
                <w:lang w:eastAsia="sk-SK"/>
              </w:rPr>
              <w:t>Košice IV</w:t>
            </w:r>
          </w:p>
        </w:tc>
        <w:tc>
          <w:tcPr>
            <w:tcW w:w="1340" w:type="dxa"/>
            <w:shd w:val="clear" w:color="auto" w:fill="auto"/>
            <w:vAlign w:val="bottom"/>
            <w:hideMark/>
          </w:tcPr>
          <w:p w:rsidR="0083776F" w:rsidRPr="00F92F36" w:rsidRDefault="0083776F" w:rsidP="00F92F36">
            <w:pPr>
              <w:spacing w:before="240"/>
              <w:jc w:val="center"/>
              <w:rPr>
                <w:b/>
                <w:color w:val="000000"/>
                <w:sz w:val="22"/>
                <w:szCs w:val="22"/>
                <w:lang w:eastAsia="sk-SK"/>
              </w:rPr>
            </w:pPr>
            <w:r w:rsidRPr="00F92F36">
              <w:rPr>
                <w:b/>
                <w:color w:val="000000"/>
                <w:sz w:val="22"/>
                <w:szCs w:val="22"/>
                <w:lang w:eastAsia="sk-SK"/>
              </w:rPr>
              <w:t>Košice okolie</w:t>
            </w:r>
          </w:p>
        </w:tc>
        <w:tc>
          <w:tcPr>
            <w:tcW w:w="1120" w:type="dxa"/>
            <w:shd w:val="clear" w:color="auto" w:fill="auto"/>
            <w:vAlign w:val="bottom"/>
            <w:hideMark/>
          </w:tcPr>
          <w:p w:rsidR="0083776F" w:rsidRPr="00F92F36" w:rsidRDefault="0083776F" w:rsidP="00F92F36">
            <w:pPr>
              <w:spacing w:before="240"/>
              <w:jc w:val="center"/>
              <w:rPr>
                <w:b/>
                <w:color w:val="000000"/>
                <w:sz w:val="22"/>
                <w:szCs w:val="22"/>
                <w:lang w:eastAsia="sk-SK"/>
              </w:rPr>
            </w:pPr>
            <w:r w:rsidRPr="00F92F36">
              <w:rPr>
                <w:b/>
                <w:color w:val="000000"/>
                <w:sz w:val="22"/>
                <w:szCs w:val="22"/>
                <w:lang w:eastAsia="sk-SK"/>
              </w:rPr>
              <w:t>Región Košice</w:t>
            </w:r>
          </w:p>
        </w:tc>
      </w:tr>
      <w:tr w:rsidR="0083776F" w:rsidRPr="0083776F" w:rsidTr="00F92F36">
        <w:trPr>
          <w:cantSplit/>
          <w:trHeight w:val="347"/>
        </w:trPr>
        <w:tc>
          <w:tcPr>
            <w:tcW w:w="8520" w:type="dxa"/>
            <w:gridSpan w:val="7"/>
            <w:shd w:val="clear" w:color="auto" w:fill="auto"/>
            <w:hideMark/>
          </w:tcPr>
          <w:p w:rsidR="0083776F" w:rsidRPr="00092CA1" w:rsidRDefault="0083776F" w:rsidP="00525A12">
            <w:pPr>
              <w:spacing w:before="240"/>
              <w:jc w:val="left"/>
              <w:rPr>
                <w:b/>
                <w:bCs/>
                <w:i/>
                <w:iCs/>
                <w:color w:val="000000"/>
                <w:sz w:val="22"/>
                <w:szCs w:val="22"/>
                <w:lang w:eastAsia="sk-SK"/>
              </w:rPr>
            </w:pPr>
            <w:r w:rsidRPr="00092CA1">
              <w:rPr>
                <w:b/>
                <w:bCs/>
                <w:i/>
                <w:iCs/>
                <w:color w:val="000000"/>
                <w:sz w:val="22"/>
                <w:szCs w:val="22"/>
                <w:lang w:eastAsia="sk-SK"/>
              </w:rPr>
              <w:t xml:space="preserve">Ø počet </w:t>
            </w:r>
            <w:proofErr w:type="spellStart"/>
            <w:r w:rsidRPr="00092CA1">
              <w:rPr>
                <w:b/>
                <w:bCs/>
                <w:i/>
                <w:iCs/>
                <w:color w:val="000000"/>
                <w:sz w:val="22"/>
                <w:szCs w:val="22"/>
                <w:lang w:eastAsia="sk-SK"/>
              </w:rPr>
              <w:t>UoZ</w:t>
            </w:r>
            <w:proofErr w:type="spellEnd"/>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2012</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3 685</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4 479</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1 895</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2 997</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12 534</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25 590</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3 257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4 340</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1 814</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2 861</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12 131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24 403</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2012-2011</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428</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139</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81</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136</w:t>
            </w:r>
          </w:p>
        </w:tc>
        <w:tc>
          <w:tcPr>
            <w:tcW w:w="134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403</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1 187</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nárast v %</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11,61%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3,10%</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4,27%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4,54%</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3,22%</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4,64%</w:t>
            </w:r>
          </w:p>
        </w:tc>
      </w:tr>
      <w:tr w:rsidR="0083776F" w:rsidRPr="0083776F" w:rsidTr="00647621">
        <w:trPr>
          <w:cantSplit/>
          <w:trHeight w:val="315"/>
        </w:trPr>
        <w:tc>
          <w:tcPr>
            <w:tcW w:w="8520" w:type="dxa"/>
            <w:gridSpan w:val="7"/>
            <w:shd w:val="clear" w:color="auto" w:fill="auto"/>
            <w:hideMark/>
          </w:tcPr>
          <w:p w:rsidR="0083776F" w:rsidRPr="00092CA1" w:rsidRDefault="0083776F" w:rsidP="0083776F">
            <w:pPr>
              <w:jc w:val="left"/>
              <w:rPr>
                <w:b/>
                <w:bCs/>
                <w:i/>
                <w:iCs/>
                <w:color w:val="000000"/>
                <w:sz w:val="22"/>
                <w:szCs w:val="22"/>
                <w:lang w:eastAsia="sk-SK"/>
              </w:rPr>
            </w:pPr>
            <w:r w:rsidRPr="00092CA1">
              <w:rPr>
                <w:b/>
                <w:bCs/>
                <w:i/>
                <w:iCs/>
                <w:color w:val="000000"/>
                <w:sz w:val="22"/>
                <w:szCs w:val="22"/>
                <w:lang w:eastAsia="sk-SK"/>
              </w:rPr>
              <w:t xml:space="preserve">Ø </w:t>
            </w:r>
            <w:proofErr w:type="spellStart"/>
            <w:r w:rsidRPr="00092CA1">
              <w:rPr>
                <w:b/>
                <w:bCs/>
                <w:i/>
                <w:iCs/>
                <w:color w:val="000000"/>
                <w:sz w:val="22"/>
                <w:szCs w:val="22"/>
                <w:lang w:eastAsia="sk-SK"/>
              </w:rPr>
              <w:t>diponibilný</w:t>
            </w:r>
            <w:proofErr w:type="spellEnd"/>
            <w:r w:rsidRPr="00092CA1">
              <w:rPr>
                <w:b/>
                <w:bCs/>
                <w:i/>
                <w:iCs/>
                <w:color w:val="000000"/>
                <w:sz w:val="22"/>
                <w:szCs w:val="22"/>
                <w:lang w:eastAsia="sk-SK"/>
              </w:rPr>
              <w:t xml:space="preserve"> počet </w:t>
            </w:r>
            <w:proofErr w:type="spellStart"/>
            <w:r w:rsidRPr="00092CA1">
              <w:rPr>
                <w:b/>
                <w:bCs/>
                <w:i/>
                <w:iCs/>
                <w:color w:val="000000"/>
                <w:sz w:val="22"/>
                <w:szCs w:val="22"/>
                <w:lang w:eastAsia="sk-SK"/>
              </w:rPr>
              <w:t>UoZ</w:t>
            </w:r>
            <w:proofErr w:type="spellEnd"/>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2012</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3 341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4 075</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1 727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2 737</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11 678</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23 558</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2 954</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3 965</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1 662</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2 624</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11 313</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22 518</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2012-2011</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387</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110</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65</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113</w:t>
            </w:r>
          </w:p>
        </w:tc>
        <w:tc>
          <w:tcPr>
            <w:tcW w:w="134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365</w:t>
            </w:r>
          </w:p>
        </w:tc>
        <w:tc>
          <w:tcPr>
            <w:tcW w:w="1120" w:type="dxa"/>
            <w:shd w:val="clear" w:color="auto" w:fill="auto"/>
            <w:hideMark/>
          </w:tcPr>
          <w:p w:rsidR="0083776F" w:rsidRPr="00092CA1" w:rsidRDefault="00C07FAE" w:rsidP="0083776F">
            <w:pPr>
              <w:jc w:val="center"/>
              <w:rPr>
                <w:color w:val="000000"/>
                <w:sz w:val="22"/>
                <w:szCs w:val="22"/>
                <w:lang w:eastAsia="sk-SK"/>
              </w:rPr>
            </w:pPr>
            <w:r w:rsidRPr="00092CA1">
              <w:rPr>
                <w:color w:val="000000"/>
                <w:sz w:val="22"/>
                <w:szCs w:val="22"/>
                <w:lang w:eastAsia="sk-SK"/>
              </w:rPr>
              <w:t>+</w:t>
            </w:r>
            <w:r w:rsidR="0083776F" w:rsidRPr="00092CA1">
              <w:rPr>
                <w:color w:val="000000"/>
                <w:sz w:val="22"/>
                <w:szCs w:val="22"/>
                <w:lang w:eastAsia="sk-SK"/>
              </w:rPr>
              <w:t>1 040</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nárast v %</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11,58%</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2,70%</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3,76%</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4,13%</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3,13%</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4,41%</w:t>
            </w:r>
          </w:p>
        </w:tc>
      </w:tr>
      <w:tr w:rsidR="0083776F" w:rsidRPr="0083776F" w:rsidTr="00647621">
        <w:trPr>
          <w:cantSplit/>
          <w:trHeight w:val="315"/>
        </w:trPr>
        <w:tc>
          <w:tcPr>
            <w:tcW w:w="8520" w:type="dxa"/>
            <w:gridSpan w:val="7"/>
            <w:shd w:val="clear" w:color="auto" w:fill="auto"/>
            <w:hideMark/>
          </w:tcPr>
          <w:p w:rsidR="0083776F" w:rsidRPr="00092CA1" w:rsidRDefault="0083776F" w:rsidP="0083776F">
            <w:pPr>
              <w:jc w:val="left"/>
              <w:rPr>
                <w:b/>
                <w:bCs/>
                <w:i/>
                <w:iCs/>
                <w:color w:val="000000"/>
                <w:sz w:val="22"/>
                <w:szCs w:val="22"/>
                <w:lang w:eastAsia="sk-SK"/>
              </w:rPr>
            </w:pPr>
            <w:r w:rsidRPr="00092CA1">
              <w:rPr>
                <w:b/>
                <w:bCs/>
                <w:i/>
                <w:iCs/>
                <w:color w:val="000000"/>
                <w:sz w:val="22"/>
                <w:szCs w:val="22"/>
                <w:lang w:eastAsia="sk-SK"/>
              </w:rPr>
              <w:t>Ø evidovaná MN</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2012</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11,27%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10,97%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10,17%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9,58%</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24,60%</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14,88%</w:t>
            </w:r>
          </w:p>
        </w:tc>
      </w:tr>
      <w:tr w:rsidR="0083776F" w:rsidRPr="0083776F" w:rsidTr="00647621">
        <w:trPr>
          <w:trHeight w:val="315"/>
        </w:trPr>
        <w:tc>
          <w:tcPr>
            <w:tcW w:w="1580" w:type="dxa"/>
            <w:shd w:val="clear" w:color="auto" w:fill="auto"/>
            <w:hideMark/>
          </w:tcPr>
          <w:p w:rsidR="0083776F" w:rsidRPr="00092CA1" w:rsidRDefault="0083776F" w:rsidP="0083776F">
            <w:pPr>
              <w:rPr>
                <w:color w:val="000000"/>
                <w:sz w:val="22"/>
                <w:szCs w:val="22"/>
                <w:lang w:eastAsia="sk-SK"/>
              </w:rPr>
            </w:pPr>
            <w:r w:rsidRPr="00092CA1">
              <w:rPr>
                <w:color w:val="000000"/>
                <w:sz w:val="22"/>
                <w:szCs w:val="22"/>
                <w:lang w:eastAsia="sk-SK"/>
              </w:rPr>
              <w:t>2011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9,50%</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10,47%</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9,69%</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9,05%</w:t>
            </w:r>
          </w:p>
        </w:tc>
        <w:tc>
          <w:tcPr>
            <w:tcW w:w="134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22,31%</w:t>
            </w:r>
          </w:p>
        </w:tc>
        <w:tc>
          <w:tcPr>
            <w:tcW w:w="1120" w:type="dxa"/>
            <w:shd w:val="clear" w:color="auto" w:fill="auto"/>
            <w:hideMark/>
          </w:tcPr>
          <w:p w:rsidR="0083776F" w:rsidRPr="00092CA1" w:rsidRDefault="0083776F" w:rsidP="0083776F">
            <w:pPr>
              <w:jc w:val="center"/>
              <w:rPr>
                <w:color w:val="000000"/>
                <w:sz w:val="22"/>
                <w:szCs w:val="22"/>
                <w:lang w:eastAsia="sk-SK"/>
              </w:rPr>
            </w:pPr>
            <w:r w:rsidRPr="00092CA1">
              <w:rPr>
                <w:color w:val="000000"/>
                <w:sz w:val="22"/>
                <w:szCs w:val="22"/>
                <w:lang w:eastAsia="sk-SK"/>
              </w:rPr>
              <w:t>13,58%</w:t>
            </w:r>
          </w:p>
        </w:tc>
      </w:tr>
      <w:tr w:rsidR="0083776F" w:rsidRPr="0083776F" w:rsidTr="00647621">
        <w:trPr>
          <w:trHeight w:val="315"/>
        </w:trPr>
        <w:tc>
          <w:tcPr>
            <w:tcW w:w="1580" w:type="dxa"/>
            <w:shd w:val="clear" w:color="auto" w:fill="auto"/>
            <w:hideMark/>
          </w:tcPr>
          <w:p w:rsidR="0083776F" w:rsidRPr="0083776F" w:rsidRDefault="0083776F" w:rsidP="0083776F">
            <w:pPr>
              <w:rPr>
                <w:color w:val="000000"/>
                <w:sz w:val="20"/>
                <w:szCs w:val="20"/>
                <w:lang w:eastAsia="sk-SK"/>
              </w:rPr>
            </w:pPr>
            <w:r w:rsidRPr="0083776F">
              <w:rPr>
                <w:color w:val="000000"/>
                <w:sz w:val="20"/>
                <w:szCs w:val="20"/>
                <w:lang w:eastAsia="sk-SK"/>
              </w:rPr>
              <w:lastRenderedPageBreak/>
              <w:t>2012-2011</w:t>
            </w:r>
          </w:p>
        </w:tc>
        <w:tc>
          <w:tcPr>
            <w:tcW w:w="1120" w:type="dxa"/>
            <w:shd w:val="clear" w:color="auto" w:fill="auto"/>
            <w:hideMark/>
          </w:tcPr>
          <w:p w:rsidR="0083776F" w:rsidRPr="0083776F" w:rsidRDefault="00C07FAE" w:rsidP="00C07FAE">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1,77</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c>
          <w:tcPr>
            <w:tcW w:w="1120" w:type="dxa"/>
            <w:shd w:val="clear" w:color="auto" w:fill="auto"/>
            <w:hideMark/>
          </w:tcPr>
          <w:p w:rsidR="0083776F" w:rsidRPr="0083776F" w:rsidRDefault="00C07FAE" w:rsidP="00C07FAE">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0,50</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c>
          <w:tcPr>
            <w:tcW w:w="1120" w:type="dxa"/>
            <w:shd w:val="clear" w:color="auto" w:fill="auto"/>
            <w:hideMark/>
          </w:tcPr>
          <w:p w:rsidR="0083776F" w:rsidRPr="0083776F" w:rsidRDefault="00C07FAE" w:rsidP="00C07FAE">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0,48</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c>
          <w:tcPr>
            <w:tcW w:w="1120" w:type="dxa"/>
            <w:shd w:val="clear" w:color="auto" w:fill="auto"/>
            <w:hideMark/>
          </w:tcPr>
          <w:p w:rsidR="0083776F" w:rsidRPr="0083776F" w:rsidRDefault="00C07FAE" w:rsidP="0083776F">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0,53</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c>
          <w:tcPr>
            <w:tcW w:w="1340" w:type="dxa"/>
            <w:shd w:val="clear" w:color="auto" w:fill="auto"/>
            <w:hideMark/>
          </w:tcPr>
          <w:p w:rsidR="0083776F" w:rsidRPr="0083776F" w:rsidRDefault="00C07FAE" w:rsidP="0083776F">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2,29</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c>
          <w:tcPr>
            <w:tcW w:w="1120" w:type="dxa"/>
            <w:shd w:val="clear" w:color="auto" w:fill="auto"/>
            <w:hideMark/>
          </w:tcPr>
          <w:p w:rsidR="0083776F" w:rsidRPr="0083776F" w:rsidRDefault="00C07FAE" w:rsidP="0083776F">
            <w:pPr>
              <w:jc w:val="center"/>
              <w:rPr>
                <w:color w:val="000000"/>
                <w:sz w:val="20"/>
                <w:szCs w:val="20"/>
                <w:lang w:eastAsia="sk-SK"/>
              </w:rPr>
            </w:pPr>
            <w:r>
              <w:rPr>
                <w:color w:val="000000"/>
                <w:sz w:val="20"/>
                <w:szCs w:val="20"/>
                <w:lang w:eastAsia="sk-SK"/>
              </w:rPr>
              <w:t xml:space="preserve">+ </w:t>
            </w:r>
            <w:r w:rsidR="0083776F" w:rsidRPr="0083776F">
              <w:rPr>
                <w:color w:val="000000"/>
                <w:sz w:val="20"/>
                <w:szCs w:val="20"/>
                <w:lang w:eastAsia="sk-SK"/>
              </w:rPr>
              <w:t>1,30</w:t>
            </w:r>
            <w:r>
              <w:rPr>
                <w:color w:val="000000"/>
                <w:sz w:val="20"/>
                <w:szCs w:val="20"/>
                <w:lang w:eastAsia="sk-SK"/>
              </w:rPr>
              <w:t xml:space="preserve"> </w:t>
            </w:r>
            <w:proofErr w:type="spellStart"/>
            <w:r>
              <w:rPr>
                <w:color w:val="000000"/>
                <w:sz w:val="20"/>
                <w:szCs w:val="20"/>
                <w:lang w:eastAsia="sk-SK"/>
              </w:rPr>
              <w:t>p.b</w:t>
            </w:r>
            <w:proofErr w:type="spellEnd"/>
            <w:r>
              <w:rPr>
                <w:color w:val="000000"/>
                <w:sz w:val="20"/>
                <w:szCs w:val="20"/>
                <w:lang w:eastAsia="sk-SK"/>
              </w:rPr>
              <w:t>.</w:t>
            </w:r>
          </w:p>
        </w:tc>
      </w:tr>
    </w:tbl>
    <w:p w:rsidR="00B1663B" w:rsidRDefault="00B1663B">
      <w:r>
        <w:t>V porovnaní s rokom 201</w:t>
      </w:r>
      <w:r w:rsidR="0083776F">
        <w:t>1</w:t>
      </w:r>
      <w:r>
        <w:t xml:space="preserve"> opäť vzrástol priemerný počet </w:t>
      </w:r>
      <w:proofErr w:type="spellStart"/>
      <w:r>
        <w:t>UoZ</w:t>
      </w:r>
      <w:proofErr w:type="spellEnd"/>
      <w:r>
        <w:t xml:space="preserve"> a aj priemerná miera nezamestnanosti vo všetkých okresoch regiónu, najviac v okrese Košice </w:t>
      </w:r>
      <w:r w:rsidR="00C07FAE">
        <w:t>okolie</w:t>
      </w:r>
      <w:r>
        <w:t xml:space="preserve"> (</w:t>
      </w:r>
      <w:r w:rsidR="00C07FAE">
        <w:t>až o 2</w:t>
      </w:r>
      <w:r>
        <w:t>,</w:t>
      </w:r>
      <w:r w:rsidR="00C07FAE">
        <w:t>2</w:t>
      </w:r>
      <w:r>
        <w:t xml:space="preserve">9 </w:t>
      </w:r>
      <w:proofErr w:type="spellStart"/>
      <w:r>
        <w:t>perc</w:t>
      </w:r>
      <w:proofErr w:type="spellEnd"/>
      <w:r>
        <w:t>.</w:t>
      </w:r>
      <w:r w:rsidR="00C07FAE">
        <w:t xml:space="preserve"> </w:t>
      </w:r>
      <w:proofErr w:type="spellStart"/>
      <w:r>
        <w:t>boda</w:t>
      </w:r>
      <w:proofErr w:type="spellEnd"/>
      <w:r>
        <w:t xml:space="preserve">). Tento nárast je takmer dvojnásobný oproti predchádzajúcemu obdobiu (za región Košice to bolo vtedy </w:t>
      </w:r>
      <w:r w:rsidR="00C07FAE">
        <w:t>1</w:t>
      </w:r>
      <w:r>
        <w:t>,</w:t>
      </w:r>
      <w:r w:rsidR="00C07FAE">
        <w:t>18</w:t>
      </w:r>
      <w:r>
        <w:t xml:space="preserve"> </w:t>
      </w:r>
      <w:proofErr w:type="spellStart"/>
      <w:r>
        <w:t>p.b</w:t>
      </w:r>
      <w:proofErr w:type="spellEnd"/>
      <w:r>
        <w:t>.)</w:t>
      </w:r>
    </w:p>
    <w:p w:rsidR="00B1663B" w:rsidRPr="001A7149" w:rsidRDefault="00B1663B" w:rsidP="001A7149">
      <w:pPr>
        <w:jc w:val="center"/>
      </w:pPr>
    </w:p>
    <w:p w:rsidR="00B1663B" w:rsidRPr="00F85FF6" w:rsidRDefault="00B1663B">
      <w:pPr>
        <w:pStyle w:val="Nadpis3"/>
        <w:rPr>
          <w:u w:val="single"/>
        </w:rPr>
      </w:pPr>
      <w:bookmarkStart w:id="30" w:name="_Hlt197140427"/>
      <w:bookmarkStart w:id="31" w:name="_Toc291744679"/>
      <w:bookmarkEnd w:id="30"/>
      <w:r w:rsidRPr="00F85FF6">
        <w:rPr>
          <w:u w:val="single"/>
        </w:rPr>
        <w:t xml:space="preserve">Štruktúry </w:t>
      </w:r>
      <w:proofErr w:type="spellStart"/>
      <w:r w:rsidRPr="00F85FF6">
        <w:rPr>
          <w:u w:val="single"/>
        </w:rPr>
        <w:t>UoZ</w:t>
      </w:r>
      <w:bookmarkEnd w:id="31"/>
      <w:proofErr w:type="spellEnd"/>
      <w:r w:rsidRPr="00F85FF6">
        <w:rPr>
          <w:u w:val="single"/>
        </w:rPr>
        <w:t xml:space="preserve"> </w:t>
      </w:r>
    </w:p>
    <w:p w:rsidR="00B1663B" w:rsidRDefault="00B1663B"/>
    <w:p w:rsidR="00B1663B" w:rsidRDefault="00B1663B">
      <w:pPr>
        <w:pStyle w:val="Zkladntext2"/>
        <w:rPr>
          <w:u w:val="single"/>
        </w:rPr>
      </w:pPr>
      <w:r>
        <w:rPr>
          <w:u w:val="single"/>
        </w:rPr>
        <w:t>Podľa pohlavia</w:t>
      </w:r>
    </w:p>
    <w:p w:rsidR="00B1663B" w:rsidRDefault="00B1663B">
      <w:pPr>
        <w:pStyle w:val="Zkladntext2"/>
        <w:rPr>
          <w:u w:val="single"/>
        </w:rPr>
      </w:pPr>
    </w:p>
    <w:p w:rsidR="00B1663B" w:rsidRDefault="00B1663B" w:rsidP="00890F68">
      <w:r>
        <w:t xml:space="preserve">Pomer mužov a žien v evidencii je </w:t>
      </w:r>
      <w:r w:rsidR="00467988">
        <w:t>porovnateľný</w:t>
      </w:r>
      <w:r>
        <w:t xml:space="preserve"> </w:t>
      </w:r>
      <w:r w:rsidR="00467988">
        <w:t>s rokmi</w:t>
      </w:r>
      <w:r>
        <w:t xml:space="preserve"> 201</w:t>
      </w:r>
      <w:r w:rsidR="00634A89">
        <w:t>0</w:t>
      </w:r>
      <w:r w:rsidR="00467988">
        <w:t xml:space="preserve"> a 2011</w:t>
      </w:r>
      <w:r>
        <w:t xml:space="preserve"> – podiel mužov mierne prevyšuje podiel žien.</w:t>
      </w:r>
    </w:p>
    <w:p w:rsidR="00B1663B" w:rsidRDefault="00B1663B" w:rsidP="00A2288E"/>
    <w:p w:rsidR="00B1663B" w:rsidRPr="00890F68" w:rsidRDefault="00E6534B" w:rsidP="00A2288E">
      <w:pPr>
        <w:jc w:val="center"/>
      </w:pPr>
      <w:r>
        <w:rPr>
          <w:noProof/>
          <w:lang w:eastAsia="sk-SK"/>
        </w:rPr>
        <w:drawing>
          <wp:inline distT="0" distB="0" distL="0" distR="0">
            <wp:extent cx="5143500" cy="4019550"/>
            <wp:effectExtent l="0" t="0" r="0" b="0"/>
            <wp:docPr id="6" name="Obrázok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95677" w:rsidRDefault="00E95677">
      <w:pPr>
        <w:pStyle w:val="Zkladntext2"/>
        <w:rPr>
          <w:u w:val="single"/>
        </w:rPr>
      </w:pPr>
    </w:p>
    <w:p w:rsidR="00B1663B" w:rsidRDefault="00B1663B">
      <w:pPr>
        <w:pStyle w:val="Zkladntext2"/>
        <w:rPr>
          <w:u w:val="single"/>
        </w:rPr>
      </w:pPr>
      <w:r>
        <w:rPr>
          <w:u w:val="single"/>
        </w:rPr>
        <w:t>Podľa veku</w:t>
      </w:r>
    </w:p>
    <w:p w:rsidR="00B1663B" w:rsidRDefault="00B1663B">
      <w:pPr>
        <w:pStyle w:val="Zkladntext2"/>
        <w:rPr>
          <w:u w:val="single"/>
        </w:rPr>
      </w:pPr>
    </w:p>
    <w:p w:rsidR="00B1663B" w:rsidRDefault="00B1663B" w:rsidP="002257E0">
      <w:r>
        <w:t xml:space="preserve">Vo vekovom zložení </w:t>
      </w:r>
      <w:proofErr w:type="spellStart"/>
      <w:r>
        <w:t>UoZ</w:t>
      </w:r>
      <w:proofErr w:type="spellEnd"/>
      <w:r>
        <w:t xml:space="preserve"> oproti minulému roku výrazne narástol podiel skupiny </w:t>
      </w:r>
      <w:proofErr w:type="spellStart"/>
      <w:r>
        <w:t>UoZ</w:t>
      </w:r>
      <w:proofErr w:type="spellEnd"/>
      <w:r>
        <w:t xml:space="preserve"> do 19 rokov ( o </w:t>
      </w:r>
      <w:r w:rsidR="009A74D5">
        <w:t xml:space="preserve">866 </w:t>
      </w:r>
      <w:proofErr w:type="spellStart"/>
      <w:r w:rsidR="009A74D5">
        <w:t>UoZ</w:t>
      </w:r>
      <w:proofErr w:type="spellEnd"/>
      <w:r w:rsidR="009A74D5">
        <w:t xml:space="preserve">). </w:t>
      </w:r>
      <w:r>
        <w:t xml:space="preserve">Tento nárast je spôsobený hlavne príchodom a zotrvaním absolventov škôl v evidencii. </w:t>
      </w:r>
      <w:r w:rsidR="009A74D5">
        <w:t xml:space="preserve">Narastá aj podiel skupiny </w:t>
      </w:r>
      <w:proofErr w:type="spellStart"/>
      <w:r w:rsidR="009A74D5">
        <w:t>UoZ</w:t>
      </w:r>
      <w:proofErr w:type="spellEnd"/>
      <w:r w:rsidR="009A74D5">
        <w:t xml:space="preserve"> 35-49 ročných. Klesol podiel </w:t>
      </w:r>
      <w:r>
        <w:t>vekov</w:t>
      </w:r>
      <w:r w:rsidR="009A74D5">
        <w:t xml:space="preserve">ej </w:t>
      </w:r>
      <w:r>
        <w:t xml:space="preserve"> skup</w:t>
      </w:r>
      <w:r w:rsidR="009A74D5">
        <w:t>iny</w:t>
      </w:r>
      <w:r>
        <w:t xml:space="preserve"> </w:t>
      </w:r>
      <w:r w:rsidR="009A74D5">
        <w:t>nad 50 rokov</w:t>
      </w:r>
      <w:r>
        <w:t xml:space="preserve">. </w:t>
      </w:r>
    </w:p>
    <w:p w:rsidR="00B1663B" w:rsidRDefault="00B1663B"/>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1260"/>
        <w:gridCol w:w="1260"/>
        <w:gridCol w:w="1440"/>
      </w:tblGrid>
      <w:tr w:rsidR="00B1663B" w:rsidTr="00647621">
        <w:trPr>
          <w:trHeight w:val="143"/>
        </w:trPr>
        <w:tc>
          <w:tcPr>
            <w:tcW w:w="5580" w:type="dxa"/>
          </w:tcPr>
          <w:p w:rsidR="00B1663B" w:rsidRDefault="00B1663B">
            <w:pPr>
              <w:pStyle w:val="Obsahtabuky"/>
              <w:widowControl/>
              <w:suppressLineNumbers w:val="0"/>
              <w:suppressAutoHyphens w:val="0"/>
              <w:spacing w:after="0"/>
              <w:rPr>
                <w:sz w:val="22"/>
                <w:szCs w:val="22"/>
              </w:rPr>
            </w:pPr>
            <w:r>
              <w:rPr>
                <w:sz w:val="22"/>
                <w:szCs w:val="22"/>
              </w:rPr>
              <w:t xml:space="preserve">Ø počty </w:t>
            </w:r>
            <w:proofErr w:type="spellStart"/>
            <w:r>
              <w:rPr>
                <w:sz w:val="22"/>
                <w:szCs w:val="22"/>
              </w:rPr>
              <w:t>UoZ</w:t>
            </w:r>
            <w:proofErr w:type="spellEnd"/>
            <w:r>
              <w:rPr>
                <w:sz w:val="22"/>
                <w:szCs w:val="22"/>
              </w:rPr>
              <w:t xml:space="preserve"> vo vekových kategóriách</w:t>
            </w:r>
          </w:p>
        </w:tc>
        <w:tc>
          <w:tcPr>
            <w:tcW w:w="1260" w:type="dxa"/>
          </w:tcPr>
          <w:p w:rsidR="00B1663B" w:rsidRDefault="00B1663B" w:rsidP="00634A89">
            <w:pPr>
              <w:jc w:val="center"/>
              <w:rPr>
                <w:b/>
                <w:bCs/>
              </w:rPr>
            </w:pPr>
            <w:r>
              <w:rPr>
                <w:b/>
                <w:bCs/>
                <w:sz w:val="22"/>
                <w:szCs w:val="22"/>
              </w:rPr>
              <w:t>201</w:t>
            </w:r>
            <w:r w:rsidR="00634A89">
              <w:rPr>
                <w:b/>
                <w:bCs/>
                <w:sz w:val="22"/>
                <w:szCs w:val="22"/>
              </w:rPr>
              <w:t>2</w:t>
            </w:r>
          </w:p>
        </w:tc>
        <w:tc>
          <w:tcPr>
            <w:tcW w:w="1260" w:type="dxa"/>
          </w:tcPr>
          <w:p w:rsidR="00B1663B" w:rsidRDefault="00B1663B" w:rsidP="00634A89">
            <w:pPr>
              <w:jc w:val="center"/>
              <w:rPr>
                <w:b/>
                <w:bCs/>
              </w:rPr>
            </w:pPr>
            <w:r>
              <w:rPr>
                <w:b/>
                <w:bCs/>
                <w:sz w:val="22"/>
                <w:szCs w:val="22"/>
              </w:rPr>
              <w:t>201</w:t>
            </w:r>
            <w:r w:rsidR="00634A89">
              <w:rPr>
                <w:b/>
                <w:bCs/>
                <w:sz w:val="22"/>
                <w:szCs w:val="22"/>
              </w:rPr>
              <w:t>1</w:t>
            </w:r>
          </w:p>
        </w:tc>
        <w:tc>
          <w:tcPr>
            <w:tcW w:w="1440" w:type="dxa"/>
          </w:tcPr>
          <w:p w:rsidR="00B1663B" w:rsidRDefault="00B1663B" w:rsidP="00634A89">
            <w:pPr>
              <w:jc w:val="center"/>
              <w:rPr>
                <w:b/>
                <w:bCs/>
              </w:rPr>
            </w:pPr>
            <w:r>
              <w:rPr>
                <w:b/>
                <w:bCs/>
                <w:sz w:val="22"/>
                <w:szCs w:val="22"/>
              </w:rPr>
              <w:t>201</w:t>
            </w:r>
            <w:r w:rsidR="00634A89">
              <w:rPr>
                <w:b/>
                <w:bCs/>
                <w:sz w:val="22"/>
                <w:szCs w:val="22"/>
              </w:rPr>
              <w:t>2</w:t>
            </w:r>
            <w:r>
              <w:rPr>
                <w:b/>
                <w:bCs/>
                <w:sz w:val="22"/>
                <w:szCs w:val="22"/>
              </w:rPr>
              <w:t xml:space="preserve"> - 201</w:t>
            </w:r>
            <w:r w:rsidR="00634A89">
              <w:rPr>
                <w:b/>
                <w:bCs/>
                <w:sz w:val="22"/>
                <w:szCs w:val="22"/>
              </w:rPr>
              <w:t>1</w:t>
            </w:r>
          </w:p>
        </w:tc>
      </w:tr>
      <w:tr w:rsidR="00634A89" w:rsidTr="00647621">
        <w:trPr>
          <w:trHeight w:val="149"/>
        </w:trPr>
        <w:tc>
          <w:tcPr>
            <w:tcW w:w="5580" w:type="dxa"/>
          </w:tcPr>
          <w:p w:rsidR="00634A89" w:rsidRDefault="00634A89">
            <w:r>
              <w:rPr>
                <w:sz w:val="22"/>
                <w:szCs w:val="22"/>
              </w:rPr>
              <w:t>15-24 roční</w:t>
            </w:r>
          </w:p>
        </w:tc>
        <w:tc>
          <w:tcPr>
            <w:tcW w:w="1260" w:type="dxa"/>
          </w:tcPr>
          <w:p w:rsidR="00634A89" w:rsidRPr="00460952" w:rsidRDefault="00634A89">
            <w:pPr>
              <w:jc w:val="center"/>
            </w:pPr>
            <w:r>
              <w:t>4 976</w:t>
            </w:r>
          </w:p>
        </w:tc>
        <w:tc>
          <w:tcPr>
            <w:tcW w:w="1260" w:type="dxa"/>
          </w:tcPr>
          <w:p w:rsidR="00634A89" w:rsidRPr="00460952" w:rsidRDefault="00634A89" w:rsidP="001351E2">
            <w:pPr>
              <w:jc w:val="center"/>
            </w:pPr>
            <w:r w:rsidRPr="00460952">
              <w:rPr>
                <w:sz w:val="22"/>
                <w:szCs w:val="22"/>
              </w:rPr>
              <w:t>4 110</w:t>
            </w:r>
          </w:p>
        </w:tc>
        <w:tc>
          <w:tcPr>
            <w:tcW w:w="1440" w:type="dxa"/>
          </w:tcPr>
          <w:p w:rsidR="00634A89" w:rsidRPr="00460952" w:rsidRDefault="009A74D5">
            <w:pPr>
              <w:jc w:val="center"/>
            </w:pPr>
            <w:r>
              <w:t>+ 866</w:t>
            </w:r>
          </w:p>
        </w:tc>
      </w:tr>
      <w:tr w:rsidR="00634A89" w:rsidTr="00647621">
        <w:trPr>
          <w:trHeight w:val="193"/>
        </w:trPr>
        <w:tc>
          <w:tcPr>
            <w:tcW w:w="5580" w:type="dxa"/>
          </w:tcPr>
          <w:p w:rsidR="00634A89" w:rsidRDefault="00634A89">
            <w:pPr>
              <w:pStyle w:val="Obsahtabuky"/>
              <w:widowControl/>
              <w:suppressLineNumbers w:val="0"/>
              <w:suppressAutoHyphens w:val="0"/>
              <w:spacing w:after="0"/>
              <w:rPr>
                <w:sz w:val="22"/>
                <w:szCs w:val="22"/>
              </w:rPr>
            </w:pPr>
            <w:r>
              <w:rPr>
                <w:sz w:val="22"/>
                <w:szCs w:val="22"/>
              </w:rPr>
              <w:t>25-34 roční</w:t>
            </w:r>
          </w:p>
        </w:tc>
        <w:tc>
          <w:tcPr>
            <w:tcW w:w="1260" w:type="dxa"/>
          </w:tcPr>
          <w:p w:rsidR="00634A89" w:rsidRPr="00460952" w:rsidRDefault="00634A89">
            <w:pPr>
              <w:jc w:val="center"/>
            </w:pPr>
            <w:r>
              <w:t>6 636</w:t>
            </w:r>
          </w:p>
        </w:tc>
        <w:tc>
          <w:tcPr>
            <w:tcW w:w="1260" w:type="dxa"/>
          </w:tcPr>
          <w:p w:rsidR="00634A89" w:rsidRPr="00460952" w:rsidRDefault="00634A89" w:rsidP="001351E2">
            <w:pPr>
              <w:jc w:val="center"/>
            </w:pPr>
            <w:r w:rsidRPr="00460952">
              <w:rPr>
                <w:sz w:val="22"/>
                <w:szCs w:val="22"/>
              </w:rPr>
              <w:t>6 634</w:t>
            </w:r>
          </w:p>
        </w:tc>
        <w:tc>
          <w:tcPr>
            <w:tcW w:w="1440" w:type="dxa"/>
          </w:tcPr>
          <w:p w:rsidR="00634A89" w:rsidRPr="00460952" w:rsidRDefault="009A74D5">
            <w:pPr>
              <w:jc w:val="center"/>
            </w:pPr>
            <w:r>
              <w:t>+ 2</w:t>
            </w:r>
          </w:p>
        </w:tc>
      </w:tr>
      <w:tr w:rsidR="00634A89" w:rsidTr="00647621">
        <w:trPr>
          <w:trHeight w:val="276"/>
        </w:trPr>
        <w:tc>
          <w:tcPr>
            <w:tcW w:w="5580" w:type="dxa"/>
          </w:tcPr>
          <w:p w:rsidR="00634A89" w:rsidRDefault="00634A89">
            <w:r>
              <w:rPr>
                <w:sz w:val="22"/>
                <w:szCs w:val="22"/>
              </w:rPr>
              <w:t>35-49 roční</w:t>
            </w:r>
          </w:p>
        </w:tc>
        <w:tc>
          <w:tcPr>
            <w:tcW w:w="1260" w:type="dxa"/>
          </w:tcPr>
          <w:p w:rsidR="00634A89" w:rsidRPr="00460952" w:rsidRDefault="00634A89">
            <w:pPr>
              <w:jc w:val="center"/>
            </w:pPr>
            <w:r>
              <w:t>8 392</w:t>
            </w:r>
          </w:p>
        </w:tc>
        <w:tc>
          <w:tcPr>
            <w:tcW w:w="1260" w:type="dxa"/>
          </w:tcPr>
          <w:p w:rsidR="00634A89" w:rsidRPr="00460952" w:rsidRDefault="00634A89" w:rsidP="001351E2">
            <w:pPr>
              <w:jc w:val="center"/>
            </w:pPr>
            <w:r w:rsidRPr="00460952">
              <w:rPr>
                <w:sz w:val="22"/>
                <w:szCs w:val="22"/>
              </w:rPr>
              <w:t>8 033</w:t>
            </w:r>
          </w:p>
        </w:tc>
        <w:tc>
          <w:tcPr>
            <w:tcW w:w="1440" w:type="dxa"/>
          </w:tcPr>
          <w:p w:rsidR="00634A89" w:rsidRPr="00460952" w:rsidRDefault="009A74D5">
            <w:pPr>
              <w:jc w:val="center"/>
            </w:pPr>
            <w:r>
              <w:t>+ 359</w:t>
            </w:r>
          </w:p>
        </w:tc>
      </w:tr>
      <w:tr w:rsidR="00634A89" w:rsidRPr="00460952" w:rsidTr="00647621">
        <w:trPr>
          <w:trHeight w:val="276"/>
        </w:trPr>
        <w:tc>
          <w:tcPr>
            <w:tcW w:w="5580" w:type="dxa"/>
          </w:tcPr>
          <w:p w:rsidR="00634A89" w:rsidRDefault="00634A89">
            <w:r>
              <w:rPr>
                <w:sz w:val="22"/>
                <w:szCs w:val="22"/>
              </w:rPr>
              <w:t>viac ako 50 roční</w:t>
            </w:r>
          </w:p>
        </w:tc>
        <w:tc>
          <w:tcPr>
            <w:tcW w:w="1260" w:type="dxa"/>
          </w:tcPr>
          <w:p w:rsidR="00634A89" w:rsidRPr="00460952" w:rsidRDefault="00634A89">
            <w:pPr>
              <w:jc w:val="center"/>
            </w:pPr>
            <w:r>
              <w:t>5  536</w:t>
            </w:r>
          </w:p>
        </w:tc>
        <w:tc>
          <w:tcPr>
            <w:tcW w:w="1260" w:type="dxa"/>
          </w:tcPr>
          <w:p w:rsidR="00634A89" w:rsidRPr="00460952" w:rsidRDefault="00634A89" w:rsidP="001351E2">
            <w:pPr>
              <w:jc w:val="center"/>
            </w:pPr>
            <w:r w:rsidRPr="00460952">
              <w:rPr>
                <w:sz w:val="22"/>
                <w:szCs w:val="22"/>
              </w:rPr>
              <w:t>5 626</w:t>
            </w:r>
          </w:p>
        </w:tc>
        <w:tc>
          <w:tcPr>
            <w:tcW w:w="1440" w:type="dxa"/>
          </w:tcPr>
          <w:p w:rsidR="00634A89" w:rsidRPr="00460952" w:rsidRDefault="009A74D5">
            <w:pPr>
              <w:jc w:val="center"/>
            </w:pPr>
            <w:r>
              <w:t>- 90</w:t>
            </w:r>
          </w:p>
        </w:tc>
      </w:tr>
    </w:tbl>
    <w:p w:rsidR="00B1663B" w:rsidRDefault="00B1663B"/>
    <w:p w:rsidR="00B1663B" w:rsidRDefault="00B1663B">
      <w:pPr>
        <w:pStyle w:val="Zkladntext2"/>
        <w:rPr>
          <w:u w:val="single"/>
        </w:rPr>
      </w:pPr>
      <w:r>
        <w:lastRenderedPageBreak/>
        <w:t xml:space="preserve">Z hľadiska dlhodobej nezamestnanosti jednotlivých vekových skupín najviac „ohrození“ dlhodobou nezamestnanosťou sú </w:t>
      </w:r>
      <w:proofErr w:type="spellStart"/>
      <w:r>
        <w:t>UoZ</w:t>
      </w:r>
      <w:proofErr w:type="spellEnd"/>
      <w:r>
        <w:t xml:space="preserve"> vo veku nad 50 rokov – až </w:t>
      </w:r>
      <w:r w:rsidR="00CB140F">
        <w:t xml:space="preserve">74,7 </w:t>
      </w:r>
      <w:r>
        <w:t xml:space="preserve">% týchto </w:t>
      </w:r>
      <w:proofErr w:type="spellStart"/>
      <w:r>
        <w:t>UoZ</w:t>
      </w:r>
      <w:proofErr w:type="spellEnd"/>
      <w:r>
        <w:t xml:space="preserve"> je dlhodobo nezamestnaných (v </w:t>
      </w:r>
      <w:r w:rsidR="00E77ED5">
        <w:t>okrese Košice okolie je to až 73</w:t>
      </w:r>
      <w:r>
        <w:t>,</w:t>
      </w:r>
      <w:r w:rsidR="00E77ED5">
        <w:t>5</w:t>
      </w:r>
      <w:r w:rsidR="00CB140F">
        <w:t xml:space="preserve"> </w:t>
      </w:r>
      <w:r>
        <w:t>%). Výrazná dlhodobá nezamestnanosť sa prejavuje už aj v skupin</w:t>
      </w:r>
      <w:r w:rsidR="00E77ED5">
        <w:t xml:space="preserve">e 35-49 ročných </w:t>
      </w:r>
      <w:proofErr w:type="spellStart"/>
      <w:r w:rsidR="00E77ED5">
        <w:t>UoZ</w:t>
      </w:r>
      <w:proofErr w:type="spellEnd"/>
      <w:r w:rsidR="00E77ED5">
        <w:t>. V roku 2012</w:t>
      </w:r>
      <w:r>
        <w:t xml:space="preserve"> to bolo vyše </w:t>
      </w:r>
      <w:r w:rsidR="00E77ED5">
        <w:t>68,6</w:t>
      </w:r>
      <w:r w:rsidR="00CB140F">
        <w:t xml:space="preserve"> </w:t>
      </w:r>
      <w:r>
        <w:t>%.</w:t>
      </w:r>
    </w:p>
    <w:p w:rsidR="00B1663B" w:rsidRDefault="00B1663B">
      <w:pPr>
        <w:pStyle w:val="Zkladntext2"/>
        <w:rPr>
          <w:u w:val="single"/>
        </w:rPr>
      </w:pPr>
    </w:p>
    <w:p w:rsidR="00B1663B" w:rsidRDefault="00B1663B">
      <w:pPr>
        <w:pStyle w:val="Zkladntext2"/>
        <w:rPr>
          <w:u w:val="single"/>
        </w:rPr>
      </w:pPr>
      <w:r>
        <w:rPr>
          <w:u w:val="single"/>
        </w:rPr>
        <w:t>Podľa vzdelania</w:t>
      </w:r>
    </w:p>
    <w:p w:rsidR="00B1663B" w:rsidRDefault="00B1663B">
      <w:pPr>
        <w:pStyle w:val="Zkladntext2"/>
        <w:rPr>
          <w:u w:val="single"/>
        </w:rPr>
      </w:pPr>
    </w:p>
    <w:p w:rsidR="002B2B99" w:rsidRDefault="00B1663B" w:rsidP="007828F1">
      <w:r>
        <w:t>V roku 201</w:t>
      </w:r>
      <w:r w:rsidR="001C595A">
        <w:t>2</w:t>
      </w:r>
      <w:r w:rsidR="007828F1">
        <w:t xml:space="preserve"> poklesol p</w:t>
      </w:r>
      <w:r>
        <w:t>oč</w:t>
      </w:r>
      <w:r w:rsidR="007828F1">
        <w:t>e</w:t>
      </w:r>
      <w:r>
        <w:t xml:space="preserve">t ale aj podiel </w:t>
      </w:r>
      <w:proofErr w:type="spellStart"/>
      <w:r>
        <w:t>UoZ</w:t>
      </w:r>
      <w:proofErr w:type="spellEnd"/>
      <w:r>
        <w:t xml:space="preserve"> so stupň</w:t>
      </w:r>
      <w:r w:rsidR="007828F1">
        <w:t>om</w:t>
      </w:r>
      <w:r>
        <w:t xml:space="preserve"> vzdelania </w:t>
      </w:r>
      <w:r w:rsidR="007828F1">
        <w:t>1</w:t>
      </w:r>
      <w:r>
        <w:t xml:space="preserve"> (</w:t>
      </w:r>
      <w:r w:rsidR="007828F1">
        <w:t>základné vzdelanie</w:t>
      </w:r>
      <w:r>
        <w:t>)</w:t>
      </w:r>
      <w:r w:rsidR="002B2B99">
        <w:t xml:space="preserve"> a mierny pokles u </w:t>
      </w:r>
      <w:proofErr w:type="spellStart"/>
      <w:r w:rsidR="002B2B99">
        <w:t>UoZ</w:t>
      </w:r>
      <w:proofErr w:type="spellEnd"/>
      <w:r w:rsidR="002B2B99">
        <w:t xml:space="preserve"> so stupňom vzdelania 0 (bez vzdelania). </w:t>
      </w:r>
    </w:p>
    <w:p w:rsidR="00B1663B" w:rsidRDefault="007828F1" w:rsidP="007828F1">
      <w:r>
        <w:t>Nárast počtu a podielu bol u </w:t>
      </w:r>
      <w:proofErr w:type="spellStart"/>
      <w:r>
        <w:t>UoZ</w:t>
      </w:r>
      <w:proofErr w:type="spellEnd"/>
      <w:r>
        <w:t xml:space="preserve"> so stupňami vzdelania 3 (stredné odborné bez maturity) a 4 (úplné stredné s maturitou) </w:t>
      </w:r>
      <w:r w:rsidR="00B1663B">
        <w:t xml:space="preserve">na celkovom počte </w:t>
      </w:r>
      <w:proofErr w:type="spellStart"/>
      <w:r w:rsidR="00B1663B">
        <w:t>UoZ</w:t>
      </w:r>
      <w:proofErr w:type="spellEnd"/>
      <w:r w:rsidR="00B1663B">
        <w:t xml:space="preserve">. V ostatných stupňoch vzdelania pozorujeme mierny </w:t>
      </w:r>
      <w:r w:rsidR="00957C72">
        <w:t>nárast</w:t>
      </w:r>
      <w:r w:rsidR="00B1663B">
        <w:t>.</w:t>
      </w:r>
      <w:r w:rsidR="00957C72">
        <w:t xml:space="preserve"> </w:t>
      </w:r>
    </w:p>
    <w:p w:rsidR="00B1663B" w:rsidRDefault="00B1663B">
      <w:pPr>
        <w:pStyle w:val="Zkladntext2"/>
      </w:pPr>
      <w:r>
        <w:t xml:space="preserve">Priemerné počty </w:t>
      </w:r>
      <w:proofErr w:type="spellStart"/>
      <w:r>
        <w:t>UoZ</w:t>
      </w:r>
      <w:proofErr w:type="spellEnd"/>
      <w:r>
        <w:t xml:space="preserve"> s daným vzdelaním v roku 201</w:t>
      </w:r>
      <w:r w:rsidR="00957C72">
        <w:t>2</w:t>
      </w:r>
      <w:r>
        <w:t xml:space="preserve"> zobrazuje nasledujúci graf:</w:t>
      </w:r>
    </w:p>
    <w:p w:rsidR="00B1663B" w:rsidRDefault="00B1663B" w:rsidP="002F0BCB">
      <w:pPr>
        <w:pStyle w:val="Zkladntext2"/>
        <w:jc w:val="center"/>
      </w:pPr>
    </w:p>
    <w:p w:rsidR="00E91233" w:rsidRPr="001E6CDD" w:rsidRDefault="00E6534B" w:rsidP="00E91233">
      <w:pPr>
        <w:pStyle w:val="Zkladntext2"/>
        <w:jc w:val="center"/>
      </w:pPr>
      <w:r>
        <w:rPr>
          <w:noProof/>
          <w:lang w:eastAsia="sk-SK"/>
        </w:rPr>
        <w:drawing>
          <wp:inline distT="0" distB="0" distL="0" distR="0">
            <wp:extent cx="5974334" cy="3257550"/>
            <wp:effectExtent l="6096" t="0" r="1270" b="0"/>
            <wp:docPr id="7"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4396" w:type="dxa"/>
        <w:jc w:val="center"/>
        <w:tblInd w:w="70" w:type="dxa"/>
        <w:tblCellMar>
          <w:left w:w="70" w:type="dxa"/>
          <w:right w:w="70" w:type="dxa"/>
        </w:tblCellMar>
        <w:tblLook w:val="04A0"/>
      </w:tblPr>
      <w:tblGrid>
        <w:gridCol w:w="4396"/>
      </w:tblGrid>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i/>
                <w:iCs/>
                <w:sz w:val="22"/>
                <w:szCs w:val="22"/>
                <w:u w:val="single"/>
                <w:lang w:eastAsia="sk-SK"/>
              </w:rPr>
            </w:pPr>
            <w:r w:rsidRPr="001C595A">
              <w:rPr>
                <w:rFonts w:ascii="Times New Roman CE" w:hAnsi="Times New Roman CE" w:cs="Times New Roman CE"/>
                <w:i/>
                <w:iCs/>
                <w:sz w:val="22"/>
                <w:szCs w:val="22"/>
                <w:u w:val="single"/>
                <w:lang w:eastAsia="sk-SK"/>
              </w:rPr>
              <w:t>Vysvetlivky:</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 xml:space="preserve">St.vzdel.0 - bez vzdelania </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 xml:space="preserve">St.vzdel.1 - základné </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 xml:space="preserve">St.vzdel.2 - vyučenie </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St.vzdel.3 - stredné odb. bez maturity</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St.vzdel.4 - úplné stredné s maturitou</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St.vzdel.5 - úplné stredné všeob. s maturitou</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St.vzdel.6 - úplné stredné odborné s maturitou</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 xml:space="preserve">St.vzdel.7 - vyššie vzdelanie </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St.vzdel.8 - vysokoškolské</w:t>
            </w:r>
          </w:p>
        </w:tc>
      </w:tr>
      <w:tr w:rsidR="001C595A" w:rsidRPr="001C595A" w:rsidTr="001C595A">
        <w:trPr>
          <w:trHeight w:val="300"/>
          <w:jc w:val="center"/>
        </w:trPr>
        <w:tc>
          <w:tcPr>
            <w:tcW w:w="4396" w:type="dxa"/>
            <w:tcBorders>
              <w:top w:val="nil"/>
              <w:left w:val="nil"/>
              <w:bottom w:val="nil"/>
              <w:right w:val="nil"/>
            </w:tcBorders>
            <w:shd w:val="clear" w:color="auto" w:fill="auto"/>
            <w:noWrap/>
            <w:vAlign w:val="bottom"/>
            <w:hideMark/>
          </w:tcPr>
          <w:p w:rsidR="001C595A" w:rsidRPr="001C595A" w:rsidRDefault="001C595A" w:rsidP="001C595A">
            <w:pPr>
              <w:jc w:val="left"/>
              <w:rPr>
                <w:rFonts w:ascii="Times New Roman CE" w:hAnsi="Times New Roman CE" w:cs="Times New Roman CE"/>
                <w:sz w:val="22"/>
                <w:szCs w:val="22"/>
                <w:lang w:eastAsia="sk-SK"/>
              </w:rPr>
            </w:pPr>
            <w:r w:rsidRPr="001C595A">
              <w:rPr>
                <w:rFonts w:ascii="Times New Roman CE" w:hAnsi="Times New Roman CE" w:cs="Times New Roman CE"/>
                <w:sz w:val="22"/>
                <w:szCs w:val="22"/>
                <w:lang w:eastAsia="sk-SK"/>
              </w:rPr>
              <w:t>St.vzdel.9 - vedecká výchova</w:t>
            </w:r>
          </w:p>
        </w:tc>
      </w:tr>
    </w:tbl>
    <w:p w:rsidR="00E91233" w:rsidRDefault="00E91233" w:rsidP="00E91233">
      <w:pPr>
        <w:pStyle w:val="Zkladntext2"/>
        <w:jc w:val="center"/>
      </w:pPr>
    </w:p>
    <w:p w:rsidR="00B1663B" w:rsidRDefault="00B1663B">
      <w:pPr>
        <w:pStyle w:val="Zkladntext2"/>
      </w:pPr>
      <w:r>
        <w:t>Rozdiely medzi okresmi regiónu (viď</w:t>
      </w:r>
      <w:r w:rsidR="008A2FB3">
        <w:t>.</w:t>
      </w:r>
      <w:r>
        <w:t xml:space="preserve"> tabuľka):</w:t>
      </w:r>
    </w:p>
    <w:p w:rsidR="00B1663B" w:rsidRDefault="00B1663B" w:rsidP="00EC048B">
      <w:pPr>
        <w:numPr>
          <w:ilvl w:val="0"/>
          <w:numId w:val="1"/>
        </w:numPr>
        <w:tabs>
          <w:tab w:val="clear" w:pos="720"/>
          <w:tab w:val="num" w:pos="1065"/>
        </w:tabs>
        <w:ind w:left="1065"/>
      </w:pPr>
      <w:r>
        <w:t xml:space="preserve">omnoho vyšší podiel </w:t>
      </w:r>
      <w:proofErr w:type="spellStart"/>
      <w:r>
        <w:t>UoZ</w:t>
      </w:r>
      <w:proofErr w:type="spellEnd"/>
      <w:r>
        <w:t xml:space="preserve"> s vysokoškolským a úplným stredným odborným vzdelaním </w:t>
      </w:r>
      <w:r w:rsidR="00D46532">
        <w:t xml:space="preserve">je </w:t>
      </w:r>
      <w:r>
        <w:t>v meste ako v okrese Košice okolie</w:t>
      </w:r>
    </w:p>
    <w:p w:rsidR="00B1663B" w:rsidRDefault="00B1663B" w:rsidP="00EC048B">
      <w:pPr>
        <w:numPr>
          <w:ilvl w:val="0"/>
          <w:numId w:val="1"/>
        </w:numPr>
        <w:tabs>
          <w:tab w:val="clear" w:pos="720"/>
          <w:tab w:val="num" w:pos="1065"/>
        </w:tabs>
        <w:ind w:left="1065"/>
      </w:pPr>
      <w:r>
        <w:t xml:space="preserve">väčšie zastúpenie </w:t>
      </w:r>
      <w:proofErr w:type="spellStart"/>
      <w:r>
        <w:t>UoZ</w:t>
      </w:r>
      <w:proofErr w:type="spellEnd"/>
      <w:r>
        <w:t xml:space="preserve"> so základným vzdelaním a bez vzdelania </w:t>
      </w:r>
      <w:r w:rsidR="00D46532">
        <w:t xml:space="preserve">je </w:t>
      </w:r>
      <w:r>
        <w:t>v okrese Košice okolie ako v meste (dôvodom môže byť vyšší podiel rómskeho etnika v populácii)</w:t>
      </w:r>
    </w:p>
    <w:p w:rsidR="00B1663B" w:rsidRDefault="00B1663B" w:rsidP="00EC048B">
      <w:pPr>
        <w:numPr>
          <w:ilvl w:val="0"/>
          <w:numId w:val="1"/>
        </w:numPr>
        <w:tabs>
          <w:tab w:val="clear" w:pos="720"/>
          <w:tab w:val="num" w:pos="1065"/>
        </w:tabs>
        <w:ind w:left="1065"/>
      </w:pPr>
      <w:r>
        <w:lastRenderedPageBreak/>
        <w:t xml:space="preserve">trend – </w:t>
      </w:r>
      <w:proofErr w:type="spellStart"/>
      <w:r>
        <w:t>UoZ</w:t>
      </w:r>
      <w:proofErr w:type="spellEnd"/>
      <w:r>
        <w:t xml:space="preserve"> s maturitou a VŠ vzdelaním – vyšší podiel v meste</w:t>
      </w:r>
      <w:r>
        <w:rPr>
          <w:lang w:val="en-US"/>
        </w:rPr>
        <w:t>;</w:t>
      </w:r>
      <w:r>
        <w:t xml:space="preserve"> </w:t>
      </w:r>
      <w:proofErr w:type="spellStart"/>
      <w:r>
        <w:t>UoZ</w:t>
      </w:r>
      <w:proofErr w:type="spellEnd"/>
      <w:r>
        <w:t xml:space="preserve"> bez vzdelania, so základným vzdelaním a vyučení </w:t>
      </w:r>
      <w:proofErr w:type="spellStart"/>
      <w:r>
        <w:t>UoZ</w:t>
      </w:r>
      <w:proofErr w:type="spellEnd"/>
      <w:r>
        <w:t xml:space="preserve"> – vyšší podiel v okrese Košice okolie</w:t>
      </w:r>
    </w:p>
    <w:p w:rsidR="00B1663B" w:rsidRDefault="00B1663B" w:rsidP="002911B9"/>
    <w:p w:rsidR="00B1663B" w:rsidRDefault="00B1663B">
      <w:r>
        <w:t xml:space="preserve">Podiel priemerného počtu </w:t>
      </w:r>
      <w:proofErr w:type="spellStart"/>
      <w:r>
        <w:t>UoZ</w:t>
      </w:r>
      <w:proofErr w:type="spellEnd"/>
      <w:r>
        <w:t xml:space="preserve"> s daným vzdelaním na priemernom mesačnom počte </w:t>
      </w:r>
      <w:proofErr w:type="spellStart"/>
      <w:r>
        <w:t>UoZ</w:t>
      </w:r>
      <w:proofErr w:type="spellEnd"/>
      <w:r>
        <w:t xml:space="preserve"> (v</w:t>
      </w:r>
      <w:r w:rsidR="008A2FB3">
        <w:t xml:space="preserve"> </w:t>
      </w:r>
      <w:r>
        <w:t>%):</w:t>
      </w:r>
    </w:p>
    <w:p w:rsidR="00B611ED" w:rsidRDefault="00B611ED" w:rsidP="00D46532">
      <w:pPr>
        <w:jc w:val="center"/>
      </w:pPr>
    </w:p>
    <w:tbl>
      <w:tblPr>
        <w:tblW w:w="826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2447"/>
        <w:gridCol w:w="2126"/>
        <w:gridCol w:w="2268"/>
      </w:tblGrid>
      <w:tr w:rsidR="00B611ED" w:rsidRPr="00B611ED" w:rsidTr="00647621">
        <w:trPr>
          <w:trHeight w:val="315"/>
        </w:trPr>
        <w:tc>
          <w:tcPr>
            <w:tcW w:w="1420" w:type="dxa"/>
            <w:shd w:val="clear" w:color="auto" w:fill="auto"/>
            <w:hideMark/>
          </w:tcPr>
          <w:p w:rsidR="00B611ED" w:rsidRPr="00B611ED" w:rsidRDefault="00B611ED" w:rsidP="00D46532">
            <w:pPr>
              <w:rPr>
                <w:color w:val="000000"/>
                <w:lang w:eastAsia="sk-SK"/>
              </w:rPr>
            </w:pPr>
            <w:r w:rsidRPr="00B611ED">
              <w:rPr>
                <w:color w:val="000000"/>
                <w:lang w:eastAsia="sk-SK"/>
              </w:rPr>
              <w:t> </w:t>
            </w:r>
          </w:p>
        </w:tc>
        <w:tc>
          <w:tcPr>
            <w:tcW w:w="2447" w:type="dxa"/>
            <w:shd w:val="clear" w:color="auto" w:fill="auto"/>
            <w:hideMark/>
          </w:tcPr>
          <w:p w:rsidR="00B611ED" w:rsidRPr="00B611ED" w:rsidRDefault="00B611ED" w:rsidP="00B611ED">
            <w:pPr>
              <w:jc w:val="center"/>
              <w:rPr>
                <w:b/>
                <w:bCs/>
                <w:color w:val="000000"/>
                <w:lang w:eastAsia="sk-SK"/>
              </w:rPr>
            </w:pPr>
            <w:r w:rsidRPr="00B611ED">
              <w:rPr>
                <w:b/>
                <w:bCs/>
                <w:color w:val="000000"/>
                <w:lang w:eastAsia="sk-SK"/>
              </w:rPr>
              <w:t>Košice I-IV (mesto)</w:t>
            </w:r>
          </w:p>
        </w:tc>
        <w:tc>
          <w:tcPr>
            <w:tcW w:w="2126" w:type="dxa"/>
            <w:shd w:val="clear" w:color="auto" w:fill="auto"/>
            <w:hideMark/>
          </w:tcPr>
          <w:p w:rsidR="00B611ED" w:rsidRPr="00B611ED" w:rsidRDefault="00B611ED" w:rsidP="00B611ED">
            <w:pPr>
              <w:jc w:val="center"/>
              <w:rPr>
                <w:b/>
                <w:bCs/>
                <w:color w:val="000000"/>
                <w:lang w:eastAsia="sk-SK"/>
              </w:rPr>
            </w:pPr>
            <w:r w:rsidRPr="00B611ED">
              <w:rPr>
                <w:b/>
                <w:bCs/>
                <w:color w:val="000000"/>
                <w:lang w:eastAsia="sk-SK"/>
              </w:rPr>
              <w:t>Košice okolie</w:t>
            </w:r>
          </w:p>
        </w:tc>
        <w:tc>
          <w:tcPr>
            <w:tcW w:w="2268" w:type="dxa"/>
            <w:shd w:val="clear" w:color="auto" w:fill="auto"/>
            <w:hideMark/>
          </w:tcPr>
          <w:p w:rsidR="00B611ED" w:rsidRPr="00B611ED" w:rsidRDefault="00B611ED" w:rsidP="00B611ED">
            <w:pPr>
              <w:jc w:val="center"/>
              <w:rPr>
                <w:b/>
                <w:bCs/>
                <w:color w:val="000000"/>
                <w:lang w:eastAsia="sk-SK"/>
              </w:rPr>
            </w:pPr>
            <w:r w:rsidRPr="00B611ED">
              <w:rPr>
                <w:b/>
                <w:bCs/>
                <w:color w:val="000000"/>
                <w:lang w:eastAsia="sk-SK"/>
              </w:rPr>
              <w:t>Región Košice</w:t>
            </w:r>
          </w:p>
        </w:tc>
      </w:tr>
      <w:tr w:rsidR="00B611ED" w:rsidRPr="00B611ED" w:rsidTr="00647621">
        <w:trPr>
          <w:cantSplit/>
          <w:trHeight w:val="315"/>
        </w:trPr>
        <w:tc>
          <w:tcPr>
            <w:tcW w:w="8261" w:type="dxa"/>
            <w:gridSpan w:val="4"/>
            <w:shd w:val="clear" w:color="auto" w:fill="auto"/>
            <w:hideMark/>
          </w:tcPr>
          <w:p w:rsidR="00B611ED" w:rsidRPr="00B611ED" w:rsidRDefault="00B611ED" w:rsidP="00B611ED">
            <w:pPr>
              <w:jc w:val="left"/>
              <w:rPr>
                <w:b/>
                <w:bCs/>
                <w:i/>
                <w:iCs/>
                <w:color w:val="000000"/>
                <w:lang w:eastAsia="sk-SK"/>
              </w:rPr>
            </w:pPr>
            <w:r w:rsidRPr="00B611ED">
              <w:rPr>
                <w:b/>
                <w:bCs/>
                <w:i/>
                <w:iCs/>
                <w:color w:val="000000"/>
                <w:lang w:eastAsia="sk-SK"/>
              </w:rPr>
              <w:t>základné vzdelania a bez vzdelania</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2012</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14</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43</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28,5</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2011</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16,8</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45,3</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31</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2012-2011</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-2,8</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-2,3</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-2,5</w:t>
            </w:r>
          </w:p>
        </w:tc>
      </w:tr>
      <w:tr w:rsidR="00B611ED" w:rsidRPr="00B611ED" w:rsidTr="00647621">
        <w:trPr>
          <w:cantSplit/>
          <w:trHeight w:val="315"/>
        </w:trPr>
        <w:tc>
          <w:tcPr>
            <w:tcW w:w="8261" w:type="dxa"/>
            <w:gridSpan w:val="4"/>
            <w:shd w:val="clear" w:color="auto" w:fill="auto"/>
            <w:hideMark/>
          </w:tcPr>
          <w:p w:rsidR="00B611ED" w:rsidRPr="00B611ED" w:rsidRDefault="00B611ED" w:rsidP="00B611ED">
            <w:pPr>
              <w:jc w:val="left"/>
              <w:rPr>
                <w:b/>
                <w:bCs/>
                <w:i/>
                <w:iCs/>
                <w:color w:val="000000"/>
                <w:lang w:eastAsia="sk-SK"/>
              </w:rPr>
            </w:pPr>
            <w:r w:rsidRPr="00B611ED">
              <w:rPr>
                <w:b/>
                <w:bCs/>
                <w:i/>
                <w:iCs/>
                <w:color w:val="000000"/>
                <w:lang w:eastAsia="sk-SK"/>
              </w:rPr>
              <w:t>SOŠ, vyššie a vysokoškolské vzdelanie</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2012</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40,9</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16,1</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28,5</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2011</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38,6</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15,9</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27,3</w:t>
            </w:r>
          </w:p>
        </w:tc>
      </w:tr>
      <w:tr w:rsidR="00B611ED" w:rsidRPr="00B611ED" w:rsidTr="00647621">
        <w:trPr>
          <w:trHeight w:val="315"/>
        </w:trPr>
        <w:tc>
          <w:tcPr>
            <w:tcW w:w="1420" w:type="dxa"/>
            <w:shd w:val="clear" w:color="auto" w:fill="auto"/>
            <w:hideMark/>
          </w:tcPr>
          <w:p w:rsidR="00B611ED" w:rsidRPr="00B611ED" w:rsidRDefault="00B611ED" w:rsidP="00B611ED">
            <w:pPr>
              <w:rPr>
                <w:color w:val="000000"/>
                <w:lang w:eastAsia="sk-SK"/>
              </w:rPr>
            </w:pPr>
            <w:r w:rsidRPr="00B611ED">
              <w:rPr>
                <w:color w:val="000000"/>
                <w:lang w:eastAsia="sk-SK"/>
              </w:rPr>
              <w:t>2012-2011</w:t>
            </w:r>
          </w:p>
        </w:tc>
        <w:tc>
          <w:tcPr>
            <w:tcW w:w="2447" w:type="dxa"/>
            <w:shd w:val="clear" w:color="auto" w:fill="auto"/>
            <w:hideMark/>
          </w:tcPr>
          <w:p w:rsidR="00B611ED" w:rsidRPr="00B611ED" w:rsidRDefault="00B611ED" w:rsidP="00B611ED">
            <w:pPr>
              <w:jc w:val="center"/>
              <w:rPr>
                <w:color w:val="000000"/>
                <w:lang w:eastAsia="sk-SK"/>
              </w:rPr>
            </w:pPr>
            <w:r w:rsidRPr="00B611ED">
              <w:rPr>
                <w:color w:val="000000"/>
                <w:lang w:eastAsia="sk-SK"/>
              </w:rPr>
              <w:t>2,3</w:t>
            </w:r>
          </w:p>
        </w:tc>
        <w:tc>
          <w:tcPr>
            <w:tcW w:w="2126" w:type="dxa"/>
            <w:shd w:val="clear" w:color="auto" w:fill="auto"/>
            <w:hideMark/>
          </w:tcPr>
          <w:p w:rsidR="00B611ED" w:rsidRPr="00B611ED" w:rsidRDefault="00B611ED" w:rsidP="00B611ED">
            <w:pPr>
              <w:jc w:val="center"/>
              <w:rPr>
                <w:color w:val="000000"/>
                <w:lang w:eastAsia="sk-SK"/>
              </w:rPr>
            </w:pPr>
            <w:r w:rsidRPr="00B611ED">
              <w:rPr>
                <w:color w:val="000000"/>
                <w:lang w:eastAsia="sk-SK"/>
              </w:rPr>
              <w:t>0,2</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1,2</w:t>
            </w:r>
          </w:p>
        </w:tc>
      </w:tr>
      <w:tr w:rsidR="00B611ED" w:rsidRPr="00B611ED" w:rsidTr="00647621">
        <w:trPr>
          <w:cantSplit/>
          <w:trHeight w:val="315"/>
        </w:trPr>
        <w:tc>
          <w:tcPr>
            <w:tcW w:w="8261" w:type="dxa"/>
            <w:gridSpan w:val="4"/>
            <w:shd w:val="clear" w:color="auto" w:fill="auto"/>
            <w:hideMark/>
          </w:tcPr>
          <w:p w:rsidR="00B611ED" w:rsidRPr="00B611ED" w:rsidRDefault="00B611ED" w:rsidP="00B611ED">
            <w:pPr>
              <w:jc w:val="left"/>
              <w:rPr>
                <w:b/>
                <w:bCs/>
                <w:i/>
                <w:iCs/>
                <w:color w:val="000000"/>
                <w:lang w:eastAsia="sk-SK"/>
              </w:rPr>
            </w:pPr>
            <w:r w:rsidRPr="00B611ED">
              <w:rPr>
                <w:b/>
                <w:bCs/>
                <w:i/>
                <w:iCs/>
                <w:color w:val="000000"/>
                <w:lang w:eastAsia="sk-SK"/>
              </w:rPr>
              <w:t>vyučenie</w:t>
            </w:r>
          </w:p>
        </w:tc>
      </w:tr>
      <w:tr w:rsidR="00B611ED" w:rsidRPr="00B611ED" w:rsidTr="00647621">
        <w:trPr>
          <w:cantSplit/>
          <w:trHeight w:val="315"/>
        </w:trPr>
        <w:tc>
          <w:tcPr>
            <w:tcW w:w="5993" w:type="dxa"/>
            <w:gridSpan w:val="3"/>
            <w:shd w:val="clear" w:color="auto" w:fill="auto"/>
            <w:hideMark/>
          </w:tcPr>
          <w:p w:rsidR="00B611ED" w:rsidRPr="00B611ED" w:rsidRDefault="00B611ED" w:rsidP="00B86174">
            <w:pPr>
              <w:rPr>
                <w:color w:val="000000"/>
                <w:lang w:eastAsia="sk-SK"/>
              </w:rPr>
            </w:pPr>
            <w:r w:rsidRPr="00B611ED">
              <w:rPr>
                <w:color w:val="000000"/>
                <w:lang w:eastAsia="sk-SK"/>
              </w:rPr>
              <w:t>2012</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26,1</w:t>
            </w:r>
          </w:p>
        </w:tc>
      </w:tr>
      <w:tr w:rsidR="00B611ED" w:rsidRPr="00B611ED" w:rsidTr="00647621">
        <w:trPr>
          <w:cantSplit/>
          <w:trHeight w:val="315"/>
        </w:trPr>
        <w:tc>
          <w:tcPr>
            <w:tcW w:w="5993" w:type="dxa"/>
            <w:gridSpan w:val="3"/>
            <w:shd w:val="clear" w:color="auto" w:fill="auto"/>
            <w:hideMark/>
          </w:tcPr>
          <w:p w:rsidR="00B611ED" w:rsidRPr="00B611ED" w:rsidRDefault="00B611ED" w:rsidP="00B611ED">
            <w:pPr>
              <w:rPr>
                <w:color w:val="000000"/>
                <w:lang w:eastAsia="sk-SK"/>
              </w:rPr>
            </w:pPr>
            <w:r w:rsidRPr="00B611ED">
              <w:rPr>
                <w:color w:val="000000"/>
                <w:lang w:eastAsia="sk-SK"/>
              </w:rPr>
              <w:t>2011</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27</w:t>
            </w:r>
          </w:p>
        </w:tc>
      </w:tr>
      <w:tr w:rsidR="00B611ED" w:rsidRPr="00B611ED" w:rsidTr="00647621">
        <w:trPr>
          <w:cantSplit/>
          <w:trHeight w:val="315"/>
        </w:trPr>
        <w:tc>
          <w:tcPr>
            <w:tcW w:w="5993" w:type="dxa"/>
            <w:gridSpan w:val="3"/>
            <w:shd w:val="clear" w:color="auto" w:fill="auto"/>
            <w:hideMark/>
          </w:tcPr>
          <w:p w:rsidR="00B611ED" w:rsidRPr="00B611ED" w:rsidRDefault="00B611ED" w:rsidP="00B611ED">
            <w:pPr>
              <w:rPr>
                <w:color w:val="000000"/>
                <w:lang w:eastAsia="sk-SK"/>
              </w:rPr>
            </w:pPr>
            <w:r w:rsidRPr="00B611ED">
              <w:rPr>
                <w:color w:val="000000"/>
                <w:lang w:eastAsia="sk-SK"/>
              </w:rPr>
              <w:t>2012-2011</w:t>
            </w:r>
          </w:p>
        </w:tc>
        <w:tc>
          <w:tcPr>
            <w:tcW w:w="2268" w:type="dxa"/>
            <w:shd w:val="clear" w:color="auto" w:fill="auto"/>
            <w:hideMark/>
          </w:tcPr>
          <w:p w:rsidR="00B611ED" w:rsidRPr="00B611ED" w:rsidRDefault="00B611ED" w:rsidP="00B611ED">
            <w:pPr>
              <w:jc w:val="center"/>
              <w:rPr>
                <w:color w:val="000000"/>
                <w:lang w:eastAsia="sk-SK"/>
              </w:rPr>
            </w:pPr>
            <w:r w:rsidRPr="00B611ED">
              <w:rPr>
                <w:color w:val="000000"/>
                <w:lang w:eastAsia="sk-SK"/>
              </w:rPr>
              <w:t>-0,9</w:t>
            </w:r>
          </w:p>
        </w:tc>
      </w:tr>
    </w:tbl>
    <w:p w:rsidR="00B1663B" w:rsidRDefault="00B1663B"/>
    <w:p w:rsidR="00B1663B" w:rsidRDefault="00B1663B" w:rsidP="00FA763C">
      <w:r>
        <w:t xml:space="preserve">Z hľadiska dlhodobej nezamestnanosti sú najrizikovejšou skupinou </w:t>
      </w:r>
      <w:proofErr w:type="spellStart"/>
      <w:r>
        <w:t>UoZ</w:t>
      </w:r>
      <w:proofErr w:type="spellEnd"/>
      <w:r>
        <w:t xml:space="preserve"> so základným vzdelaním a bez vzdelania – viac ako </w:t>
      </w:r>
      <w:r w:rsidR="002C2F0D">
        <w:t>70</w:t>
      </w:r>
      <w:r>
        <w:t xml:space="preserve">% týchto </w:t>
      </w:r>
      <w:proofErr w:type="spellStart"/>
      <w:r>
        <w:t>UoZ</w:t>
      </w:r>
      <w:proofErr w:type="spellEnd"/>
      <w:r>
        <w:t xml:space="preserve"> v regióne je dlhodobo</w:t>
      </w:r>
      <w:r w:rsidR="002B63BE">
        <w:t xml:space="preserve"> </w:t>
      </w:r>
      <w:r>
        <w:t xml:space="preserve">nezamestnaných. Kombinácia týchto dvoch faktorov – dlhodobá nezamestnanosť a minimálne vzdelanie – vytvára v evidencii nezamestnaných skupinu </w:t>
      </w:r>
      <w:proofErr w:type="spellStart"/>
      <w:r>
        <w:t>UoZ</w:t>
      </w:r>
      <w:proofErr w:type="spellEnd"/>
      <w:r>
        <w:t xml:space="preserve"> prakticky neuplatniteľnú na terajšom trhu práce.</w:t>
      </w:r>
    </w:p>
    <w:p w:rsidR="00B1663B" w:rsidRDefault="00B1663B"/>
    <w:p w:rsidR="00B1663B" w:rsidRDefault="00B1663B">
      <w:pPr>
        <w:pStyle w:val="Zkladntext2"/>
        <w:rPr>
          <w:u w:val="single"/>
        </w:rPr>
      </w:pPr>
      <w:r>
        <w:rPr>
          <w:u w:val="single"/>
        </w:rPr>
        <w:t>Podľa doby evidencie</w:t>
      </w:r>
    </w:p>
    <w:p w:rsidR="00B1663B" w:rsidRDefault="00B1663B">
      <w:pPr>
        <w:pStyle w:val="Zkladntext2"/>
        <w:rPr>
          <w:u w:val="single"/>
        </w:rPr>
      </w:pPr>
    </w:p>
    <w:p w:rsidR="00B1663B" w:rsidRDefault="00B1663B">
      <w:r>
        <w:t>V roku 201</w:t>
      </w:r>
      <w:r w:rsidR="00014461">
        <w:t xml:space="preserve">2 </w:t>
      </w:r>
      <w:r>
        <w:t>prevláda v regióne krátkodobá evidencia pred dlhodobou, avšak v jednotlivých okresoch regiónu je to rozdielne - v mestských okresoch prevláda krátkodobá evidencia, na okolí je to naopak dlhodobá evidencia - viď tabuľka:</w:t>
      </w:r>
    </w:p>
    <w:p w:rsidR="00B1663B" w:rsidRDefault="00B1663B"/>
    <w:tbl>
      <w:tblPr>
        <w:tblW w:w="96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20"/>
        <w:gridCol w:w="2020"/>
        <w:gridCol w:w="2020"/>
        <w:gridCol w:w="2020"/>
        <w:gridCol w:w="2120"/>
      </w:tblGrid>
      <w:tr w:rsidR="00014461" w:rsidRPr="00014461" w:rsidTr="00647621">
        <w:trPr>
          <w:trHeight w:val="645"/>
        </w:trPr>
        <w:tc>
          <w:tcPr>
            <w:tcW w:w="1420" w:type="dxa"/>
            <w:shd w:val="clear" w:color="auto" w:fill="auto"/>
            <w:hideMark/>
          </w:tcPr>
          <w:p w:rsidR="00014461" w:rsidRPr="00014461" w:rsidRDefault="00014461" w:rsidP="00014461">
            <w:pPr>
              <w:jc w:val="center"/>
              <w:rPr>
                <w:color w:val="000000"/>
                <w:lang w:eastAsia="sk-SK"/>
              </w:rPr>
            </w:pPr>
            <w:r w:rsidRPr="00014461">
              <w:rPr>
                <w:color w:val="000000"/>
                <w:lang w:eastAsia="sk-SK"/>
              </w:rPr>
              <w:t> </w:t>
            </w:r>
          </w:p>
        </w:tc>
        <w:tc>
          <w:tcPr>
            <w:tcW w:w="2020" w:type="dxa"/>
            <w:shd w:val="clear" w:color="auto" w:fill="auto"/>
            <w:vAlign w:val="center"/>
            <w:hideMark/>
          </w:tcPr>
          <w:p w:rsidR="00014461" w:rsidRPr="00014461" w:rsidRDefault="00014461" w:rsidP="00014461">
            <w:pPr>
              <w:jc w:val="center"/>
              <w:rPr>
                <w:b/>
                <w:bCs/>
                <w:color w:val="000000"/>
                <w:lang w:eastAsia="sk-SK"/>
              </w:rPr>
            </w:pPr>
            <w:r w:rsidRPr="00014461">
              <w:rPr>
                <w:b/>
                <w:bCs/>
                <w:color w:val="000000"/>
                <w:lang w:eastAsia="sk-SK"/>
              </w:rPr>
              <w:t>Košice I-IV (mesto)</w:t>
            </w:r>
          </w:p>
        </w:tc>
        <w:tc>
          <w:tcPr>
            <w:tcW w:w="2020" w:type="dxa"/>
            <w:shd w:val="clear" w:color="auto" w:fill="auto"/>
            <w:vAlign w:val="center"/>
            <w:hideMark/>
          </w:tcPr>
          <w:p w:rsidR="00014461" w:rsidRPr="00014461" w:rsidRDefault="00014461" w:rsidP="00014461">
            <w:pPr>
              <w:jc w:val="center"/>
              <w:rPr>
                <w:b/>
                <w:bCs/>
                <w:color w:val="000000"/>
                <w:lang w:eastAsia="sk-SK"/>
              </w:rPr>
            </w:pPr>
            <w:r w:rsidRPr="00014461">
              <w:rPr>
                <w:b/>
                <w:bCs/>
                <w:color w:val="000000"/>
                <w:lang w:eastAsia="sk-SK"/>
              </w:rPr>
              <w:t>Košice okolie</w:t>
            </w:r>
          </w:p>
        </w:tc>
        <w:tc>
          <w:tcPr>
            <w:tcW w:w="2020" w:type="dxa"/>
            <w:shd w:val="clear" w:color="auto" w:fill="auto"/>
            <w:vAlign w:val="center"/>
            <w:hideMark/>
          </w:tcPr>
          <w:p w:rsidR="00014461" w:rsidRPr="00014461" w:rsidRDefault="00014461" w:rsidP="00014461">
            <w:pPr>
              <w:jc w:val="center"/>
              <w:rPr>
                <w:b/>
                <w:bCs/>
                <w:color w:val="000000"/>
                <w:lang w:eastAsia="sk-SK"/>
              </w:rPr>
            </w:pPr>
            <w:r w:rsidRPr="00014461">
              <w:rPr>
                <w:b/>
                <w:bCs/>
                <w:color w:val="000000"/>
                <w:lang w:eastAsia="sk-SK"/>
              </w:rPr>
              <w:t>Región Košice - %</w:t>
            </w:r>
          </w:p>
        </w:tc>
        <w:tc>
          <w:tcPr>
            <w:tcW w:w="2120" w:type="dxa"/>
            <w:shd w:val="clear" w:color="auto" w:fill="auto"/>
            <w:vAlign w:val="center"/>
            <w:hideMark/>
          </w:tcPr>
          <w:p w:rsidR="00014461" w:rsidRPr="00014461" w:rsidRDefault="00014461" w:rsidP="00014461">
            <w:pPr>
              <w:jc w:val="center"/>
              <w:rPr>
                <w:b/>
                <w:bCs/>
                <w:color w:val="000000"/>
                <w:lang w:eastAsia="sk-SK"/>
              </w:rPr>
            </w:pPr>
            <w:r w:rsidRPr="00014461">
              <w:rPr>
                <w:b/>
                <w:bCs/>
                <w:color w:val="000000"/>
                <w:lang w:eastAsia="sk-SK"/>
              </w:rPr>
              <w:t>Región Košice - počty</w:t>
            </w:r>
          </w:p>
        </w:tc>
      </w:tr>
      <w:tr w:rsidR="00014461" w:rsidRPr="00014461" w:rsidTr="00647621">
        <w:trPr>
          <w:cantSplit/>
          <w:trHeight w:val="315"/>
        </w:trPr>
        <w:tc>
          <w:tcPr>
            <w:tcW w:w="9600" w:type="dxa"/>
            <w:gridSpan w:val="5"/>
            <w:shd w:val="clear" w:color="auto" w:fill="auto"/>
            <w:hideMark/>
          </w:tcPr>
          <w:p w:rsidR="00014461" w:rsidRPr="00014461" w:rsidRDefault="00014461" w:rsidP="00014461">
            <w:pPr>
              <w:jc w:val="left"/>
              <w:rPr>
                <w:b/>
                <w:bCs/>
                <w:i/>
                <w:iCs/>
                <w:color w:val="000000"/>
                <w:lang w:eastAsia="sk-SK"/>
              </w:rPr>
            </w:pPr>
            <w:proofErr w:type="spellStart"/>
            <w:r w:rsidRPr="00014461">
              <w:rPr>
                <w:b/>
                <w:bCs/>
                <w:i/>
                <w:iCs/>
                <w:color w:val="000000"/>
                <w:lang w:eastAsia="sk-SK"/>
              </w:rPr>
              <w:t>UoZ</w:t>
            </w:r>
            <w:proofErr w:type="spellEnd"/>
            <w:r w:rsidRPr="00014461">
              <w:rPr>
                <w:b/>
                <w:bCs/>
                <w:i/>
                <w:iCs/>
                <w:color w:val="000000"/>
                <w:lang w:eastAsia="sk-SK"/>
              </w:rPr>
              <w:t xml:space="preserve"> evidovaní menej ako 12 mesiacov</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2012</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57,31%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43,79%</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50,56%</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13 300</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63,30%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45,80%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54,60%</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13 318</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w:t>
            </w:r>
            <w:r>
              <w:rPr>
                <w:color w:val="000000"/>
                <w:lang w:eastAsia="sk-SK"/>
              </w:rPr>
              <w:t>2</w:t>
            </w:r>
            <w:r w:rsidRPr="00014461">
              <w:rPr>
                <w:color w:val="000000"/>
                <w:lang w:eastAsia="sk-SK"/>
              </w:rPr>
              <w:t>-2011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-5,99</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-2,01</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-4,04</w:t>
            </w:r>
            <w:r>
              <w:rPr>
                <w:color w:val="000000"/>
                <w:lang w:eastAsia="sk-SK"/>
              </w:rPr>
              <w:t xml:space="preserve"> </w:t>
            </w:r>
            <w:proofErr w:type="spellStart"/>
            <w:r>
              <w:rPr>
                <w:color w:val="000000"/>
                <w:lang w:eastAsia="sk-SK"/>
              </w:rPr>
              <w:t>p.b</w:t>
            </w:r>
            <w:proofErr w:type="spellEnd"/>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-18</w:t>
            </w:r>
          </w:p>
        </w:tc>
      </w:tr>
      <w:tr w:rsidR="00014461" w:rsidRPr="00014461" w:rsidTr="00647621">
        <w:trPr>
          <w:cantSplit/>
          <w:trHeight w:val="330"/>
        </w:trPr>
        <w:tc>
          <w:tcPr>
            <w:tcW w:w="9600" w:type="dxa"/>
            <w:gridSpan w:val="5"/>
            <w:shd w:val="clear" w:color="auto" w:fill="auto"/>
            <w:hideMark/>
          </w:tcPr>
          <w:p w:rsidR="00014461" w:rsidRPr="00014461" w:rsidRDefault="00014461" w:rsidP="00014461">
            <w:pPr>
              <w:jc w:val="left"/>
              <w:rPr>
                <w:b/>
                <w:bCs/>
                <w:i/>
                <w:iCs/>
                <w:color w:val="000000"/>
                <w:lang w:eastAsia="sk-SK"/>
              </w:rPr>
            </w:pPr>
            <w:proofErr w:type="spellStart"/>
            <w:r w:rsidRPr="00014461">
              <w:rPr>
                <w:b/>
                <w:bCs/>
                <w:i/>
                <w:iCs/>
                <w:color w:val="000000"/>
                <w:lang w:eastAsia="sk-SK"/>
              </w:rPr>
              <w:t>UoZ</w:t>
            </w:r>
            <w:proofErr w:type="spellEnd"/>
            <w:r w:rsidRPr="00014461">
              <w:rPr>
                <w:b/>
                <w:bCs/>
                <w:i/>
                <w:iCs/>
                <w:color w:val="000000"/>
                <w:lang w:eastAsia="sk-SK"/>
              </w:rPr>
              <w:t xml:space="preserve"> evidovaní viac ako 12 mesiacov</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2012</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42,69%</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56,21%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49,44%</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13 006</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36,70%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54,20%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45,40%</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11 085</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2012-2011</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5,99</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2,01</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4,04</w:t>
            </w:r>
            <w:r>
              <w:rPr>
                <w:color w:val="000000"/>
                <w:lang w:eastAsia="sk-SK"/>
              </w:rPr>
              <w:t xml:space="preserve"> </w:t>
            </w:r>
            <w:proofErr w:type="spellStart"/>
            <w:r>
              <w:rPr>
                <w:color w:val="000000"/>
                <w:lang w:eastAsia="sk-SK"/>
              </w:rPr>
              <w:t>p.b</w:t>
            </w:r>
            <w:proofErr w:type="spellEnd"/>
            <w:r>
              <w:rPr>
                <w:color w:val="000000"/>
                <w:lang w:eastAsia="sk-SK"/>
              </w:rPr>
              <w:t>.</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1 921</w:t>
            </w:r>
          </w:p>
        </w:tc>
      </w:tr>
      <w:tr w:rsidR="00014461" w:rsidRPr="00014461" w:rsidTr="00647621">
        <w:trPr>
          <w:cantSplit/>
          <w:trHeight w:val="330"/>
        </w:trPr>
        <w:tc>
          <w:tcPr>
            <w:tcW w:w="9600" w:type="dxa"/>
            <w:gridSpan w:val="5"/>
            <w:shd w:val="clear" w:color="auto" w:fill="auto"/>
            <w:hideMark/>
          </w:tcPr>
          <w:p w:rsidR="00014461" w:rsidRPr="00014461" w:rsidRDefault="00014461" w:rsidP="00014461">
            <w:pPr>
              <w:jc w:val="left"/>
              <w:rPr>
                <w:b/>
                <w:bCs/>
                <w:i/>
                <w:iCs/>
                <w:color w:val="000000"/>
                <w:lang w:eastAsia="sk-SK"/>
              </w:rPr>
            </w:pPr>
            <w:r w:rsidRPr="00014461">
              <w:rPr>
                <w:b/>
                <w:bCs/>
                <w:i/>
                <w:iCs/>
                <w:color w:val="000000"/>
                <w:lang w:eastAsia="sk-SK"/>
              </w:rPr>
              <w:t xml:space="preserve">V tom </w:t>
            </w:r>
            <w:proofErr w:type="spellStart"/>
            <w:r w:rsidRPr="00014461">
              <w:rPr>
                <w:b/>
                <w:bCs/>
                <w:i/>
                <w:iCs/>
                <w:color w:val="000000"/>
                <w:lang w:eastAsia="sk-SK"/>
              </w:rPr>
              <w:t>UoZ</w:t>
            </w:r>
            <w:proofErr w:type="spellEnd"/>
            <w:r w:rsidRPr="00014461">
              <w:rPr>
                <w:b/>
                <w:bCs/>
                <w:i/>
                <w:iCs/>
                <w:color w:val="000000"/>
                <w:lang w:eastAsia="sk-SK"/>
              </w:rPr>
              <w:t xml:space="preserve"> evidovaní viac ako 48 mesiacov</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2012</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7,34%</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20,35%</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13,84%</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1 475</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2011</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6,90%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20,10%</w:t>
            </w:r>
          </w:p>
        </w:tc>
        <w:tc>
          <w:tcPr>
            <w:tcW w:w="20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13,50%</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3 284</w:t>
            </w:r>
          </w:p>
        </w:tc>
      </w:tr>
      <w:tr w:rsidR="00014461" w:rsidRPr="00014461" w:rsidTr="00647621">
        <w:trPr>
          <w:trHeight w:val="330"/>
        </w:trPr>
        <w:tc>
          <w:tcPr>
            <w:tcW w:w="1420" w:type="dxa"/>
            <w:shd w:val="clear" w:color="auto" w:fill="auto"/>
            <w:hideMark/>
          </w:tcPr>
          <w:p w:rsidR="00014461" w:rsidRPr="00014461" w:rsidRDefault="00014461" w:rsidP="00014461">
            <w:pPr>
              <w:rPr>
                <w:color w:val="000000"/>
                <w:lang w:eastAsia="sk-SK"/>
              </w:rPr>
            </w:pPr>
            <w:r w:rsidRPr="00014461">
              <w:rPr>
                <w:color w:val="000000"/>
                <w:lang w:eastAsia="sk-SK"/>
              </w:rPr>
              <w:t>2012-2011</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0,44</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0,25</w:t>
            </w:r>
            <w:r>
              <w:rPr>
                <w:color w:val="000000"/>
                <w:lang w:eastAsia="sk-SK"/>
              </w:rPr>
              <w:t xml:space="preserve"> </w:t>
            </w:r>
            <w:proofErr w:type="spellStart"/>
            <w:r>
              <w:rPr>
                <w:color w:val="000000"/>
                <w:lang w:eastAsia="sk-SK"/>
              </w:rPr>
              <w:t>p.b</w:t>
            </w:r>
            <w:proofErr w:type="spellEnd"/>
            <w:r>
              <w:rPr>
                <w:color w:val="000000"/>
                <w:lang w:eastAsia="sk-SK"/>
              </w:rPr>
              <w:t>.</w:t>
            </w:r>
          </w:p>
        </w:tc>
        <w:tc>
          <w:tcPr>
            <w:tcW w:w="2020" w:type="dxa"/>
            <w:shd w:val="clear" w:color="auto" w:fill="auto"/>
            <w:hideMark/>
          </w:tcPr>
          <w:p w:rsidR="00014461" w:rsidRPr="00014461" w:rsidRDefault="00014461" w:rsidP="00014461">
            <w:pPr>
              <w:jc w:val="center"/>
              <w:rPr>
                <w:color w:val="000000"/>
                <w:lang w:eastAsia="sk-SK"/>
              </w:rPr>
            </w:pPr>
            <w:r>
              <w:rPr>
                <w:color w:val="000000"/>
                <w:lang w:eastAsia="sk-SK"/>
              </w:rPr>
              <w:t xml:space="preserve">+ </w:t>
            </w:r>
            <w:r w:rsidRPr="00014461">
              <w:rPr>
                <w:color w:val="000000"/>
                <w:lang w:eastAsia="sk-SK"/>
              </w:rPr>
              <w:t>0,34</w:t>
            </w:r>
            <w:r>
              <w:rPr>
                <w:color w:val="000000"/>
                <w:lang w:eastAsia="sk-SK"/>
              </w:rPr>
              <w:t xml:space="preserve"> </w:t>
            </w:r>
            <w:proofErr w:type="spellStart"/>
            <w:r>
              <w:rPr>
                <w:color w:val="000000"/>
                <w:lang w:eastAsia="sk-SK"/>
              </w:rPr>
              <w:t>p.b</w:t>
            </w:r>
            <w:proofErr w:type="spellEnd"/>
            <w:r>
              <w:rPr>
                <w:color w:val="000000"/>
                <w:lang w:eastAsia="sk-SK"/>
              </w:rPr>
              <w:t>.</w:t>
            </w:r>
          </w:p>
        </w:tc>
        <w:tc>
          <w:tcPr>
            <w:tcW w:w="2120" w:type="dxa"/>
            <w:shd w:val="clear" w:color="auto" w:fill="auto"/>
            <w:hideMark/>
          </w:tcPr>
          <w:p w:rsidR="00014461" w:rsidRPr="00014461" w:rsidRDefault="00014461" w:rsidP="00014461">
            <w:pPr>
              <w:jc w:val="center"/>
              <w:rPr>
                <w:color w:val="000000"/>
                <w:lang w:eastAsia="sk-SK"/>
              </w:rPr>
            </w:pPr>
            <w:r w:rsidRPr="00014461">
              <w:rPr>
                <w:color w:val="000000"/>
                <w:lang w:eastAsia="sk-SK"/>
              </w:rPr>
              <w:t>-1 809</w:t>
            </w:r>
          </w:p>
        </w:tc>
      </w:tr>
    </w:tbl>
    <w:p w:rsidR="00B1663B" w:rsidRPr="00CD4497" w:rsidRDefault="00B1663B">
      <w:r w:rsidRPr="00CD4497">
        <w:lastRenderedPageBreak/>
        <w:t xml:space="preserve">Podiel dlhodobo evidovaných </w:t>
      </w:r>
      <w:proofErr w:type="spellStart"/>
      <w:r w:rsidRPr="00CD4497">
        <w:t>UoZ</w:t>
      </w:r>
      <w:proofErr w:type="spellEnd"/>
      <w:r w:rsidRPr="00CD4497">
        <w:t xml:space="preserve"> už v tomto roku nestúpal, avšak dlhodobo evidovaní </w:t>
      </w:r>
      <w:proofErr w:type="spellStart"/>
      <w:r w:rsidRPr="00CD4497">
        <w:t>UoZ</w:t>
      </w:r>
      <w:proofErr w:type="spellEnd"/>
      <w:r w:rsidRPr="00CD4497">
        <w:t xml:space="preserve"> sú skupinou, ktorej je potrebné venovať zvýšenú pozornosť. Podstatná časť </w:t>
      </w:r>
      <w:proofErr w:type="spellStart"/>
      <w:r w:rsidRPr="00CD4497">
        <w:t>UoZ</w:t>
      </w:r>
      <w:proofErr w:type="spellEnd"/>
      <w:r w:rsidRPr="00CD4497">
        <w:t xml:space="preserve"> v kategórii nad 24 mesiacov v evidencii má nízke vzdelanie (7</w:t>
      </w:r>
      <w:r w:rsidR="004A2615" w:rsidRPr="00CD4497">
        <w:t>1,5</w:t>
      </w:r>
      <w:r w:rsidRPr="00CD4497">
        <w:t>% z nich je vyučených, so základným vzdelaním, resp. bez vzdelania).</w:t>
      </w:r>
      <w:r w:rsidRPr="00253D77">
        <w:rPr>
          <w:color w:val="FF0000"/>
        </w:rPr>
        <w:t xml:space="preserve"> </w:t>
      </w:r>
      <w:r w:rsidRPr="00CD4497">
        <w:t xml:space="preserve">Taktiež vekové zloženie v tejto kategórii je nepriaznivé – takmer polovica má vyše 45 rokov. Z týchto dôvodov spolu s dôsledkami dlhodobej nezamestnanosti (strata pracovných návykov), je táto skupina </w:t>
      </w:r>
      <w:proofErr w:type="spellStart"/>
      <w:r w:rsidRPr="00CD4497">
        <w:t>UoZ</w:t>
      </w:r>
      <w:proofErr w:type="spellEnd"/>
      <w:r w:rsidRPr="00CD4497">
        <w:t xml:space="preserve"> veľmi ťažko umiestniteľná na terajšom trhu práce.</w:t>
      </w:r>
    </w:p>
    <w:p w:rsidR="00B1663B" w:rsidRPr="00CD4497" w:rsidRDefault="00B1663B"/>
    <w:p w:rsidR="00FA02D2" w:rsidRPr="00FA02D2" w:rsidRDefault="00B1663B">
      <w:pPr>
        <w:pStyle w:val="Zkladntext2"/>
        <w:rPr>
          <w:u w:val="single"/>
        </w:rPr>
      </w:pPr>
      <w:r w:rsidRPr="00FA02D2">
        <w:rPr>
          <w:u w:val="single"/>
        </w:rPr>
        <w:t>Podľa KZAM</w:t>
      </w:r>
    </w:p>
    <w:p w:rsidR="00FA02D2" w:rsidRDefault="00FA02D2"/>
    <w:p w:rsidR="00FA02D2" w:rsidRDefault="00FA02D2">
      <w:r>
        <w:t>V roku 2012</w:t>
      </w:r>
      <w:r w:rsidR="00ED16E9">
        <w:t>,</w:t>
      </w:r>
      <w:r>
        <w:t xml:space="preserve"> tak isto ako po minulé roky</w:t>
      </w:r>
      <w:r w:rsidR="00ED16E9">
        <w:t>,</w:t>
      </w:r>
      <w:r>
        <w:t xml:space="preserve"> najväčšiu skupinu tvorili </w:t>
      </w:r>
      <w:proofErr w:type="spellStart"/>
      <w:r>
        <w:t>UoZ</w:t>
      </w:r>
      <w:proofErr w:type="spellEnd"/>
      <w:r>
        <w:t xml:space="preserve"> bez pracovného zaradenia</w:t>
      </w:r>
      <w:r w:rsidR="00E752DF">
        <w:t xml:space="preserve"> </w:t>
      </w:r>
      <w:r w:rsidR="00ED16E9">
        <w:t xml:space="preserve">(64,5%), čo je </w:t>
      </w:r>
      <w:r w:rsidR="00D81E2F">
        <w:t xml:space="preserve"> nárast oproti roku 2011 (o 2,6 %). </w:t>
      </w:r>
      <w:r w:rsidR="00ED16E9">
        <w:t>Toto je najvyšší nárast v porovnaní skupín medziročne.</w:t>
      </w:r>
    </w:p>
    <w:p w:rsidR="00D81E2F" w:rsidRDefault="004211AB">
      <w:r>
        <w:t xml:space="preserve">Niektoré </w:t>
      </w:r>
      <w:r w:rsidR="00D81E2F">
        <w:t>významn</w:t>
      </w:r>
      <w:r>
        <w:t xml:space="preserve">é </w:t>
      </w:r>
      <w:r w:rsidR="00D81E2F">
        <w:t xml:space="preserve"> skupin</w:t>
      </w:r>
      <w:r>
        <w:t>y</w:t>
      </w:r>
      <w:r w:rsidR="00D81E2F">
        <w:t xml:space="preserve"> sú: </w:t>
      </w:r>
      <w:r w:rsidR="00562B32">
        <w:t xml:space="preserve">9 - pomocní a nekvalifikovaní pracovníci (tvoria </w:t>
      </w:r>
      <w:r w:rsidR="00D81E2F">
        <w:t>8</w:t>
      </w:r>
      <w:r w:rsidR="00562B32">
        <w:t>%</w:t>
      </w:r>
      <w:r>
        <w:t>, zaznamenala pokles oproti roku 2011</w:t>
      </w:r>
      <w:r w:rsidR="00ED16E9">
        <w:t>)</w:t>
      </w:r>
      <w:r w:rsidR="00562B32">
        <w:t>,</w:t>
      </w:r>
      <w:r>
        <w:t xml:space="preserve"> </w:t>
      </w:r>
      <w:r w:rsidR="00562B32">
        <w:t>5</w:t>
      </w:r>
      <w:r w:rsidR="00D81E2F">
        <w:t xml:space="preserve"> </w:t>
      </w:r>
      <w:r w:rsidR="00562B32">
        <w:t xml:space="preserve">– pracovníci v službách a obchode (tvoria </w:t>
      </w:r>
      <w:r w:rsidR="00D81E2F">
        <w:t>6,1%</w:t>
      </w:r>
      <w:r>
        <w:t xml:space="preserve"> , zaznamenala pokles oproti roku 2011)</w:t>
      </w:r>
      <w:r w:rsidR="00D81E2F">
        <w:t xml:space="preserve">, </w:t>
      </w:r>
      <w:r w:rsidR="00562B32">
        <w:t xml:space="preserve"> 3 – technici, zdravotnícky prac.,</w:t>
      </w:r>
      <w:r w:rsidR="00ED16E9">
        <w:t xml:space="preserve"> </w:t>
      </w:r>
      <w:r w:rsidR="00562B32">
        <w:t xml:space="preserve">pedagógovia (tvoria </w:t>
      </w:r>
      <w:r w:rsidR="00D81E2F">
        <w:t>5,8%</w:t>
      </w:r>
      <w:r w:rsidR="008A116C">
        <w:t>, táto skupina zaznamenala mierny</w:t>
      </w:r>
      <w:r>
        <w:t xml:space="preserve"> nárast oproti minulému roku)</w:t>
      </w:r>
      <w:r w:rsidR="00D81E2F">
        <w:t xml:space="preserve">.  </w:t>
      </w:r>
    </w:p>
    <w:p w:rsidR="00FA02D2" w:rsidRDefault="00B1663B">
      <w:r w:rsidRPr="00FA02D2">
        <w:t xml:space="preserve">Priemerné počty </w:t>
      </w:r>
      <w:proofErr w:type="spellStart"/>
      <w:r w:rsidRPr="00FA02D2">
        <w:t>UoZ</w:t>
      </w:r>
      <w:proofErr w:type="spellEnd"/>
      <w:r w:rsidRPr="00FA02D2">
        <w:t xml:space="preserve"> v jednotlivých triedach KZAM a ich podiel na celkovom počte </w:t>
      </w:r>
      <w:r w:rsidR="00FA02D2">
        <w:t xml:space="preserve">v roku 2012 </w:t>
      </w:r>
      <w:r w:rsidRPr="00FA02D2">
        <w:t>znázorňuje graf:</w:t>
      </w:r>
    </w:p>
    <w:p w:rsidR="00E10243" w:rsidRPr="00FA02D2" w:rsidRDefault="00E10243"/>
    <w:p w:rsidR="00B1663B" w:rsidRPr="001E6CDD" w:rsidRDefault="00E6534B" w:rsidP="00F56202">
      <w:pPr>
        <w:jc w:val="center"/>
      </w:pPr>
      <w:r>
        <w:rPr>
          <w:noProof/>
          <w:lang w:eastAsia="sk-SK"/>
        </w:rPr>
        <w:drawing>
          <wp:inline distT="0" distB="0" distL="0" distR="0">
            <wp:extent cx="5374386" cy="3879723"/>
            <wp:effectExtent l="19050" t="0" r="0" b="0"/>
            <wp:docPr id="8" name="Obrázok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663B" w:rsidRDefault="00B1663B" w:rsidP="00AC2AC7">
      <w:pPr>
        <w:jc w:val="center"/>
      </w:pPr>
    </w:p>
    <w:p w:rsidR="00B1663B" w:rsidRPr="00CD4497" w:rsidRDefault="00B1663B">
      <w:pPr>
        <w:numPr>
          <w:ilvl w:val="0"/>
          <w:numId w:val="2"/>
        </w:numPr>
      </w:pPr>
      <w:r w:rsidRPr="00CD4497">
        <w:t xml:space="preserve">vysoký podiel osôb bez pracovného zaradenia na celkovom počte </w:t>
      </w:r>
      <w:proofErr w:type="spellStart"/>
      <w:r w:rsidRPr="00CD4497">
        <w:t>UoZ</w:t>
      </w:r>
      <w:proofErr w:type="spellEnd"/>
      <w:r w:rsidRPr="00CD4497">
        <w:t xml:space="preserve"> – za región je to </w:t>
      </w:r>
      <w:r w:rsidR="00ED16E9" w:rsidRPr="00CD4497">
        <w:t>64,5</w:t>
      </w:r>
      <w:r w:rsidRPr="00CD4497">
        <w:t xml:space="preserve">% (oproti minulému roku </w:t>
      </w:r>
      <w:r w:rsidR="00ED16E9" w:rsidRPr="00CD4497">
        <w:t xml:space="preserve">nárast </w:t>
      </w:r>
      <w:r w:rsidRPr="00CD4497">
        <w:t>o</w:t>
      </w:r>
      <w:r w:rsidR="00ED16E9" w:rsidRPr="00CD4497">
        <w:t> 2,6</w:t>
      </w:r>
      <w:r w:rsidRPr="00CD4497">
        <w:t>%)</w:t>
      </w:r>
    </w:p>
    <w:p w:rsidR="00B1663B" w:rsidRPr="00C35A18" w:rsidRDefault="00B1663B">
      <w:pPr>
        <w:rPr>
          <w:color w:val="FF0000"/>
        </w:rPr>
      </w:pPr>
    </w:p>
    <w:p w:rsidR="00B1663B" w:rsidRPr="00674289" w:rsidRDefault="00B1663B">
      <w:pPr>
        <w:pStyle w:val="Zkladntext2"/>
      </w:pPr>
      <w:r w:rsidRPr="00674289">
        <w:t xml:space="preserve">Predpokladom pre dlhodobé znižovanie počtu </w:t>
      </w:r>
      <w:proofErr w:type="spellStart"/>
      <w:r w:rsidRPr="00674289">
        <w:t>UoZ</w:t>
      </w:r>
      <w:proofErr w:type="spellEnd"/>
      <w:r w:rsidRPr="00674289">
        <w:t xml:space="preserve"> a následne aj miery nezamestnanosti je ich uplatnenie sa na trhu práce. Na to vplývajú viaceré faktory. Jedným z nich je nízky počet nahlásených a vyhľadaných VPM, ich nepriaznivé rozloženie v regióne a prakticky absolútny nedostatok VPM práve pre skupiny </w:t>
      </w:r>
      <w:proofErr w:type="spellStart"/>
      <w:r w:rsidRPr="00674289">
        <w:t>UoZ</w:t>
      </w:r>
      <w:proofErr w:type="spellEnd"/>
      <w:r w:rsidRPr="00674289">
        <w:t xml:space="preserve"> s najvyšším podielom v evidencii z hľadiska vzdelania. </w:t>
      </w:r>
    </w:p>
    <w:p w:rsidR="00B1663B" w:rsidRPr="00674289" w:rsidRDefault="00B1663B">
      <w:pPr>
        <w:pStyle w:val="Zkladntext2"/>
      </w:pPr>
      <w:r w:rsidRPr="00674289">
        <w:lastRenderedPageBreak/>
        <w:t xml:space="preserve">Ďalším faktorom je štruktúra </w:t>
      </w:r>
      <w:proofErr w:type="spellStart"/>
      <w:r w:rsidRPr="00674289">
        <w:t>UoZ</w:t>
      </w:r>
      <w:proofErr w:type="spellEnd"/>
      <w:r w:rsidRPr="00674289">
        <w:t xml:space="preserve">. V podmienkach </w:t>
      </w:r>
      <w:proofErr w:type="spellStart"/>
      <w:r w:rsidRPr="00674289">
        <w:t>ÚPSVaR</w:t>
      </w:r>
      <w:proofErr w:type="spellEnd"/>
      <w:r w:rsidRPr="00674289">
        <w:t xml:space="preserve"> Košice  nie je štruktúra </w:t>
      </w:r>
      <w:proofErr w:type="spellStart"/>
      <w:r w:rsidRPr="00674289">
        <w:t>UoZ</w:t>
      </w:r>
      <w:proofErr w:type="spellEnd"/>
      <w:r w:rsidRPr="00674289">
        <w:t xml:space="preserve"> priaznivá - vysoký podiel dlhodobo</w:t>
      </w:r>
      <w:r w:rsidR="002B63BE">
        <w:t xml:space="preserve"> </w:t>
      </w:r>
      <w:r w:rsidRPr="00674289">
        <w:t xml:space="preserve">nezamestnaných </w:t>
      </w:r>
      <w:proofErr w:type="spellStart"/>
      <w:r w:rsidRPr="00674289">
        <w:t>UoZ</w:t>
      </w:r>
      <w:proofErr w:type="spellEnd"/>
      <w:r w:rsidRPr="00674289">
        <w:t xml:space="preserve">, </w:t>
      </w:r>
      <w:proofErr w:type="spellStart"/>
      <w:r w:rsidRPr="00674289">
        <w:t>UoZ</w:t>
      </w:r>
      <w:proofErr w:type="spellEnd"/>
      <w:r w:rsidRPr="00674289">
        <w:t xml:space="preserve"> s minimálnym vzdelaním a </w:t>
      </w:r>
      <w:proofErr w:type="spellStart"/>
      <w:r w:rsidRPr="00674289">
        <w:t>UoZ</w:t>
      </w:r>
      <w:proofErr w:type="spellEnd"/>
      <w:r w:rsidRPr="00674289">
        <w:t xml:space="preserve">, ktorí ešte nepracovali, prípadne tých, ktorých kvalifikácia v rámci KZAM je minimálna (pomocní a nekvalifikovaní robotníci). Keďže tieto skupiny </w:t>
      </w:r>
      <w:proofErr w:type="spellStart"/>
      <w:r w:rsidRPr="00674289">
        <w:t>UoZ</w:t>
      </w:r>
      <w:proofErr w:type="spellEnd"/>
      <w:r w:rsidRPr="00674289">
        <w:t xml:space="preserve"> nie sú </w:t>
      </w:r>
      <w:proofErr w:type="spellStart"/>
      <w:r w:rsidRPr="00674289">
        <w:t>disjunktné</w:t>
      </w:r>
      <w:proofErr w:type="spellEnd"/>
      <w:r w:rsidRPr="00674289">
        <w:t xml:space="preserve">, v evidencii sa „vytvára“ skupina </w:t>
      </w:r>
      <w:proofErr w:type="spellStart"/>
      <w:r w:rsidRPr="00674289">
        <w:t>UoZ</w:t>
      </w:r>
      <w:proofErr w:type="spellEnd"/>
      <w:r w:rsidRPr="00674289">
        <w:t xml:space="preserve">, ktorí majú jednak nízke vzdelanie, ešte nepracovali, postupne sa z nich stávajú dlhodobo nezamestnaní </w:t>
      </w:r>
      <w:proofErr w:type="spellStart"/>
      <w:r w:rsidRPr="00674289">
        <w:t>UoZ</w:t>
      </w:r>
      <w:proofErr w:type="spellEnd"/>
      <w:r w:rsidRPr="00674289">
        <w:t xml:space="preserve">. Na terajšom trhu práce v regióne je prakticky nemožné týchto </w:t>
      </w:r>
      <w:proofErr w:type="spellStart"/>
      <w:r w:rsidRPr="00674289">
        <w:t>UoZ</w:t>
      </w:r>
      <w:proofErr w:type="spellEnd"/>
      <w:r w:rsidRPr="00674289">
        <w:t xml:space="preserve"> umiestniť. V dôsledku svetovej hospodárskej krízy (ktorá priniesla v roku 2009 výrazné zvýšenie počtu nezamestnaných) však došlo k zmene kvalifikačnej štruktúry </w:t>
      </w:r>
      <w:proofErr w:type="spellStart"/>
      <w:r w:rsidRPr="00674289">
        <w:t>UoZ</w:t>
      </w:r>
      <w:proofErr w:type="spellEnd"/>
      <w:r w:rsidRPr="00674289">
        <w:t xml:space="preserve">  (z hľadiska vzdelania aj odbornosti). V evidencii existuje ešte stále skupina </w:t>
      </w:r>
      <w:proofErr w:type="spellStart"/>
      <w:r w:rsidRPr="00674289">
        <w:t>UoZ</w:t>
      </w:r>
      <w:proofErr w:type="spellEnd"/>
      <w:r w:rsidRPr="00674289">
        <w:t xml:space="preserve"> so zachovanými pracovnými návykmi, odbornosťou a vzdelaním – </w:t>
      </w:r>
      <w:proofErr w:type="spellStart"/>
      <w:r w:rsidRPr="00674289">
        <w:t>UoZ</w:t>
      </w:r>
      <w:proofErr w:type="spellEnd"/>
      <w:r w:rsidRPr="00674289">
        <w:t>, ktorí dlhú dobu pracovali a o prácu prišli v dôsledku hospodárskej krízy. Táto skupina má najväčšiu šancu umiestniť sa pri očakávanom oživení trhu práce.</w:t>
      </w:r>
    </w:p>
    <w:p w:rsidR="00B1663B" w:rsidRPr="008D65D0" w:rsidRDefault="00B1663B" w:rsidP="008A167C">
      <w:pPr>
        <w:pStyle w:val="Nadpis2"/>
      </w:pPr>
      <w:r w:rsidRPr="00C35A18">
        <w:rPr>
          <w:color w:val="FF0000"/>
        </w:rPr>
        <w:br w:type="page"/>
      </w:r>
      <w:bookmarkStart w:id="32" w:name="_Toc291744680"/>
      <w:r w:rsidRPr="008D65D0">
        <w:lastRenderedPageBreak/>
        <w:t>Politika trhu práce</w:t>
      </w:r>
      <w:bookmarkEnd w:id="32"/>
    </w:p>
    <w:p w:rsidR="00B1663B" w:rsidRDefault="00B1663B">
      <w:pPr>
        <w:rPr>
          <w:rFonts w:ascii="Arial" w:hAnsi="Arial" w:cs="Arial"/>
        </w:rPr>
      </w:pPr>
    </w:p>
    <w:p w:rsidR="00B1663B" w:rsidRPr="00F85FF6" w:rsidRDefault="00B1663B" w:rsidP="00697492">
      <w:pPr>
        <w:pStyle w:val="Nadpis3"/>
        <w:rPr>
          <w:u w:val="single"/>
        </w:rPr>
      </w:pPr>
      <w:bookmarkStart w:id="33" w:name="_Toc291744681"/>
      <w:r w:rsidRPr="00F85FF6">
        <w:rPr>
          <w:u w:val="single"/>
        </w:rPr>
        <w:t>Sprostredkovanie zamestnania</w:t>
      </w:r>
      <w:bookmarkEnd w:id="33"/>
    </w:p>
    <w:p w:rsidR="00E05198" w:rsidRPr="00E05198" w:rsidRDefault="00E05198" w:rsidP="00E05198"/>
    <w:p w:rsidR="00E05198" w:rsidRDefault="00E05198" w:rsidP="00E05198">
      <w:r w:rsidRPr="00BD2B2E">
        <w:t xml:space="preserve">V pôsobnosti </w:t>
      </w:r>
      <w:proofErr w:type="spellStart"/>
      <w:r w:rsidRPr="00BD2B2E">
        <w:t>ÚPSVaR</w:t>
      </w:r>
      <w:proofErr w:type="spellEnd"/>
      <w:r w:rsidRPr="00BD2B2E">
        <w:t xml:space="preserve"> Košice sa sprostredkovanie zamestnania realizovalo na 6 pracoviskách:</w:t>
      </w:r>
    </w:p>
    <w:p w:rsidR="00E05198" w:rsidRPr="00BD2B2E" w:rsidRDefault="00E05198" w:rsidP="00E05198"/>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2"/>
        <w:gridCol w:w="2058"/>
        <w:gridCol w:w="1843"/>
        <w:gridCol w:w="2835"/>
      </w:tblGrid>
      <w:tr w:rsidR="00E05198" w:rsidRPr="00BD2B2E" w:rsidTr="00F92F36">
        <w:tc>
          <w:tcPr>
            <w:tcW w:w="2762" w:type="dxa"/>
          </w:tcPr>
          <w:p w:rsidR="00E05198" w:rsidRPr="00BD2B2E" w:rsidRDefault="00E05198" w:rsidP="00E05198"/>
        </w:tc>
        <w:tc>
          <w:tcPr>
            <w:tcW w:w="2058" w:type="dxa"/>
            <w:vAlign w:val="center"/>
          </w:tcPr>
          <w:p w:rsidR="00E05198" w:rsidRPr="00F92F36" w:rsidRDefault="00E05198" w:rsidP="00F92F36">
            <w:pPr>
              <w:jc w:val="center"/>
              <w:rPr>
                <w:b/>
              </w:rPr>
            </w:pPr>
            <w:r w:rsidRPr="00F92F36">
              <w:rPr>
                <w:b/>
                <w:sz w:val="22"/>
                <w:szCs w:val="22"/>
              </w:rPr>
              <w:t>Počet sprostredkovateľov</w:t>
            </w:r>
          </w:p>
        </w:tc>
        <w:tc>
          <w:tcPr>
            <w:tcW w:w="1843" w:type="dxa"/>
            <w:vAlign w:val="center"/>
          </w:tcPr>
          <w:p w:rsidR="00E05198" w:rsidRPr="00F92F36" w:rsidRDefault="00E05198" w:rsidP="00F92F36">
            <w:pPr>
              <w:jc w:val="center"/>
              <w:rPr>
                <w:b/>
              </w:rPr>
            </w:pPr>
            <w:r w:rsidRPr="00F92F36">
              <w:rPr>
                <w:b/>
                <w:sz w:val="22"/>
                <w:szCs w:val="22"/>
              </w:rPr>
              <w:t xml:space="preserve">Ø mesačný počet </w:t>
            </w:r>
            <w:proofErr w:type="spellStart"/>
            <w:r w:rsidRPr="00F92F36">
              <w:rPr>
                <w:b/>
                <w:sz w:val="22"/>
                <w:szCs w:val="22"/>
              </w:rPr>
              <w:t>UoZ</w:t>
            </w:r>
            <w:proofErr w:type="spellEnd"/>
          </w:p>
        </w:tc>
        <w:tc>
          <w:tcPr>
            <w:tcW w:w="2835" w:type="dxa"/>
            <w:vAlign w:val="center"/>
          </w:tcPr>
          <w:p w:rsidR="00E05198" w:rsidRPr="00F92F36" w:rsidRDefault="00E05198" w:rsidP="00F92F36">
            <w:pPr>
              <w:jc w:val="center"/>
              <w:rPr>
                <w:b/>
              </w:rPr>
            </w:pPr>
            <w:r w:rsidRPr="00F92F36">
              <w:rPr>
                <w:b/>
                <w:sz w:val="22"/>
                <w:szCs w:val="22"/>
              </w:rPr>
              <w:t xml:space="preserve">Priemerný mesačný počet </w:t>
            </w:r>
            <w:proofErr w:type="spellStart"/>
            <w:r w:rsidRPr="00F92F36">
              <w:rPr>
                <w:b/>
                <w:sz w:val="22"/>
                <w:szCs w:val="22"/>
              </w:rPr>
              <w:t>UoZ</w:t>
            </w:r>
            <w:proofErr w:type="spellEnd"/>
            <w:r w:rsidRPr="00F92F36">
              <w:rPr>
                <w:b/>
                <w:sz w:val="22"/>
                <w:szCs w:val="22"/>
              </w:rPr>
              <w:t xml:space="preserve"> na 1 sprostredkovateľa</w:t>
            </w:r>
          </w:p>
        </w:tc>
      </w:tr>
      <w:tr w:rsidR="00E05198" w:rsidRPr="00BD2B2E" w:rsidTr="00F92F36">
        <w:tc>
          <w:tcPr>
            <w:tcW w:w="2762" w:type="dxa"/>
          </w:tcPr>
          <w:p w:rsidR="00E05198" w:rsidRPr="00F45481" w:rsidRDefault="00E05198" w:rsidP="00E05198">
            <w:pPr>
              <w:rPr>
                <w:b/>
              </w:rPr>
            </w:pPr>
            <w:r w:rsidRPr="00F45481">
              <w:rPr>
                <w:b/>
                <w:sz w:val="22"/>
                <w:szCs w:val="22"/>
              </w:rPr>
              <w:t>Oddelenie SS</w:t>
            </w:r>
          </w:p>
        </w:tc>
        <w:tc>
          <w:tcPr>
            <w:tcW w:w="2058" w:type="dxa"/>
          </w:tcPr>
          <w:p w:rsidR="00E05198" w:rsidRPr="00F45481" w:rsidRDefault="00E05198" w:rsidP="00E05198">
            <w:pPr>
              <w:jc w:val="center"/>
              <w:rPr>
                <w:b/>
                <w:snapToGrid w:val="0"/>
                <w:lang w:val="cs-CZ"/>
              </w:rPr>
            </w:pPr>
            <w:r w:rsidRPr="00F45481">
              <w:rPr>
                <w:b/>
                <w:snapToGrid w:val="0"/>
                <w:lang w:val="cs-CZ"/>
              </w:rPr>
              <w:t>39</w:t>
            </w:r>
          </w:p>
        </w:tc>
        <w:tc>
          <w:tcPr>
            <w:tcW w:w="1843" w:type="dxa"/>
          </w:tcPr>
          <w:p w:rsidR="00E05198" w:rsidRPr="00F45481" w:rsidRDefault="00E05198" w:rsidP="00E05198">
            <w:pPr>
              <w:jc w:val="center"/>
              <w:rPr>
                <w:b/>
                <w:snapToGrid w:val="0"/>
                <w:lang w:val="cs-CZ"/>
              </w:rPr>
            </w:pPr>
            <w:r w:rsidRPr="00F45481">
              <w:rPr>
                <w:b/>
                <w:snapToGrid w:val="0"/>
                <w:lang w:val="cs-CZ"/>
              </w:rPr>
              <w:t>13 056</w:t>
            </w:r>
          </w:p>
        </w:tc>
        <w:tc>
          <w:tcPr>
            <w:tcW w:w="2835" w:type="dxa"/>
            <w:vAlign w:val="bottom"/>
          </w:tcPr>
          <w:p w:rsidR="00E05198" w:rsidRPr="00F45481" w:rsidRDefault="00E05198" w:rsidP="00E05198">
            <w:pPr>
              <w:jc w:val="center"/>
              <w:rPr>
                <w:b/>
                <w:snapToGrid w:val="0"/>
                <w:lang w:val="cs-CZ"/>
              </w:rPr>
            </w:pPr>
            <w:r w:rsidRPr="00F45481">
              <w:rPr>
                <w:b/>
                <w:snapToGrid w:val="0"/>
                <w:lang w:val="cs-CZ"/>
              </w:rPr>
              <w:t>335</w:t>
            </w:r>
          </w:p>
        </w:tc>
      </w:tr>
      <w:tr w:rsidR="00E05198" w:rsidRPr="00BD2B2E" w:rsidTr="00F92F36">
        <w:tc>
          <w:tcPr>
            <w:tcW w:w="2762" w:type="dxa"/>
          </w:tcPr>
          <w:p w:rsidR="00E05198" w:rsidRPr="00983DB0" w:rsidRDefault="00E05198" w:rsidP="00983DB0">
            <w:pPr>
              <w:pStyle w:val="Odsekzoznamu"/>
              <w:spacing w:after="0" w:line="240" w:lineRule="auto"/>
              <w:ind w:left="0"/>
              <w:contextualSpacing/>
              <w:jc w:val="both"/>
              <w:rPr>
                <w:rFonts w:ascii="Times New Roman" w:hAnsi="Times New Roman" w:cs="Times New Roman"/>
              </w:rPr>
            </w:pPr>
            <w:r w:rsidRPr="00983DB0">
              <w:rPr>
                <w:rFonts w:ascii="Times New Roman" w:hAnsi="Times New Roman" w:cs="Times New Roman"/>
              </w:rPr>
              <w:t>Košice I</w:t>
            </w:r>
          </w:p>
        </w:tc>
        <w:tc>
          <w:tcPr>
            <w:tcW w:w="2058" w:type="dxa"/>
          </w:tcPr>
          <w:p w:rsidR="00E05198" w:rsidRPr="00983DB0" w:rsidRDefault="00E05198" w:rsidP="00E05198">
            <w:pPr>
              <w:jc w:val="center"/>
              <w:rPr>
                <w:snapToGrid w:val="0"/>
                <w:lang w:val="cs-CZ"/>
              </w:rPr>
            </w:pPr>
            <w:r w:rsidRPr="00983DB0">
              <w:rPr>
                <w:snapToGrid w:val="0"/>
                <w:lang w:val="cs-CZ"/>
              </w:rPr>
              <w:t>11</w:t>
            </w:r>
          </w:p>
        </w:tc>
        <w:tc>
          <w:tcPr>
            <w:tcW w:w="1843" w:type="dxa"/>
          </w:tcPr>
          <w:p w:rsidR="00E05198" w:rsidRPr="00983DB0" w:rsidRDefault="00E05198" w:rsidP="00E05198">
            <w:pPr>
              <w:jc w:val="center"/>
              <w:rPr>
                <w:snapToGrid w:val="0"/>
                <w:lang w:val="cs-CZ"/>
              </w:rPr>
            </w:pPr>
            <w:r w:rsidRPr="00983DB0">
              <w:rPr>
                <w:snapToGrid w:val="0"/>
                <w:lang w:val="cs-CZ"/>
              </w:rPr>
              <w:t>3 685</w:t>
            </w:r>
          </w:p>
        </w:tc>
        <w:tc>
          <w:tcPr>
            <w:tcW w:w="2835" w:type="dxa"/>
            <w:vAlign w:val="bottom"/>
          </w:tcPr>
          <w:p w:rsidR="00E05198" w:rsidRPr="00983DB0" w:rsidRDefault="00E05198" w:rsidP="00E05198">
            <w:pPr>
              <w:jc w:val="center"/>
              <w:rPr>
                <w:snapToGrid w:val="0"/>
                <w:lang w:val="cs-CZ"/>
              </w:rPr>
            </w:pPr>
            <w:r w:rsidRPr="00983DB0">
              <w:rPr>
                <w:snapToGrid w:val="0"/>
                <w:lang w:val="cs-CZ"/>
              </w:rPr>
              <w:t>335</w:t>
            </w:r>
          </w:p>
        </w:tc>
      </w:tr>
      <w:tr w:rsidR="00E05198" w:rsidRPr="00BD2B2E" w:rsidTr="00F92F36">
        <w:tc>
          <w:tcPr>
            <w:tcW w:w="2762" w:type="dxa"/>
          </w:tcPr>
          <w:p w:rsidR="00E05198" w:rsidRPr="00983DB0" w:rsidRDefault="00E05198" w:rsidP="00983DB0">
            <w:pPr>
              <w:pStyle w:val="Odsekzoznamu"/>
              <w:spacing w:after="0" w:line="240" w:lineRule="auto"/>
              <w:ind w:left="0"/>
              <w:contextualSpacing/>
              <w:jc w:val="both"/>
              <w:rPr>
                <w:rFonts w:ascii="Times New Roman" w:hAnsi="Times New Roman" w:cs="Times New Roman"/>
              </w:rPr>
            </w:pPr>
            <w:r w:rsidRPr="00983DB0">
              <w:rPr>
                <w:rFonts w:ascii="Times New Roman" w:hAnsi="Times New Roman" w:cs="Times New Roman"/>
              </w:rPr>
              <w:t>Košice II</w:t>
            </w:r>
          </w:p>
        </w:tc>
        <w:tc>
          <w:tcPr>
            <w:tcW w:w="2058" w:type="dxa"/>
          </w:tcPr>
          <w:p w:rsidR="00E05198" w:rsidRPr="00983DB0" w:rsidRDefault="00E05198" w:rsidP="00E05198">
            <w:pPr>
              <w:jc w:val="center"/>
              <w:rPr>
                <w:snapToGrid w:val="0"/>
                <w:lang w:val="cs-CZ"/>
              </w:rPr>
            </w:pPr>
            <w:r w:rsidRPr="00983DB0">
              <w:rPr>
                <w:snapToGrid w:val="0"/>
                <w:lang w:val="cs-CZ"/>
              </w:rPr>
              <w:t>14</w:t>
            </w:r>
          </w:p>
        </w:tc>
        <w:tc>
          <w:tcPr>
            <w:tcW w:w="1843" w:type="dxa"/>
          </w:tcPr>
          <w:p w:rsidR="00E05198" w:rsidRPr="00983DB0" w:rsidRDefault="00E05198" w:rsidP="00E05198">
            <w:pPr>
              <w:jc w:val="center"/>
              <w:rPr>
                <w:snapToGrid w:val="0"/>
                <w:lang w:val="cs-CZ"/>
              </w:rPr>
            </w:pPr>
            <w:r w:rsidRPr="00983DB0">
              <w:rPr>
                <w:snapToGrid w:val="0"/>
                <w:lang w:val="cs-CZ"/>
              </w:rPr>
              <w:t>4 479</w:t>
            </w:r>
          </w:p>
        </w:tc>
        <w:tc>
          <w:tcPr>
            <w:tcW w:w="2835" w:type="dxa"/>
            <w:vAlign w:val="bottom"/>
          </w:tcPr>
          <w:p w:rsidR="00E05198" w:rsidRPr="00983DB0" w:rsidRDefault="00E05198" w:rsidP="00E05198">
            <w:pPr>
              <w:jc w:val="center"/>
              <w:rPr>
                <w:snapToGrid w:val="0"/>
                <w:lang w:val="cs-CZ"/>
              </w:rPr>
            </w:pPr>
            <w:r w:rsidRPr="00983DB0">
              <w:rPr>
                <w:snapToGrid w:val="0"/>
                <w:lang w:val="cs-CZ"/>
              </w:rPr>
              <w:t>320</w:t>
            </w:r>
          </w:p>
        </w:tc>
      </w:tr>
      <w:tr w:rsidR="00E05198" w:rsidRPr="00BD2B2E" w:rsidTr="00F92F36">
        <w:tc>
          <w:tcPr>
            <w:tcW w:w="2762" w:type="dxa"/>
          </w:tcPr>
          <w:p w:rsidR="00E05198" w:rsidRPr="00983DB0" w:rsidRDefault="00E05198" w:rsidP="00983DB0">
            <w:pPr>
              <w:pStyle w:val="Odsekzoznamu"/>
              <w:spacing w:after="0" w:line="240" w:lineRule="auto"/>
              <w:ind w:left="0"/>
              <w:contextualSpacing/>
              <w:jc w:val="both"/>
              <w:rPr>
                <w:rFonts w:ascii="Times New Roman" w:hAnsi="Times New Roman" w:cs="Times New Roman"/>
              </w:rPr>
            </w:pPr>
            <w:r w:rsidRPr="00983DB0">
              <w:rPr>
                <w:rFonts w:ascii="Times New Roman" w:hAnsi="Times New Roman" w:cs="Times New Roman"/>
              </w:rPr>
              <w:t>Košice III</w:t>
            </w:r>
          </w:p>
        </w:tc>
        <w:tc>
          <w:tcPr>
            <w:tcW w:w="2058" w:type="dxa"/>
          </w:tcPr>
          <w:p w:rsidR="00E05198" w:rsidRPr="00983DB0" w:rsidRDefault="00E05198" w:rsidP="00E05198">
            <w:pPr>
              <w:jc w:val="center"/>
              <w:rPr>
                <w:snapToGrid w:val="0"/>
                <w:lang w:val="cs-CZ"/>
              </w:rPr>
            </w:pPr>
            <w:r w:rsidRPr="00983DB0">
              <w:rPr>
                <w:snapToGrid w:val="0"/>
                <w:lang w:val="cs-CZ"/>
              </w:rPr>
              <w:t>5</w:t>
            </w:r>
          </w:p>
        </w:tc>
        <w:tc>
          <w:tcPr>
            <w:tcW w:w="1843" w:type="dxa"/>
          </w:tcPr>
          <w:p w:rsidR="00E05198" w:rsidRPr="00983DB0" w:rsidRDefault="00E05198" w:rsidP="00E05198">
            <w:pPr>
              <w:jc w:val="center"/>
              <w:rPr>
                <w:snapToGrid w:val="0"/>
                <w:lang w:val="cs-CZ"/>
              </w:rPr>
            </w:pPr>
            <w:r w:rsidRPr="00983DB0">
              <w:rPr>
                <w:snapToGrid w:val="0"/>
                <w:lang w:val="cs-CZ"/>
              </w:rPr>
              <w:t>1 895</w:t>
            </w:r>
          </w:p>
        </w:tc>
        <w:tc>
          <w:tcPr>
            <w:tcW w:w="2835" w:type="dxa"/>
            <w:vAlign w:val="bottom"/>
          </w:tcPr>
          <w:p w:rsidR="00E05198" w:rsidRPr="00983DB0" w:rsidRDefault="00E05198" w:rsidP="00E05198">
            <w:pPr>
              <w:jc w:val="center"/>
              <w:rPr>
                <w:snapToGrid w:val="0"/>
                <w:lang w:val="cs-CZ"/>
              </w:rPr>
            </w:pPr>
            <w:r w:rsidRPr="00983DB0">
              <w:rPr>
                <w:snapToGrid w:val="0"/>
                <w:lang w:val="cs-CZ"/>
              </w:rPr>
              <w:t>379</w:t>
            </w:r>
          </w:p>
        </w:tc>
      </w:tr>
      <w:tr w:rsidR="00E05198" w:rsidRPr="00BD2B2E" w:rsidTr="00F92F36">
        <w:tc>
          <w:tcPr>
            <w:tcW w:w="2762" w:type="dxa"/>
          </w:tcPr>
          <w:p w:rsidR="00E05198" w:rsidRPr="00983DB0" w:rsidRDefault="00E05198" w:rsidP="00983DB0">
            <w:pPr>
              <w:pStyle w:val="Odsekzoznamu"/>
              <w:spacing w:after="0" w:line="240" w:lineRule="auto"/>
              <w:ind w:left="0"/>
              <w:contextualSpacing/>
              <w:jc w:val="both"/>
              <w:rPr>
                <w:rFonts w:ascii="Times New Roman" w:hAnsi="Times New Roman" w:cs="Times New Roman"/>
              </w:rPr>
            </w:pPr>
            <w:r w:rsidRPr="00983DB0">
              <w:rPr>
                <w:rFonts w:ascii="Times New Roman" w:hAnsi="Times New Roman" w:cs="Times New Roman"/>
              </w:rPr>
              <w:t>Košice IV</w:t>
            </w:r>
          </w:p>
        </w:tc>
        <w:tc>
          <w:tcPr>
            <w:tcW w:w="2058" w:type="dxa"/>
          </w:tcPr>
          <w:p w:rsidR="00E05198" w:rsidRPr="00983DB0" w:rsidRDefault="00E05198" w:rsidP="00E05198">
            <w:pPr>
              <w:jc w:val="center"/>
              <w:rPr>
                <w:snapToGrid w:val="0"/>
                <w:lang w:val="cs-CZ"/>
              </w:rPr>
            </w:pPr>
            <w:r w:rsidRPr="00983DB0">
              <w:rPr>
                <w:snapToGrid w:val="0"/>
                <w:lang w:val="cs-CZ"/>
              </w:rPr>
              <w:t>9</w:t>
            </w:r>
          </w:p>
        </w:tc>
        <w:tc>
          <w:tcPr>
            <w:tcW w:w="1843" w:type="dxa"/>
          </w:tcPr>
          <w:p w:rsidR="00E05198" w:rsidRPr="00983DB0" w:rsidRDefault="00E05198" w:rsidP="00E05198">
            <w:pPr>
              <w:jc w:val="center"/>
              <w:rPr>
                <w:snapToGrid w:val="0"/>
                <w:lang w:val="cs-CZ"/>
              </w:rPr>
            </w:pPr>
            <w:r w:rsidRPr="00983DB0">
              <w:rPr>
                <w:snapToGrid w:val="0"/>
                <w:lang w:val="cs-CZ"/>
              </w:rPr>
              <w:t>2 997</w:t>
            </w:r>
          </w:p>
        </w:tc>
        <w:tc>
          <w:tcPr>
            <w:tcW w:w="2835" w:type="dxa"/>
            <w:vAlign w:val="bottom"/>
          </w:tcPr>
          <w:p w:rsidR="00E05198" w:rsidRPr="00983DB0" w:rsidRDefault="00E05198" w:rsidP="00E05198">
            <w:pPr>
              <w:jc w:val="center"/>
              <w:rPr>
                <w:snapToGrid w:val="0"/>
                <w:lang w:val="cs-CZ"/>
              </w:rPr>
            </w:pPr>
            <w:r w:rsidRPr="00983DB0">
              <w:rPr>
                <w:snapToGrid w:val="0"/>
                <w:lang w:val="cs-CZ"/>
              </w:rPr>
              <w:t>333</w:t>
            </w:r>
          </w:p>
        </w:tc>
      </w:tr>
      <w:tr w:rsidR="00E05198" w:rsidRPr="00BD2B2E" w:rsidTr="00F92F36">
        <w:tc>
          <w:tcPr>
            <w:tcW w:w="2762" w:type="dxa"/>
          </w:tcPr>
          <w:p w:rsidR="00E05198" w:rsidRPr="00F45481" w:rsidRDefault="00E05198" w:rsidP="00E05198">
            <w:pPr>
              <w:rPr>
                <w:b/>
              </w:rPr>
            </w:pPr>
            <w:r w:rsidRPr="00F45481">
              <w:rPr>
                <w:b/>
                <w:sz w:val="22"/>
                <w:szCs w:val="22"/>
              </w:rPr>
              <w:t>Referát SS Košice okolie</w:t>
            </w:r>
          </w:p>
        </w:tc>
        <w:tc>
          <w:tcPr>
            <w:tcW w:w="2058" w:type="dxa"/>
            <w:vMerge w:val="restart"/>
            <w:vAlign w:val="center"/>
          </w:tcPr>
          <w:p w:rsidR="00E05198" w:rsidRPr="00F45481" w:rsidRDefault="00E05198" w:rsidP="00E05198">
            <w:pPr>
              <w:jc w:val="center"/>
              <w:rPr>
                <w:b/>
                <w:snapToGrid w:val="0"/>
                <w:lang w:val="cs-CZ"/>
              </w:rPr>
            </w:pPr>
            <w:r w:rsidRPr="00F45481">
              <w:rPr>
                <w:b/>
                <w:snapToGrid w:val="0"/>
                <w:lang w:val="cs-CZ"/>
              </w:rPr>
              <w:t>34</w:t>
            </w:r>
          </w:p>
        </w:tc>
        <w:tc>
          <w:tcPr>
            <w:tcW w:w="1843" w:type="dxa"/>
            <w:vMerge w:val="restart"/>
            <w:vAlign w:val="center"/>
          </w:tcPr>
          <w:p w:rsidR="00E05198" w:rsidRPr="00F45481" w:rsidRDefault="00E05198" w:rsidP="00E05198">
            <w:pPr>
              <w:jc w:val="center"/>
              <w:rPr>
                <w:b/>
                <w:snapToGrid w:val="0"/>
                <w:lang w:val="cs-CZ"/>
              </w:rPr>
            </w:pPr>
            <w:r w:rsidRPr="00F45481">
              <w:rPr>
                <w:b/>
                <w:snapToGrid w:val="0"/>
                <w:lang w:val="cs-CZ"/>
              </w:rPr>
              <w:t>12 534</w:t>
            </w:r>
          </w:p>
        </w:tc>
        <w:tc>
          <w:tcPr>
            <w:tcW w:w="2835" w:type="dxa"/>
            <w:vMerge w:val="restart"/>
            <w:vAlign w:val="center"/>
          </w:tcPr>
          <w:p w:rsidR="00E05198" w:rsidRPr="00F45481" w:rsidRDefault="00E05198" w:rsidP="00E05198">
            <w:pPr>
              <w:jc w:val="center"/>
              <w:rPr>
                <w:b/>
                <w:snapToGrid w:val="0"/>
                <w:lang w:val="cs-CZ"/>
              </w:rPr>
            </w:pPr>
            <w:r w:rsidRPr="00F45481">
              <w:rPr>
                <w:b/>
                <w:snapToGrid w:val="0"/>
                <w:lang w:val="cs-CZ"/>
              </w:rPr>
              <w:t>369</w:t>
            </w:r>
          </w:p>
        </w:tc>
      </w:tr>
      <w:tr w:rsidR="00E05198" w:rsidRPr="00BD2B2E" w:rsidTr="00F92F36">
        <w:tc>
          <w:tcPr>
            <w:tcW w:w="2762" w:type="dxa"/>
          </w:tcPr>
          <w:p w:rsidR="00E05198" w:rsidRPr="00F45481" w:rsidRDefault="00E05198" w:rsidP="00E05198">
            <w:pPr>
              <w:rPr>
                <w:b/>
              </w:rPr>
            </w:pPr>
            <w:r w:rsidRPr="00F45481">
              <w:rPr>
                <w:b/>
                <w:sz w:val="22"/>
                <w:szCs w:val="22"/>
              </w:rPr>
              <w:t>Pracovisko Moldava n/B</w:t>
            </w:r>
          </w:p>
        </w:tc>
        <w:tc>
          <w:tcPr>
            <w:tcW w:w="2058" w:type="dxa"/>
            <w:vMerge/>
          </w:tcPr>
          <w:p w:rsidR="00E05198" w:rsidRPr="00BD2B2E" w:rsidRDefault="00E05198" w:rsidP="00E05198">
            <w:pPr>
              <w:jc w:val="center"/>
              <w:rPr>
                <w:snapToGrid w:val="0"/>
                <w:lang w:val="cs-CZ"/>
              </w:rPr>
            </w:pPr>
          </w:p>
        </w:tc>
        <w:tc>
          <w:tcPr>
            <w:tcW w:w="1843" w:type="dxa"/>
            <w:vMerge/>
          </w:tcPr>
          <w:p w:rsidR="00E05198" w:rsidRPr="00BD2B2E" w:rsidRDefault="00E05198" w:rsidP="00E05198">
            <w:pPr>
              <w:jc w:val="center"/>
              <w:rPr>
                <w:snapToGrid w:val="0"/>
                <w:lang w:val="cs-CZ"/>
              </w:rPr>
            </w:pPr>
          </w:p>
        </w:tc>
        <w:tc>
          <w:tcPr>
            <w:tcW w:w="2835" w:type="dxa"/>
            <w:vMerge/>
            <w:vAlign w:val="bottom"/>
          </w:tcPr>
          <w:p w:rsidR="00E05198" w:rsidRPr="00BD2B2E" w:rsidRDefault="00E05198" w:rsidP="00E05198">
            <w:pPr>
              <w:jc w:val="center"/>
              <w:rPr>
                <w:snapToGrid w:val="0"/>
                <w:lang w:val="cs-CZ"/>
              </w:rPr>
            </w:pPr>
          </w:p>
        </w:tc>
      </w:tr>
      <w:tr w:rsidR="00E05198" w:rsidRPr="00BD2B2E" w:rsidTr="00F92F36">
        <w:tc>
          <w:tcPr>
            <w:tcW w:w="2762" w:type="dxa"/>
          </w:tcPr>
          <w:p w:rsidR="00E05198" w:rsidRPr="00BD2B2E" w:rsidRDefault="00E05198" w:rsidP="00E05198">
            <w:pPr>
              <w:rPr>
                <w:b/>
                <w:bCs/>
              </w:rPr>
            </w:pPr>
            <w:r w:rsidRPr="00BD2B2E">
              <w:rPr>
                <w:b/>
                <w:bCs/>
                <w:sz w:val="22"/>
                <w:szCs w:val="22"/>
              </w:rPr>
              <w:t>Spolu Košice rok 201</w:t>
            </w:r>
            <w:r>
              <w:rPr>
                <w:b/>
                <w:bCs/>
                <w:sz w:val="22"/>
                <w:szCs w:val="22"/>
              </w:rPr>
              <w:t>2</w:t>
            </w:r>
          </w:p>
        </w:tc>
        <w:tc>
          <w:tcPr>
            <w:tcW w:w="2058" w:type="dxa"/>
          </w:tcPr>
          <w:p w:rsidR="00E05198" w:rsidRPr="00BD2B2E" w:rsidRDefault="00E05198" w:rsidP="00E05198">
            <w:pPr>
              <w:jc w:val="center"/>
              <w:rPr>
                <w:b/>
                <w:bCs/>
                <w:snapToGrid w:val="0"/>
                <w:lang w:val="cs-CZ"/>
              </w:rPr>
            </w:pPr>
            <w:r>
              <w:rPr>
                <w:b/>
                <w:bCs/>
                <w:snapToGrid w:val="0"/>
                <w:lang w:val="cs-CZ"/>
              </w:rPr>
              <w:t>73</w:t>
            </w:r>
          </w:p>
        </w:tc>
        <w:tc>
          <w:tcPr>
            <w:tcW w:w="1843" w:type="dxa"/>
          </w:tcPr>
          <w:p w:rsidR="00E05198" w:rsidRPr="00BD2B2E" w:rsidRDefault="00E05198" w:rsidP="00E05198">
            <w:pPr>
              <w:jc w:val="center"/>
              <w:rPr>
                <w:b/>
                <w:bCs/>
                <w:snapToGrid w:val="0"/>
                <w:lang w:val="cs-CZ"/>
              </w:rPr>
            </w:pPr>
            <w:r>
              <w:rPr>
                <w:b/>
                <w:bCs/>
                <w:snapToGrid w:val="0"/>
                <w:lang w:val="cs-CZ"/>
              </w:rPr>
              <w:t>25 590</w:t>
            </w:r>
          </w:p>
        </w:tc>
        <w:tc>
          <w:tcPr>
            <w:tcW w:w="2835" w:type="dxa"/>
            <w:vAlign w:val="bottom"/>
          </w:tcPr>
          <w:p w:rsidR="00E05198" w:rsidRPr="00BD2B2E" w:rsidRDefault="00E05198" w:rsidP="00E05198">
            <w:pPr>
              <w:jc w:val="center"/>
              <w:rPr>
                <w:b/>
                <w:bCs/>
                <w:snapToGrid w:val="0"/>
                <w:lang w:val="cs-CZ"/>
              </w:rPr>
            </w:pPr>
            <w:r>
              <w:rPr>
                <w:b/>
                <w:bCs/>
                <w:snapToGrid w:val="0"/>
                <w:lang w:val="cs-CZ"/>
              </w:rPr>
              <w:t>351</w:t>
            </w:r>
          </w:p>
        </w:tc>
      </w:tr>
      <w:tr w:rsidR="00E05198" w:rsidRPr="00BD2B2E" w:rsidTr="00F92F36">
        <w:tc>
          <w:tcPr>
            <w:tcW w:w="2762" w:type="dxa"/>
          </w:tcPr>
          <w:p w:rsidR="00E05198" w:rsidRPr="00BD2B2E" w:rsidRDefault="00E05198" w:rsidP="00E05198">
            <w:r w:rsidRPr="00BD2B2E">
              <w:rPr>
                <w:sz w:val="22"/>
                <w:szCs w:val="22"/>
              </w:rPr>
              <w:t>Spolu Košice rok 20</w:t>
            </w:r>
            <w:r>
              <w:rPr>
                <w:sz w:val="22"/>
                <w:szCs w:val="22"/>
              </w:rPr>
              <w:t>11</w:t>
            </w:r>
          </w:p>
        </w:tc>
        <w:tc>
          <w:tcPr>
            <w:tcW w:w="2058" w:type="dxa"/>
          </w:tcPr>
          <w:p w:rsidR="00E05198" w:rsidRPr="00877CEB" w:rsidRDefault="00E05198" w:rsidP="00E05198">
            <w:pPr>
              <w:jc w:val="center"/>
              <w:rPr>
                <w:snapToGrid w:val="0"/>
                <w:lang w:val="cs-CZ"/>
              </w:rPr>
            </w:pPr>
            <w:r>
              <w:rPr>
                <w:snapToGrid w:val="0"/>
                <w:lang w:val="cs-CZ"/>
              </w:rPr>
              <w:t>76</w:t>
            </w:r>
          </w:p>
        </w:tc>
        <w:tc>
          <w:tcPr>
            <w:tcW w:w="1843" w:type="dxa"/>
          </w:tcPr>
          <w:p w:rsidR="00E05198" w:rsidRPr="00FE6906" w:rsidRDefault="00E05198" w:rsidP="00E05198">
            <w:pPr>
              <w:jc w:val="center"/>
              <w:rPr>
                <w:snapToGrid w:val="0"/>
                <w:lang w:val="cs-CZ"/>
              </w:rPr>
            </w:pPr>
            <w:r w:rsidRPr="00FE6906">
              <w:rPr>
                <w:bCs/>
                <w:snapToGrid w:val="0"/>
                <w:sz w:val="22"/>
                <w:szCs w:val="22"/>
                <w:lang w:val="cs-CZ"/>
              </w:rPr>
              <w:t>24 403</w:t>
            </w:r>
          </w:p>
        </w:tc>
        <w:tc>
          <w:tcPr>
            <w:tcW w:w="2835" w:type="dxa"/>
            <w:vAlign w:val="bottom"/>
          </w:tcPr>
          <w:p w:rsidR="00E05198" w:rsidRPr="00877CEB" w:rsidRDefault="00E05198" w:rsidP="00E05198">
            <w:pPr>
              <w:jc w:val="center"/>
              <w:rPr>
                <w:snapToGrid w:val="0"/>
                <w:lang w:val="cs-CZ"/>
              </w:rPr>
            </w:pPr>
            <w:r>
              <w:rPr>
                <w:snapToGrid w:val="0"/>
                <w:lang w:val="cs-CZ"/>
              </w:rPr>
              <w:t>321</w:t>
            </w:r>
          </w:p>
        </w:tc>
      </w:tr>
      <w:tr w:rsidR="00E05198" w:rsidRPr="00BD2B2E" w:rsidTr="00F92F36">
        <w:trPr>
          <w:trHeight w:val="70"/>
        </w:trPr>
        <w:tc>
          <w:tcPr>
            <w:tcW w:w="2762" w:type="dxa"/>
          </w:tcPr>
          <w:p w:rsidR="00E05198" w:rsidRPr="00BD2B2E" w:rsidRDefault="00E05198" w:rsidP="00E05198">
            <w:r>
              <w:rPr>
                <w:sz w:val="22"/>
                <w:szCs w:val="22"/>
              </w:rPr>
              <w:t>rozdiel</w:t>
            </w:r>
            <w:r w:rsidRPr="00BD2B2E">
              <w:rPr>
                <w:sz w:val="22"/>
                <w:szCs w:val="22"/>
              </w:rPr>
              <w:t xml:space="preserve"> oproti roku 20</w:t>
            </w:r>
            <w:r>
              <w:rPr>
                <w:sz w:val="22"/>
                <w:szCs w:val="22"/>
              </w:rPr>
              <w:t>11</w:t>
            </w:r>
          </w:p>
        </w:tc>
        <w:tc>
          <w:tcPr>
            <w:tcW w:w="2058" w:type="dxa"/>
          </w:tcPr>
          <w:p w:rsidR="00E05198" w:rsidRPr="00BD2B2E" w:rsidRDefault="00E05198" w:rsidP="00E05198">
            <w:pPr>
              <w:jc w:val="center"/>
              <w:rPr>
                <w:snapToGrid w:val="0"/>
                <w:lang w:val="cs-CZ"/>
              </w:rPr>
            </w:pPr>
            <w:r>
              <w:rPr>
                <w:snapToGrid w:val="0"/>
                <w:lang w:val="cs-CZ"/>
              </w:rPr>
              <w:t>-3</w:t>
            </w:r>
          </w:p>
        </w:tc>
        <w:tc>
          <w:tcPr>
            <w:tcW w:w="1843" w:type="dxa"/>
          </w:tcPr>
          <w:p w:rsidR="00E05198" w:rsidRPr="00BD2B2E" w:rsidRDefault="00E05198" w:rsidP="00E05198">
            <w:pPr>
              <w:jc w:val="center"/>
              <w:rPr>
                <w:snapToGrid w:val="0"/>
                <w:lang w:val="cs-CZ"/>
              </w:rPr>
            </w:pPr>
            <w:r>
              <w:rPr>
                <w:snapToGrid w:val="0"/>
                <w:lang w:val="cs-CZ"/>
              </w:rPr>
              <w:t>+1 187</w:t>
            </w:r>
          </w:p>
        </w:tc>
        <w:tc>
          <w:tcPr>
            <w:tcW w:w="2835" w:type="dxa"/>
          </w:tcPr>
          <w:p w:rsidR="00E05198" w:rsidRPr="00BD2B2E" w:rsidRDefault="00E05198" w:rsidP="00E05198">
            <w:pPr>
              <w:jc w:val="center"/>
              <w:rPr>
                <w:snapToGrid w:val="0"/>
                <w:lang w:val="cs-CZ"/>
              </w:rPr>
            </w:pPr>
            <w:r>
              <w:rPr>
                <w:snapToGrid w:val="0"/>
                <w:lang w:val="cs-CZ"/>
              </w:rPr>
              <w:t>+30</w:t>
            </w:r>
          </w:p>
        </w:tc>
      </w:tr>
    </w:tbl>
    <w:p w:rsidR="00E05198" w:rsidRPr="00BD2B2E" w:rsidRDefault="00E05198" w:rsidP="00E05198">
      <w:pPr>
        <w:rPr>
          <w:b/>
          <w:bCs/>
        </w:rPr>
      </w:pPr>
    </w:p>
    <w:p w:rsidR="00E05198" w:rsidRPr="00E207FB" w:rsidRDefault="00E05198" w:rsidP="00E05198">
      <w:pPr>
        <w:rPr>
          <w:color w:val="000000"/>
        </w:rPr>
      </w:pPr>
      <w:r w:rsidRPr="00BD2B2E">
        <w:t xml:space="preserve">Počet sprostredkovateľov oproti roku </w:t>
      </w:r>
      <w:r w:rsidRPr="00E207FB">
        <w:rPr>
          <w:color w:val="000000"/>
        </w:rPr>
        <w:t>201</w:t>
      </w:r>
      <w:r>
        <w:rPr>
          <w:color w:val="000000"/>
        </w:rPr>
        <w:t>1</w:t>
      </w:r>
      <w:r w:rsidRPr="00E207FB">
        <w:rPr>
          <w:color w:val="000000"/>
        </w:rPr>
        <w:t xml:space="preserve"> </w:t>
      </w:r>
      <w:r>
        <w:rPr>
          <w:color w:val="000000"/>
        </w:rPr>
        <w:t>klesol</w:t>
      </w:r>
      <w:r w:rsidRPr="00E207FB">
        <w:rPr>
          <w:color w:val="000000"/>
        </w:rPr>
        <w:t xml:space="preserve"> o </w:t>
      </w:r>
      <w:r>
        <w:rPr>
          <w:color w:val="000000"/>
        </w:rPr>
        <w:t>3</w:t>
      </w:r>
      <w:r w:rsidRPr="00E207FB">
        <w:rPr>
          <w:color w:val="000000"/>
        </w:rPr>
        <w:t xml:space="preserve">, priemerný počet </w:t>
      </w:r>
      <w:proofErr w:type="spellStart"/>
      <w:r w:rsidRPr="00E207FB">
        <w:rPr>
          <w:color w:val="000000"/>
        </w:rPr>
        <w:t>UoZ</w:t>
      </w:r>
      <w:proofErr w:type="spellEnd"/>
      <w:r w:rsidRPr="00E207FB">
        <w:rPr>
          <w:color w:val="000000"/>
        </w:rPr>
        <w:t xml:space="preserve"> na jedného sprostredkovateľa </w:t>
      </w:r>
      <w:r>
        <w:rPr>
          <w:color w:val="000000"/>
        </w:rPr>
        <w:t>vzrástol o 30</w:t>
      </w:r>
      <w:r w:rsidRPr="00E207FB">
        <w:rPr>
          <w:color w:val="000000"/>
        </w:rPr>
        <w:t xml:space="preserve"> </w:t>
      </w:r>
      <w:proofErr w:type="spellStart"/>
      <w:r w:rsidRPr="00E207FB">
        <w:rPr>
          <w:color w:val="000000"/>
        </w:rPr>
        <w:t>UoZ</w:t>
      </w:r>
      <w:proofErr w:type="spellEnd"/>
      <w:r w:rsidRPr="00E207FB">
        <w:rPr>
          <w:color w:val="000000"/>
        </w:rPr>
        <w:t xml:space="preserve">. Priemerný mesačný počet </w:t>
      </w:r>
      <w:proofErr w:type="spellStart"/>
      <w:r w:rsidRPr="00E207FB">
        <w:rPr>
          <w:color w:val="000000"/>
        </w:rPr>
        <w:t>UoZ</w:t>
      </w:r>
      <w:proofErr w:type="spellEnd"/>
      <w:r w:rsidRPr="00E207FB">
        <w:rPr>
          <w:color w:val="000000"/>
        </w:rPr>
        <w:t xml:space="preserve"> vzrástol oproti roku 201</w:t>
      </w:r>
      <w:r>
        <w:rPr>
          <w:color w:val="000000"/>
        </w:rPr>
        <w:t>1</w:t>
      </w:r>
      <w:r w:rsidRPr="00E207FB">
        <w:rPr>
          <w:color w:val="000000"/>
        </w:rPr>
        <w:t xml:space="preserve"> </w:t>
      </w:r>
      <w:r w:rsidR="004916B2">
        <w:rPr>
          <w:color w:val="000000"/>
        </w:rPr>
        <w:t xml:space="preserve">  </w:t>
      </w:r>
      <w:r w:rsidRPr="00E207FB">
        <w:rPr>
          <w:color w:val="000000"/>
        </w:rPr>
        <w:t>o</w:t>
      </w:r>
      <w:r>
        <w:rPr>
          <w:color w:val="000000"/>
        </w:rPr>
        <w:t> 1 187</w:t>
      </w:r>
      <w:r w:rsidRPr="00E207FB">
        <w:rPr>
          <w:color w:val="000000"/>
        </w:rPr>
        <w:t xml:space="preserve"> </w:t>
      </w:r>
      <w:proofErr w:type="spellStart"/>
      <w:r w:rsidRPr="00E207FB">
        <w:rPr>
          <w:color w:val="000000"/>
        </w:rPr>
        <w:t>UoZ</w:t>
      </w:r>
      <w:proofErr w:type="spellEnd"/>
      <w:r w:rsidRPr="00E207FB">
        <w:rPr>
          <w:color w:val="000000"/>
        </w:rPr>
        <w:t xml:space="preserve"> (t.j. o</w:t>
      </w:r>
      <w:r>
        <w:rPr>
          <w:color w:val="000000"/>
        </w:rPr>
        <w:t xml:space="preserve"> 4,86 </w:t>
      </w:r>
      <w:r w:rsidRPr="00E207FB">
        <w:rPr>
          <w:color w:val="000000"/>
        </w:rPr>
        <w:t xml:space="preserve">%). </w:t>
      </w:r>
    </w:p>
    <w:p w:rsidR="00E05198" w:rsidRPr="00BD2B2E" w:rsidRDefault="00E05198" w:rsidP="00E05198"/>
    <w:tbl>
      <w:tblPr>
        <w:tblW w:w="11124"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17"/>
        <w:gridCol w:w="818"/>
        <w:gridCol w:w="796"/>
        <w:gridCol w:w="678"/>
        <w:gridCol w:w="709"/>
        <w:gridCol w:w="709"/>
        <w:gridCol w:w="567"/>
        <w:gridCol w:w="708"/>
        <w:gridCol w:w="851"/>
        <w:gridCol w:w="850"/>
        <w:gridCol w:w="851"/>
        <w:gridCol w:w="709"/>
        <w:gridCol w:w="708"/>
        <w:gridCol w:w="1153"/>
      </w:tblGrid>
      <w:tr w:rsidR="00E05198" w:rsidRPr="00E3209A" w:rsidTr="002B63BE">
        <w:trPr>
          <w:trHeight w:val="525"/>
        </w:trPr>
        <w:tc>
          <w:tcPr>
            <w:tcW w:w="1017" w:type="dxa"/>
            <w:shd w:val="clear" w:color="auto" w:fill="auto"/>
            <w:noWrap/>
            <w:vAlign w:val="center"/>
            <w:hideMark/>
          </w:tcPr>
          <w:p w:rsidR="00E05198" w:rsidRPr="00E3209A" w:rsidRDefault="00E05198" w:rsidP="007C65E8">
            <w:pPr>
              <w:jc w:val="center"/>
              <w:rPr>
                <w:rFonts w:ascii="Calibri" w:hAnsi="Calibri"/>
                <w:color w:val="000000"/>
                <w:sz w:val="22"/>
                <w:szCs w:val="22"/>
                <w:lang w:eastAsia="sk-SK"/>
              </w:rPr>
            </w:pPr>
            <w:r w:rsidRPr="00E3209A">
              <w:rPr>
                <w:rFonts w:ascii="Calibri" w:hAnsi="Calibri"/>
                <w:color w:val="000000"/>
                <w:sz w:val="22"/>
                <w:szCs w:val="22"/>
                <w:lang w:eastAsia="sk-SK"/>
              </w:rPr>
              <w:t> </w:t>
            </w:r>
          </w:p>
        </w:tc>
        <w:tc>
          <w:tcPr>
            <w:tcW w:w="8954" w:type="dxa"/>
            <w:gridSpan w:val="12"/>
            <w:shd w:val="clear" w:color="auto" w:fill="auto"/>
            <w:noWrap/>
            <w:vAlign w:val="center"/>
            <w:hideMark/>
          </w:tcPr>
          <w:p w:rsidR="00E05198" w:rsidRPr="00E3209A" w:rsidRDefault="00E05198" w:rsidP="007C65E8">
            <w:pPr>
              <w:jc w:val="center"/>
              <w:rPr>
                <w:b/>
                <w:bCs/>
                <w:color w:val="000000"/>
                <w:sz w:val="22"/>
                <w:szCs w:val="22"/>
                <w:lang w:eastAsia="sk-SK"/>
              </w:rPr>
            </w:pPr>
            <w:r w:rsidRPr="00E3209A">
              <w:rPr>
                <w:b/>
                <w:bCs/>
                <w:color w:val="000000"/>
                <w:sz w:val="22"/>
                <w:szCs w:val="22"/>
                <w:lang w:eastAsia="sk-SK"/>
              </w:rPr>
              <w:t xml:space="preserve">Počty </w:t>
            </w:r>
            <w:proofErr w:type="spellStart"/>
            <w:r w:rsidRPr="00E3209A">
              <w:rPr>
                <w:b/>
                <w:bCs/>
                <w:color w:val="000000"/>
                <w:sz w:val="22"/>
                <w:szCs w:val="22"/>
                <w:lang w:eastAsia="sk-SK"/>
              </w:rPr>
              <w:t>UoZ</w:t>
            </w:r>
            <w:proofErr w:type="spellEnd"/>
            <w:r w:rsidRPr="00E3209A">
              <w:rPr>
                <w:b/>
                <w:bCs/>
                <w:color w:val="000000"/>
                <w:sz w:val="22"/>
                <w:szCs w:val="22"/>
                <w:lang w:eastAsia="sk-SK"/>
              </w:rPr>
              <w:t xml:space="preserve"> v roku 2012</w:t>
            </w:r>
          </w:p>
        </w:tc>
        <w:tc>
          <w:tcPr>
            <w:tcW w:w="1153" w:type="dxa"/>
            <w:vMerge w:val="restart"/>
            <w:shd w:val="clear" w:color="auto" w:fill="auto"/>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 xml:space="preserve">Priemerný počet </w:t>
            </w:r>
            <w:proofErr w:type="spellStart"/>
            <w:r w:rsidRPr="00E3209A">
              <w:rPr>
                <w:b/>
                <w:bCs/>
                <w:color w:val="000000"/>
                <w:sz w:val="20"/>
                <w:szCs w:val="20"/>
                <w:lang w:eastAsia="sk-SK"/>
              </w:rPr>
              <w:t>UoZ</w:t>
            </w:r>
            <w:proofErr w:type="spellEnd"/>
            <w:r w:rsidRPr="00E3209A">
              <w:rPr>
                <w:b/>
                <w:bCs/>
                <w:color w:val="000000"/>
                <w:sz w:val="20"/>
                <w:szCs w:val="20"/>
                <w:lang w:eastAsia="sk-SK"/>
              </w:rPr>
              <w:t xml:space="preserve"> </w:t>
            </w:r>
          </w:p>
        </w:tc>
      </w:tr>
      <w:tr w:rsidR="00E05198" w:rsidRPr="00E3209A" w:rsidTr="002B63BE">
        <w:trPr>
          <w:trHeight w:val="510"/>
        </w:trPr>
        <w:tc>
          <w:tcPr>
            <w:tcW w:w="1017"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 </w:t>
            </w:r>
          </w:p>
        </w:tc>
        <w:tc>
          <w:tcPr>
            <w:tcW w:w="818" w:type="dxa"/>
            <w:shd w:val="clear" w:color="auto" w:fill="auto"/>
            <w:noWrap/>
            <w:vAlign w:val="center"/>
            <w:hideMark/>
          </w:tcPr>
          <w:p w:rsidR="00E05198" w:rsidRPr="00E3209A" w:rsidRDefault="00E05198" w:rsidP="007C65E8">
            <w:pPr>
              <w:jc w:val="center"/>
              <w:rPr>
                <w:b/>
                <w:bCs/>
                <w:color w:val="000000"/>
                <w:sz w:val="20"/>
                <w:szCs w:val="20"/>
                <w:lang w:eastAsia="sk-SK"/>
              </w:rPr>
            </w:pPr>
            <w:r>
              <w:rPr>
                <w:b/>
                <w:bCs/>
                <w:color w:val="000000"/>
                <w:sz w:val="20"/>
                <w:szCs w:val="20"/>
                <w:lang w:eastAsia="sk-SK"/>
              </w:rPr>
              <w:t>j</w:t>
            </w:r>
            <w:r w:rsidRPr="00E3209A">
              <w:rPr>
                <w:b/>
                <w:bCs/>
                <w:color w:val="000000"/>
                <w:sz w:val="20"/>
                <w:szCs w:val="20"/>
                <w:lang w:eastAsia="sk-SK"/>
              </w:rPr>
              <w:t>anuár</w:t>
            </w:r>
          </w:p>
        </w:tc>
        <w:tc>
          <w:tcPr>
            <w:tcW w:w="796"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február</w:t>
            </w:r>
          </w:p>
        </w:tc>
        <w:tc>
          <w:tcPr>
            <w:tcW w:w="67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marec</w:t>
            </w:r>
          </w:p>
        </w:tc>
        <w:tc>
          <w:tcPr>
            <w:tcW w:w="709"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apríl</w:t>
            </w:r>
          </w:p>
        </w:tc>
        <w:tc>
          <w:tcPr>
            <w:tcW w:w="709"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máj</w:t>
            </w:r>
          </w:p>
        </w:tc>
        <w:tc>
          <w:tcPr>
            <w:tcW w:w="567"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jún</w:t>
            </w:r>
          </w:p>
        </w:tc>
        <w:tc>
          <w:tcPr>
            <w:tcW w:w="70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júl</w:t>
            </w:r>
          </w:p>
        </w:tc>
        <w:tc>
          <w:tcPr>
            <w:tcW w:w="851"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august</w:t>
            </w:r>
          </w:p>
        </w:tc>
        <w:tc>
          <w:tcPr>
            <w:tcW w:w="850" w:type="dxa"/>
            <w:shd w:val="clear" w:color="auto" w:fill="auto"/>
            <w:vAlign w:val="center"/>
            <w:hideMark/>
          </w:tcPr>
          <w:p w:rsidR="00E05198" w:rsidRPr="00E3209A" w:rsidRDefault="0088459E" w:rsidP="0088459E">
            <w:pPr>
              <w:jc w:val="center"/>
              <w:rPr>
                <w:b/>
                <w:bCs/>
                <w:color w:val="000000"/>
                <w:sz w:val="20"/>
                <w:szCs w:val="20"/>
                <w:lang w:eastAsia="sk-SK"/>
              </w:rPr>
            </w:pPr>
            <w:r>
              <w:rPr>
                <w:b/>
                <w:bCs/>
                <w:color w:val="000000"/>
                <w:sz w:val="20"/>
                <w:szCs w:val="20"/>
                <w:lang w:eastAsia="sk-SK"/>
              </w:rPr>
              <w:t>s</w:t>
            </w:r>
            <w:r w:rsidR="00E05198" w:rsidRPr="00E3209A">
              <w:rPr>
                <w:b/>
                <w:bCs/>
                <w:color w:val="000000"/>
                <w:sz w:val="20"/>
                <w:szCs w:val="20"/>
                <w:lang w:eastAsia="sk-SK"/>
              </w:rPr>
              <w:t>epte</w:t>
            </w:r>
            <w:r>
              <w:rPr>
                <w:b/>
                <w:bCs/>
                <w:color w:val="000000"/>
                <w:sz w:val="20"/>
                <w:szCs w:val="20"/>
                <w:lang w:eastAsia="sk-SK"/>
              </w:rPr>
              <w:t>m</w:t>
            </w:r>
            <w:r w:rsidR="00E05198" w:rsidRPr="00E3209A">
              <w:rPr>
                <w:b/>
                <w:bCs/>
                <w:color w:val="000000"/>
                <w:sz w:val="20"/>
                <w:szCs w:val="20"/>
                <w:lang w:eastAsia="sk-SK"/>
              </w:rPr>
              <w:t>ber</w:t>
            </w:r>
          </w:p>
        </w:tc>
        <w:tc>
          <w:tcPr>
            <w:tcW w:w="851" w:type="dxa"/>
            <w:shd w:val="clear" w:color="auto" w:fill="auto"/>
            <w:vAlign w:val="center"/>
            <w:hideMark/>
          </w:tcPr>
          <w:p w:rsidR="00E05198" w:rsidRPr="00E3209A" w:rsidRDefault="00E05198" w:rsidP="007C65E8">
            <w:pPr>
              <w:jc w:val="center"/>
              <w:rPr>
                <w:b/>
                <w:bCs/>
                <w:color w:val="000000"/>
                <w:sz w:val="20"/>
                <w:szCs w:val="20"/>
                <w:lang w:eastAsia="sk-SK"/>
              </w:rPr>
            </w:pPr>
            <w:proofErr w:type="spellStart"/>
            <w:r w:rsidRPr="00E3209A">
              <w:rPr>
                <w:b/>
                <w:bCs/>
                <w:color w:val="000000"/>
                <w:sz w:val="20"/>
                <w:szCs w:val="20"/>
                <w:lang w:eastAsia="sk-SK"/>
              </w:rPr>
              <w:t>októ</w:t>
            </w:r>
            <w:proofErr w:type="spellEnd"/>
            <w:r w:rsidR="00FD5E87">
              <w:rPr>
                <w:b/>
                <w:bCs/>
                <w:color w:val="000000"/>
                <w:sz w:val="20"/>
                <w:szCs w:val="20"/>
                <w:lang w:eastAsia="sk-SK"/>
              </w:rPr>
              <w:t xml:space="preserve"> </w:t>
            </w:r>
            <w:r w:rsidRPr="00E3209A">
              <w:rPr>
                <w:b/>
                <w:bCs/>
                <w:color w:val="000000"/>
                <w:sz w:val="20"/>
                <w:szCs w:val="20"/>
                <w:lang w:eastAsia="sk-SK"/>
              </w:rPr>
              <w:t>ber</w:t>
            </w:r>
          </w:p>
        </w:tc>
        <w:tc>
          <w:tcPr>
            <w:tcW w:w="709" w:type="dxa"/>
            <w:shd w:val="clear" w:color="auto" w:fill="auto"/>
            <w:vAlign w:val="center"/>
            <w:hideMark/>
          </w:tcPr>
          <w:p w:rsidR="00E05198" w:rsidRPr="00E3209A" w:rsidRDefault="00E05198" w:rsidP="007C65E8">
            <w:pPr>
              <w:jc w:val="center"/>
              <w:rPr>
                <w:b/>
                <w:bCs/>
                <w:color w:val="000000"/>
                <w:sz w:val="20"/>
                <w:szCs w:val="20"/>
                <w:lang w:eastAsia="sk-SK"/>
              </w:rPr>
            </w:pPr>
            <w:proofErr w:type="spellStart"/>
            <w:r w:rsidRPr="00E3209A">
              <w:rPr>
                <w:b/>
                <w:bCs/>
                <w:color w:val="000000"/>
                <w:sz w:val="20"/>
                <w:szCs w:val="20"/>
                <w:lang w:eastAsia="sk-SK"/>
              </w:rPr>
              <w:t>novem</w:t>
            </w:r>
            <w:proofErr w:type="spellEnd"/>
            <w:r w:rsidR="00FD5E87">
              <w:rPr>
                <w:b/>
                <w:bCs/>
                <w:color w:val="000000"/>
                <w:sz w:val="20"/>
                <w:szCs w:val="20"/>
                <w:lang w:eastAsia="sk-SK"/>
              </w:rPr>
              <w:t xml:space="preserve"> </w:t>
            </w:r>
            <w:r w:rsidRPr="00E3209A">
              <w:rPr>
                <w:b/>
                <w:bCs/>
                <w:color w:val="000000"/>
                <w:sz w:val="20"/>
                <w:szCs w:val="20"/>
                <w:lang w:eastAsia="sk-SK"/>
              </w:rPr>
              <w:t>ber</w:t>
            </w:r>
          </w:p>
        </w:tc>
        <w:tc>
          <w:tcPr>
            <w:tcW w:w="708" w:type="dxa"/>
            <w:shd w:val="clear" w:color="auto" w:fill="auto"/>
            <w:vAlign w:val="center"/>
            <w:hideMark/>
          </w:tcPr>
          <w:p w:rsidR="00E05198" w:rsidRPr="00E3209A" w:rsidRDefault="00E05198" w:rsidP="007C65E8">
            <w:pPr>
              <w:jc w:val="center"/>
              <w:rPr>
                <w:b/>
                <w:bCs/>
                <w:color w:val="000000"/>
                <w:sz w:val="20"/>
                <w:szCs w:val="20"/>
                <w:lang w:eastAsia="sk-SK"/>
              </w:rPr>
            </w:pPr>
            <w:proofErr w:type="spellStart"/>
            <w:r>
              <w:rPr>
                <w:b/>
                <w:bCs/>
                <w:color w:val="000000"/>
                <w:sz w:val="20"/>
                <w:szCs w:val="20"/>
                <w:lang w:eastAsia="sk-SK"/>
              </w:rPr>
              <w:t>d</w:t>
            </w:r>
            <w:r w:rsidRPr="00E3209A">
              <w:rPr>
                <w:b/>
                <w:bCs/>
                <w:color w:val="000000"/>
                <w:sz w:val="20"/>
                <w:szCs w:val="20"/>
                <w:lang w:eastAsia="sk-SK"/>
              </w:rPr>
              <w:t>ecem</w:t>
            </w:r>
            <w:proofErr w:type="spellEnd"/>
            <w:r>
              <w:rPr>
                <w:b/>
                <w:bCs/>
                <w:color w:val="000000"/>
                <w:sz w:val="20"/>
                <w:szCs w:val="20"/>
                <w:lang w:eastAsia="sk-SK"/>
              </w:rPr>
              <w:t xml:space="preserve"> </w:t>
            </w:r>
            <w:r w:rsidRPr="00E3209A">
              <w:rPr>
                <w:b/>
                <w:bCs/>
                <w:color w:val="000000"/>
                <w:sz w:val="20"/>
                <w:szCs w:val="20"/>
                <w:lang w:eastAsia="sk-SK"/>
              </w:rPr>
              <w:t>ber</w:t>
            </w:r>
          </w:p>
        </w:tc>
        <w:tc>
          <w:tcPr>
            <w:tcW w:w="1153" w:type="dxa"/>
            <w:vMerge/>
            <w:vAlign w:val="center"/>
            <w:hideMark/>
          </w:tcPr>
          <w:p w:rsidR="00E05198" w:rsidRPr="00E3209A" w:rsidRDefault="00E05198" w:rsidP="007C65E8">
            <w:pPr>
              <w:jc w:val="left"/>
              <w:rPr>
                <w:b/>
                <w:bCs/>
                <w:color w:val="000000"/>
                <w:sz w:val="20"/>
                <w:szCs w:val="20"/>
                <w:lang w:eastAsia="sk-SK"/>
              </w:rPr>
            </w:pPr>
          </w:p>
        </w:tc>
      </w:tr>
      <w:tr w:rsidR="00E05198" w:rsidRPr="00E3209A" w:rsidTr="002B63BE">
        <w:trPr>
          <w:trHeight w:val="330"/>
        </w:trPr>
        <w:tc>
          <w:tcPr>
            <w:tcW w:w="1017" w:type="dxa"/>
            <w:shd w:val="clear" w:color="auto" w:fill="auto"/>
            <w:noWrap/>
            <w:vAlign w:val="center"/>
            <w:hideMark/>
          </w:tcPr>
          <w:p w:rsidR="00E05198" w:rsidRPr="00E3209A" w:rsidRDefault="00E05198" w:rsidP="007C65E8">
            <w:pPr>
              <w:jc w:val="left"/>
              <w:rPr>
                <w:color w:val="000000"/>
                <w:sz w:val="20"/>
                <w:szCs w:val="20"/>
                <w:lang w:eastAsia="sk-SK"/>
              </w:rPr>
            </w:pPr>
            <w:r w:rsidRPr="00E3209A">
              <w:rPr>
                <w:color w:val="000000"/>
                <w:sz w:val="20"/>
                <w:szCs w:val="20"/>
                <w:lang w:eastAsia="sk-SK"/>
              </w:rPr>
              <w:t>Košice I</w:t>
            </w:r>
          </w:p>
        </w:tc>
        <w:tc>
          <w:tcPr>
            <w:tcW w:w="81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3 435</w:t>
            </w:r>
          </w:p>
        </w:tc>
        <w:tc>
          <w:tcPr>
            <w:tcW w:w="796"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3 494</w:t>
            </w:r>
          </w:p>
        </w:tc>
        <w:tc>
          <w:tcPr>
            <w:tcW w:w="67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3 494</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4 020</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3 527</w:t>
            </w:r>
          </w:p>
        </w:tc>
        <w:tc>
          <w:tcPr>
            <w:tcW w:w="567"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3 655</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3 724</w:t>
            </w:r>
          </w:p>
        </w:tc>
        <w:tc>
          <w:tcPr>
            <w:tcW w:w="851"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3 723</w:t>
            </w:r>
          </w:p>
        </w:tc>
        <w:tc>
          <w:tcPr>
            <w:tcW w:w="850"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3 789</w:t>
            </w:r>
          </w:p>
        </w:tc>
        <w:tc>
          <w:tcPr>
            <w:tcW w:w="851"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3 769</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3 771</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3 815</w:t>
            </w:r>
          </w:p>
        </w:tc>
        <w:tc>
          <w:tcPr>
            <w:tcW w:w="1153"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3 685</w:t>
            </w:r>
          </w:p>
        </w:tc>
      </w:tr>
      <w:tr w:rsidR="00E05198" w:rsidRPr="00E3209A" w:rsidTr="002B63BE">
        <w:trPr>
          <w:trHeight w:val="330"/>
        </w:trPr>
        <w:tc>
          <w:tcPr>
            <w:tcW w:w="1017" w:type="dxa"/>
            <w:shd w:val="clear" w:color="auto" w:fill="auto"/>
            <w:noWrap/>
            <w:vAlign w:val="center"/>
            <w:hideMark/>
          </w:tcPr>
          <w:p w:rsidR="00E05198" w:rsidRPr="00E3209A" w:rsidRDefault="00E05198" w:rsidP="007C65E8">
            <w:pPr>
              <w:jc w:val="left"/>
              <w:rPr>
                <w:color w:val="000000"/>
                <w:sz w:val="20"/>
                <w:szCs w:val="20"/>
                <w:lang w:eastAsia="sk-SK"/>
              </w:rPr>
            </w:pPr>
            <w:r w:rsidRPr="00E3209A">
              <w:rPr>
                <w:color w:val="000000"/>
                <w:sz w:val="20"/>
                <w:szCs w:val="20"/>
                <w:lang w:eastAsia="sk-SK"/>
              </w:rPr>
              <w:t>Košice II</w:t>
            </w:r>
          </w:p>
        </w:tc>
        <w:tc>
          <w:tcPr>
            <w:tcW w:w="81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4 560</w:t>
            </w:r>
          </w:p>
        </w:tc>
        <w:tc>
          <w:tcPr>
            <w:tcW w:w="796"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4 523</w:t>
            </w:r>
          </w:p>
        </w:tc>
        <w:tc>
          <w:tcPr>
            <w:tcW w:w="67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4 484</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4 060</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4 372</w:t>
            </w:r>
          </w:p>
        </w:tc>
        <w:tc>
          <w:tcPr>
            <w:tcW w:w="567"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4 517</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4 518</w:t>
            </w:r>
          </w:p>
        </w:tc>
        <w:tc>
          <w:tcPr>
            <w:tcW w:w="851"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4 494</w:t>
            </w:r>
          </w:p>
        </w:tc>
        <w:tc>
          <w:tcPr>
            <w:tcW w:w="850"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4 562</w:t>
            </w:r>
          </w:p>
        </w:tc>
        <w:tc>
          <w:tcPr>
            <w:tcW w:w="851"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4 621</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4 563</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4 473</w:t>
            </w:r>
          </w:p>
        </w:tc>
        <w:tc>
          <w:tcPr>
            <w:tcW w:w="1153"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4 479</w:t>
            </w:r>
          </w:p>
        </w:tc>
      </w:tr>
      <w:tr w:rsidR="00E05198" w:rsidRPr="00E3209A" w:rsidTr="002B63BE">
        <w:trPr>
          <w:trHeight w:val="330"/>
        </w:trPr>
        <w:tc>
          <w:tcPr>
            <w:tcW w:w="1017" w:type="dxa"/>
            <w:shd w:val="clear" w:color="auto" w:fill="auto"/>
            <w:noWrap/>
            <w:vAlign w:val="center"/>
            <w:hideMark/>
          </w:tcPr>
          <w:p w:rsidR="00E05198" w:rsidRPr="00E3209A" w:rsidRDefault="00E05198" w:rsidP="007C65E8">
            <w:pPr>
              <w:jc w:val="left"/>
              <w:rPr>
                <w:color w:val="000000"/>
                <w:sz w:val="20"/>
                <w:szCs w:val="20"/>
                <w:lang w:eastAsia="sk-SK"/>
              </w:rPr>
            </w:pPr>
            <w:r w:rsidRPr="00E3209A">
              <w:rPr>
                <w:color w:val="000000"/>
                <w:sz w:val="20"/>
                <w:szCs w:val="20"/>
                <w:lang w:eastAsia="sk-SK"/>
              </w:rPr>
              <w:t>Košice III</w:t>
            </w:r>
          </w:p>
        </w:tc>
        <w:tc>
          <w:tcPr>
            <w:tcW w:w="81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1 945</w:t>
            </w:r>
          </w:p>
        </w:tc>
        <w:tc>
          <w:tcPr>
            <w:tcW w:w="796"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1 940</w:t>
            </w:r>
          </w:p>
        </w:tc>
        <w:tc>
          <w:tcPr>
            <w:tcW w:w="67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1 939</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1 830</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1 852</w:t>
            </w:r>
          </w:p>
        </w:tc>
        <w:tc>
          <w:tcPr>
            <w:tcW w:w="567"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1 873</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1 915</w:t>
            </w:r>
          </w:p>
        </w:tc>
        <w:tc>
          <w:tcPr>
            <w:tcW w:w="851"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1 891</w:t>
            </w:r>
          </w:p>
        </w:tc>
        <w:tc>
          <w:tcPr>
            <w:tcW w:w="850"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1 882</w:t>
            </w:r>
          </w:p>
        </w:tc>
        <w:tc>
          <w:tcPr>
            <w:tcW w:w="851"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1 904</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1 904</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1 870</w:t>
            </w:r>
          </w:p>
        </w:tc>
        <w:tc>
          <w:tcPr>
            <w:tcW w:w="1153"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1 895</w:t>
            </w:r>
          </w:p>
        </w:tc>
      </w:tr>
      <w:tr w:rsidR="00E05198" w:rsidRPr="00E3209A" w:rsidTr="002B63BE">
        <w:trPr>
          <w:trHeight w:val="330"/>
        </w:trPr>
        <w:tc>
          <w:tcPr>
            <w:tcW w:w="1017" w:type="dxa"/>
            <w:shd w:val="clear" w:color="auto" w:fill="auto"/>
            <w:noWrap/>
            <w:vAlign w:val="center"/>
            <w:hideMark/>
          </w:tcPr>
          <w:p w:rsidR="00E05198" w:rsidRPr="00E3209A" w:rsidRDefault="00E05198" w:rsidP="007C65E8">
            <w:pPr>
              <w:jc w:val="left"/>
              <w:rPr>
                <w:color w:val="000000"/>
                <w:sz w:val="20"/>
                <w:szCs w:val="20"/>
                <w:lang w:eastAsia="sk-SK"/>
              </w:rPr>
            </w:pPr>
            <w:r w:rsidRPr="00E3209A">
              <w:rPr>
                <w:color w:val="000000"/>
                <w:sz w:val="20"/>
                <w:szCs w:val="20"/>
                <w:lang w:eastAsia="sk-SK"/>
              </w:rPr>
              <w:t>Košice IV</w:t>
            </w:r>
          </w:p>
        </w:tc>
        <w:tc>
          <w:tcPr>
            <w:tcW w:w="81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3 062</w:t>
            </w:r>
          </w:p>
        </w:tc>
        <w:tc>
          <w:tcPr>
            <w:tcW w:w="796"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3 017</w:t>
            </w:r>
          </w:p>
        </w:tc>
        <w:tc>
          <w:tcPr>
            <w:tcW w:w="67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2 987</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2 925</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2 871</w:t>
            </w:r>
          </w:p>
        </w:tc>
        <w:tc>
          <w:tcPr>
            <w:tcW w:w="567"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2 968</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3 016</w:t>
            </w:r>
          </w:p>
        </w:tc>
        <w:tc>
          <w:tcPr>
            <w:tcW w:w="851"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3 022</w:t>
            </w:r>
          </w:p>
        </w:tc>
        <w:tc>
          <w:tcPr>
            <w:tcW w:w="850"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3 049</w:t>
            </w:r>
          </w:p>
        </w:tc>
        <w:tc>
          <w:tcPr>
            <w:tcW w:w="851"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3 042</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3 010</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2 995</w:t>
            </w:r>
          </w:p>
        </w:tc>
        <w:tc>
          <w:tcPr>
            <w:tcW w:w="1153"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2 997</w:t>
            </w:r>
          </w:p>
        </w:tc>
      </w:tr>
      <w:tr w:rsidR="00E05198" w:rsidRPr="00E3209A" w:rsidTr="002B63BE">
        <w:trPr>
          <w:trHeight w:val="525"/>
        </w:trPr>
        <w:tc>
          <w:tcPr>
            <w:tcW w:w="1017" w:type="dxa"/>
            <w:shd w:val="clear" w:color="auto" w:fill="auto"/>
            <w:vAlign w:val="center"/>
            <w:hideMark/>
          </w:tcPr>
          <w:p w:rsidR="00E05198" w:rsidRPr="00E3209A" w:rsidRDefault="00E05198" w:rsidP="007C65E8">
            <w:pPr>
              <w:jc w:val="left"/>
              <w:rPr>
                <w:color w:val="000000"/>
                <w:sz w:val="20"/>
                <w:szCs w:val="20"/>
                <w:lang w:eastAsia="sk-SK"/>
              </w:rPr>
            </w:pPr>
            <w:r w:rsidRPr="00E3209A">
              <w:rPr>
                <w:color w:val="000000"/>
                <w:sz w:val="20"/>
                <w:szCs w:val="20"/>
                <w:lang w:eastAsia="sk-SK"/>
              </w:rPr>
              <w:t>Košice okolie</w:t>
            </w:r>
          </w:p>
        </w:tc>
        <w:tc>
          <w:tcPr>
            <w:tcW w:w="81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12 639</w:t>
            </w:r>
          </w:p>
        </w:tc>
        <w:tc>
          <w:tcPr>
            <w:tcW w:w="796"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12 752</w:t>
            </w:r>
          </w:p>
        </w:tc>
        <w:tc>
          <w:tcPr>
            <w:tcW w:w="67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12 686</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12 200</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12 153</w:t>
            </w:r>
          </w:p>
        </w:tc>
        <w:tc>
          <w:tcPr>
            <w:tcW w:w="567"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12 234</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12 293</w:t>
            </w:r>
          </w:p>
        </w:tc>
        <w:tc>
          <w:tcPr>
            <w:tcW w:w="851"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12 294</w:t>
            </w:r>
          </w:p>
        </w:tc>
        <w:tc>
          <w:tcPr>
            <w:tcW w:w="850"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12 331</w:t>
            </w:r>
          </w:p>
        </w:tc>
        <w:tc>
          <w:tcPr>
            <w:tcW w:w="851"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12 680</w:t>
            </w:r>
          </w:p>
        </w:tc>
        <w:tc>
          <w:tcPr>
            <w:tcW w:w="709"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13 002</w:t>
            </w:r>
          </w:p>
        </w:tc>
        <w:tc>
          <w:tcPr>
            <w:tcW w:w="708" w:type="dxa"/>
            <w:shd w:val="clear" w:color="auto" w:fill="auto"/>
            <w:noWrap/>
            <w:vAlign w:val="center"/>
            <w:hideMark/>
          </w:tcPr>
          <w:p w:rsidR="00E05198" w:rsidRPr="00E3209A" w:rsidRDefault="00E05198" w:rsidP="007C65E8">
            <w:pPr>
              <w:jc w:val="center"/>
              <w:rPr>
                <w:sz w:val="20"/>
                <w:szCs w:val="20"/>
                <w:lang w:eastAsia="sk-SK"/>
              </w:rPr>
            </w:pPr>
            <w:r w:rsidRPr="00E3209A">
              <w:rPr>
                <w:sz w:val="20"/>
                <w:szCs w:val="20"/>
                <w:lang w:eastAsia="sk-SK"/>
              </w:rPr>
              <w:t>13 138</w:t>
            </w:r>
          </w:p>
        </w:tc>
        <w:tc>
          <w:tcPr>
            <w:tcW w:w="1153" w:type="dxa"/>
            <w:shd w:val="clear" w:color="auto" w:fill="auto"/>
            <w:noWrap/>
            <w:vAlign w:val="center"/>
            <w:hideMark/>
          </w:tcPr>
          <w:p w:rsidR="00E05198" w:rsidRPr="00E3209A" w:rsidRDefault="00E05198" w:rsidP="007C65E8">
            <w:pPr>
              <w:jc w:val="center"/>
              <w:rPr>
                <w:color w:val="000000"/>
                <w:sz w:val="20"/>
                <w:szCs w:val="20"/>
                <w:lang w:eastAsia="sk-SK"/>
              </w:rPr>
            </w:pPr>
            <w:r w:rsidRPr="00E3209A">
              <w:rPr>
                <w:color w:val="000000"/>
                <w:sz w:val="20"/>
                <w:szCs w:val="20"/>
                <w:lang w:eastAsia="sk-SK"/>
              </w:rPr>
              <w:t>12 534</w:t>
            </w:r>
          </w:p>
        </w:tc>
      </w:tr>
      <w:tr w:rsidR="00E05198" w:rsidRPr="00E3209A" w:rsidTr="002B63BE">
        <w:trPr>
          <w:trHeight w:val="525"/>
        </w:trPr>
        <w:tc>
          <w:tcPr>
            <w:tcW w:w="1017" w:type="dxa"/>
            <w:shd w:val="clear" w:color="auto" w:fill="auto"/>
            <w:vAlign w:val="center"/>
            <w:hideMark/>
          </w:tcPr>
          <w:p w:rsidR="00E05198" w:rsidRPr="00E3209A" w:rsidRDefault="00E05198" w:rsidP="007C65E8">
            <w:pPr>
              <w:jc w:val="left"/>
              <w:rPr>
                <w:b/>
                <w:bCs/>
                <w:color w:val="000000"/>
                <w:sz w:val="20"/>
                <w:szCs w:val="20"/>
                <w:lang w:eastAsia="sk-SK"/>
              </w:rPr>
            </w:pPr>
            <w:r w:rsidRPr="00E3209A">
              <w:rPr>
                <w:b/>
                <w:bCs/>
                <w:color w:val="000000"/>
                <w:sz w:val="20"/>
                <w:szCs w:val="20"/>
                <w:lang w:eastAsia="sk-SK"/>
              </w:rPr>
              <w:t xml:space="preserve">Košický región </w:t>
            </w:r>
          </w:p>
        </w:tc>
        <w:tc>
          <w:tcPr>
            <w:tcW w:w="81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25 641</w:t>
            </w:r>
          </w:p>
        </w:tc>
        <w:tc>
          <w:tcPr>
            <w:tcW w:w="796"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25 726</w:t>
            </w:r>
          </w:p>
        </w:tc>
        <w:tc>
          <w:tcPr>
            <w:tcW w:w="67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25 590</w:t>
            </w:r>
          </w:p>
        </w:tc>
        <w:tc>
          <w:tcPr>
            <w:tcW w:w="709"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25 035</w:t>
            </w:r>
          </w:p>
        </w:tc>
        <w:tc>
          <w:tcPr>
            <w:tcW w:w="709"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24 775</w:t>
            </w:r>
          </w:p>
        </w:tc>
        <w:tc>
          <w:tcPr>
            <w:tcW w:w="567"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25 247</w:t>
            </w:r>
          </w:p>
        </w:tc>
        <w:tc>
          <w:tcPr>
            <w:tcW w:w="70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25 466</w:t>
            </w:r>
          </w:p>
        </w:tc>
        <w:tc>
          <w:tcPr>
            <w:tcW w:w="851"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25 424</w:t>
            </w:r>
          </w:p>
        </w:tc>
        <w:tc>
          <w:tcPr>
            <w:tcW w:w="850"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25 613</w:t>
            </w:r>
          </w:p>
        </w:tc>
        <w:tc>
          <w:tcPr>
            <w:tcW w:w="851"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26 016</w:t>
            </w:r>
          </w:p>
        </w:tc>
        <w:tc>
          <w:tcPr>
            <w:tcW w:w="709"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26 250</w:t>
            </w:r>
          </w:p>
        </w:tc>
        <w:tc>
          <w:tcPr>
            <w:tcW w:w="708"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26 291</w:t>
            </w:r>
          </w:p>
        </w:tc>
        <w:tc>
          <w:tcPr>
            <w:tcW w:w="1153" w:type="dxa"/>
            <w:shd w:val="clear" w:color="auto" w:fill="auto"/>
            <w:noWrap/>
            <w:vAlign w:val="center"/>
            <w:hideMark/>
          </w:tcPr>
          <w:p w:rsidR="00E05198" w:rsidRPr="00E3209A" w:rsidRDefault="00E05198" w:rsidP="007C65E8">
            <w:pPr>
              <w:jc w:val="center"/>
              <w:rPr>
                <w:b/>
                <w:bCs/>
                <w:color w:val="000000"/>
                <w:sz w:val="20"/>
                <w:szCs w:val="20"/>
                <w:lang w:eastAsia="sk-SK"/>
              </w:rPr>
            </w:pPr>
            <w:r w:rsidRPr="00E3209A">
              <w:rPr>
                <w:b/>
                <w:bCs/>
                <w:color w:val="000000"/>
                <w:sz w:val="20"/>
                <w:szCs w:val="20"/>
                <w:lang w:eastAsia="sk-SK"/>
              </w:rPr>
              <w:t>25 590</w:t>
            </w:r>
          </w:p>
        </w:tc>
      </w:tr>
    </w:tbl>
    <w:p w:rsidR="00E05198" w:rsidRDefault="00E05198" w:rsidP="00E05198">
      <w:pPr>
        <w:jc w:val="center"/>
        <w:rPr>
          <w:color w:val="00B050"/>
        </w:rPr>
      </w:pPr>
    </w:p>
    <w:p w:rsidR="00E05198" w:rsidRDefault="00E05198" w:rsidP="00E05198">
      <w:r w:rsidRPr="00860171">
        <w:t xml:space="preserve">Od novembra r. 2012, v dôsledku organizačných zmien, došlo k výraznej zmene štruktúry úradu, doterajšie pracoviská okresov Košice I-IV boli zlúčené do jedného organizačného útvaru so sídlom na Popradskej ulici č.74 v Košiciach. </w:t>
      </w:r>
    </w:p>
    <w:p w:rsidR="00860171" w:rsidRPr="00860171" w:rsidRDefault="00860171" w:rsidP="00E05198"/>
    <w:p w:rsidR="00E05198" w:rsidRPr="00860171" w:rsidRDefault="00E05198" w:rsidP="00E05198">
      <w:r w:rsidRPr="00860171">
        <w:t>Na odbore služieb zamestnanosti - sprostredkovanie zamestnania - vznikli nové oddelenia a referáty, a to:</w:t>
      </w:r>
    </w:p>
    <w:p w:rsidR="00E05198" w:rsidRPr="00860171" w:rsidRDefault="00E05198" w:rsidP="00CF0516">
      <w:pPr>
        <w:pStyle w:val="Odsekzoznamu"/>
        <w:numPr>
          <w:ilvl w:val="0"/>
          <w:numId w:val="30"/>
        </w:numPr>
        <w:spacing w:after="0" w:line="240" w:lineRule="auto"/>
        <w:contextualSpacing/>
        <w:jc w:val="both"/>
        <w:rPr>
          <w:rFonts w:ascii="Times New Roman" w:hAnsi="Times New Roman" w:cs="Times New Roman"/>
          <w:sz w:val="24"/>
          <w:szCs w:val="24"/>
        </w:rPr>
      </w:pPr>
      <w:r w:rsidRPr="00860171">
        <w:rPr>
          <w:rFonts w:ascii="Times New Roman" w:hAnsi="Times New Roman" w:cs="Times New Roman"/>
          <w:sz w:val="24"/>
          <w:szCs w:val="24"/>
        </w:rPr>
        <w:t>Oddelenie informačno-poradenských služieb a Oddelenie sprostredkovateľských služieb pre uchádzačov o zamestnanie s trvalým pobytom Košice – mesto (okresy Košice I-IV), </w:t>
      </w:r>
    </w:p>
    <w:p w:rsidR="00E05198" w:rsidRPr="00860171" w:rsidRDefault="00E05198" w:rsidP="00CF0516">
      <w:pPr>
        <w:pStyle w:val="Odsekzoznamu"/>
        <w:numPr>
          <w:ilvl w:val="0"/>
          <w:numId w:val="30"/>
        </w:numPr>
        <w:spacing w:after="0" w:line="240" w:lineRule="auto"/>
        <w:contextualSpacing/>
        <w:jc w:val="both"/>
        <w:rPr>
          <w:rFonts w:ascii="Times New Roman" w:hAnsi="Times New Roman" w:cs="Times New Roman"/>
          <w:sz w:val="24"/>
          <w:szCs w:val="24"/>
        </w:rPr>
      </w:pPr>
      <w:r w:rsidRPr="00860171">
        <w:rPr>
          <w:rFonts w:ascii="Times New Roman" w:hAnsi="Times New Roman" w:cs="Times New Roman"/>
          <w:sz w:val="24"/>
          <w:szCs w:val="24"/>
        </w:rPr>
        <w:t>Referát informa</w:t>
      </w:r>
      <w:r w:rsidR="008F77C5">
        <w:rPr>
          <w:rFonts w:ascii="Times New Roman" w:hAnsi="Times New Roman" w:cs="Times New Roman"/>
          <w:sz w:val="24"/>
          <w:szCs w:val="24"/>
        </w:rPr>
        <w:t xml:space="preserve">čno-poradenských služieb </w:t>
      </w:r>
      <w:r w:rsidR="008F77C5" w:rsidRPr="0061012B">
        <w:rPr>
          <w:rFonts w:ascii="Times New Roman" w:hAnsi="Times New Roman" w:cs="Times New Roman"/>
          <w:sz w:val="24"/>
          <w:szCs w:val="24"/>
        </w:rPr>
        <w:t xml:space="preserve">Košice </w:t>
      </w:r>
      <w:r w:rsidRPr="0061012B">
        <w:rPr>
          <w:rFonts w:ascii="Times New Roman" w:hAnsi="Times New Roman" w:cs="Times New Roman"/>
          <w:sz w:val="24"/>
          <w:szCs w:val="24"/>
        </w:rPr>
        <w:t>okolie</w:t>
      </w:r>
      <w:r w:rsidRPr="00860171">
        <w:rPr>
          <w:rFonts w:ascii="Times New Roman" w:hAnsi="Times New Roman" w:cs="Times New Roman"/>
          <w:sz w:val="24"/>
          <w:szCs w:val="24"/>
        </w:rPr>
        <w:t xml:space="preserve"> a Referát spros</w:t>
      </w:r>
      <w:r w:rsidR="008F77C5">
        <w:rPr>
          <w:rFonts w:ascii="Times New Roman" w:hAnsi="Times New Roman" w:cs="Times New Roman"/>
          <w:sz w:val="24"/>
          <w:szCs w:val="24"/>
        </w:rPr>
        <w:t xml:space="preserve">tredkovateľských služieb Košice </w:t>
      </w:r>
      <w:r w:rsidRPr="00860171">
        <w:rPr>
          <w:rFonts w:ascii="Times New Roman" w:hAnsi="Times New Roman" w:cs="Times New Roman"/>
          <w:sz w:val="24"/>
          <w:szCs w:val="24"/>
        </w:rPr>
        <w:t>okolie pre uchádzačov o zamestnanie s </w:t>
      </w:r>
      <w:r w:rsidR="008F77C5">
        <w:rPr>
          <w:rFonts w:ascii="Times New Roman" w:hAnsi="Times New Roman" w:cs="Times New Roman"/>
          <w:sz w:val="24"/>
          <w:szCs w:val="24"/>
        </w:rPr>
        <w:t xml:space="preserve">trvalým pobytom v okrese Košice </w:t>
      </w:r>
      <w:r w:rsidRPr="00860171">
        <w:rPr>
          <w:rFonts w:ascii="Times New Roman" w:hAnsi="Times New Roman" w:cs="Times New Roman"/>
          <w:sz w:val="24"/>
          <w:szCs w:val="24"/>
        </w:rPr>
        <w:t xml:space="preserve">okolie. </w:t>
      </w:r>
    </w:p>
    <w:p w:rsidR="00E05198" w:rsidRPr="00860171" w:rsidRDefault="00E05198" w:rsidP="00E05198"/>
    <w:p w:rsidR="00E05198" w:rsidRPr="00BA17D5" w:rsidRDefault="00E05198" w:rsidP="00E05198">
      <w:r w:rsidRPr="00860171">
        <w:t>Uvedenou zmenou organizačnej štruktúry došlo k sústredeniu uchádzačov o zamestnanie s trvalým pobytom v Košiciach na jedno miesto z pôvodných troch pracovísk, k zjednoteniu postupov pri sprostredkovaní zamestnania v zmysle usmernení a metodických postupov Ústredia, k</w:t>
      </w:r>
      <w:r w:rsidRPr="00BA17D5">
        <w:t xml:space="preserve"> zjednodušeniu kontroly práce zamestnancov a v konečnom dôsledku k skvalitneniu práce s klientom.</w:t>
      </w:r>
    </w:p>
    <w:p w:rsidR="00E05198" w:rsidRPr="00BA17D5" w:rsidRDefault="00E05198" w:rsidP="00E05198"/>
    <w:p w:rsidR="00B1663B" w:rsidRDefault="00B1663B" w:rsidP="00697492">
      <w:r w:rsidRPr="00BD2B2E">
        <w:t>Poskytovanie náhrady  časti cestovných výdavkov v zmysle § 32:</w:t>
      </w:r>
    </w:p>
    <w:p w:rsidR="00B1663B" w:rsidRPr="00BD2B2E" w:rsidRDefault="00B1663B" w:rsidP="00697492"/>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350"/>
        <w:gridCol w:w="1350"/>
        <w:gridCol w:w="1620"/>
      </w:tblGrid>
      <w:tr w:rsidR="00860171" w:rsidRPr="00BD2B2E" w:rsidTr="000007CA">
        <w:trPr>
          <w:trHeight w:val="143"/>
        </w:trPr>
        <w:tc>
          <w:tcPr>
            <w:tcW w:w="5220" w:type="dxa"/>
          </w:tcPr>
          <w:p w:rsidR="00860171" w:rsidRPr="00860171" w:rsidRDefault="00860171" w:rsidP="007C65E8">
            <w:pPr>
              <w:pStyle w:val="Obsahtabuky"/>
              <w:widowControl/>
              <w:suppressLineNumbers w:val="0"/>
              <w:suppressAutoHyphens w:val="0"/>
              <w:spacing w:after="0"/>
            </w:pPr>
          </w:p>
        </w:tc>
        <w:tc>
          <w:tcPr>
            <w:tcW w:w="1350" w:type="dxa"/>
          </w:tcPr>
          <w:p w:rsidR="00860171" w:rsidRPr="00860171" w:rsidRDefault="00860171" w:rsidP="007C65E8">
            <w:pPr>
              <w:jc w:val="center"/>
              <w:rPr>
                <w:b/>
                <w:bCs/>
              </w:rPr>
            </w:pPr>
            <w:r w:rsidRPr="00860171">
              <w:rPr>
                <w:b/>
                <w:bCs/>
              </w:rPr>
              <w:t>2012</w:t>
            </w:r>
          </w:p>
        </w:tc>
        <w:tc>
          <w:tcPr>
            <w:tcW w:w="1350" w:type="dxa"/>
          </w:tcPr>
          <w:p w:rsidR="00860171" w:rsidRPr="00860171" w:rsidRDefault="00860171" w:rsidP="007C65E8">
            <w:pPr>
              <w:jc w:val="center"/>
              <w:rPr>
                <w:b/>
                <w:bCs/>
              </w:rPr>
            </w:pPr>
            <w:r w:rsidRPr="00860171">
              <w:rPr>
                <w:b/>
                <w:bCs/>
              </w:rPr>
              <w:t>2011</w:t>
            </w:r>
          </w:p>
        </w:tc>
        <w:tc>
          <w:tcPr>
            <w:tcW w:w="1620" w:type="dxa"/>
          </w:tcPr>
          <w:p w:rsidR="00860171" w:rsidRPr="00860171" w:rsidRDefault="00860171" w:rsidP="007C65E8">
            <w:pPr>
              <w:jc w:val="center"/>
              <w:rPr>
                <w:b/>
                <w:bCs/>
              </w:rPr>
            </w:pPr>
            <w:r w:rsidRPr="00860171">
              <w:rPr>
                <w:b/>
                <w:bCs/>
              </w:rPr>
              <w:t>2012 - 2011</w:t>
            </w:r>
          </w:p>
        </w:tc>
      </w:tr>
      <w:tr w:rsidR="00860171" w:rsidRPr="00BD2B2E" w:rsidTr="000007CA">
        <w:trPr>
          <w:trHeight w:val="149"/>
        </w:trPr>
        <w:tc>
          <w:tcPr>
            <w:tcW w:w="5220" w:type="dxa"/>
          </w:tcPr>
          <w:p w:rsidR="00860171" w:rsidRPr="00860171" w:rsidRDefault="00860171" w:rsidP="007C65E8">
            <w:r w:rsidRPr="00860171">
              <w:t>Počet žiadostí</w:t>
            </w:r>
          </w:p>
        </w:tc>
        <w:tc>
          <w:tcPr>
            <w:tcW w:w="1350" w:type="dxa"/>
          </w:tcPr>
          <w:p w:rsidR="00860171" w:rsidRPr="00860171" w:rsidRDefault="00860171" w:rsidP="007C65E8">
            <w:pPr>
              <w:jc w:val="center"/>
            </w:pPr>
            <w:r w:rsidRPr="00860171">
              <w:t>344</w:t>
            </w:r>
          </w:p>
        </w:tc>
        <w:tc>
          <w:tcPr>
            <w:tcW w:w="1350" w:type="dxa"/>
          </w:tcPr>
          <w:p w:rsidR="00860171" w:rsidRPr="00860171" w:rsidRDefault="00860171" w:rsidP="007C65E8">
            <w:pPr>
              <w:jc w:val="center"/>
            </w:pPr>
            <w:r w:rsidRPr="00860171">
              <w:t>427</w:t>
            </w:r>
          </w:p>
        </w:tc>
        <w:tc>
          <w:tcPr>
            <w:tcW w:w="1620" w:type="dxa"/>
          </w:tcPr>
          <w:p w:rsidR="00860171" w:rsidRPr="00860171" w:rsidRDefault="00860171" w:rsidP="007C65E8">
            <w:pPr>
              <w:jc w:val="center"/>
            </w:pPr>
            <w:r w:rsidRPr="00860171">
              <w:t>-83</w:t>
            </w:r>
          </w:p>
        </w:tc>
      </w:tr>
      <w:tr w:rsidR="00860171" w:rsidRPr="00BD2B2E" w:rsidTr="000007CA">
        <w:trPr>
          <w:trHeight w:val="193"/>
        </w:trPr>
        <w:tc>
          <w:tcPr>
            <w:tcW w:w="5220" w:type="dxa"/>
          </w:tcPr>
          <w:p w:rsidR="00860171" w:rsidRPr="00860171" w:rsidRDefault="00860171" w:rsidP="007C65E8">
            <w:pPr>
              <w:pStyle w:val="Obsahtabuky"/>
              <w:widowControl/>
              <w:suppressLineNumbers w:val="0"/>
              <w:suppressAutoHyphens w:val="0"/>
              <w:spacing w:after="0"/>
            </w:pPr>
            <w:r w:rsidRPr="00860171">
              <w:t xml:space="preserve">Počet podporených </w:t>
            </w:r>
            <w:proofErr w:type="spellStart"/>
            <w:r w:rsidRPr="00860171">
              <w:t>UoZ</w:t>
            </w:r>
            <w:proofErr w:type="spellEnd"/>
          </w:p>
        </w:tc>
        <w:tc>
          <w:tcPr>
            <w:tcW w:w="1350" w:type="dxa"/>
          </w:tcPr>
          <w:p w:rsidR="00860171" w:rsidRPr="00860171" w:rsidRDefault="00860171" w:rsidP="007C65E8">
            <w:pPr>
              <w:jc w:val="center"/>
            </w:pPr>
            <w:r w:rsidRPr="00860171">
              <w:t>306</w:t>
            </w:r>
          </w:p>
        </w:tc>
        <w:tc>
          <w:tcPr>
            <w:tcW w:w="1350" w:type="dxa"/>
          </w:tcPr>
          <w:p w:rsidR="00860171" w:rsidRPr="00860171" w:rsidRDefault="00860171" w:rsidP="007C65E8">
            <w:pPr>
              <w:jc w:val="center"/>
            </w:pPr>
            <w:r w:rsidRPr="00860171">
              <w:t>378</w:t>
            </w:r>
          </w:p>
        </w:tc>
        <w:tc>
          <w:tcPr>
            <w:tcW w:w="1620" w:type="dxa"/>
          </w:tcPr>
          <w:p w:rsidR="00860171" w:rsidRPr="00860171" w:rsidRDefault="00860171" w:rsidP="007C65E8">
            <w:pPr>
              <w:jc w:val="center"/>
            </w:pPr>
            <w:r w:rsidRPr="00860171">
              <w:t>-72</w:t>
            </w:r>
          </w:p>
        </w:tc>
      </w:tr>
      <w:tr w:rsidR="00860171" w:rsidRPr="00BD2B2E" w:rsidTr="000007CA">
        <w:trPr>
          <w:trHeight w:val="276"/>
        </w:trPr>
        <w:tc>
          <w:tcPr>
            <w:tcW w:w="5220" w:type="dxa"/>
          </w:tcPr>
          <w:p w:rsidR="00860171" w:rsidRPr="00860171" w:rsidRDefault="00860171" w:rsidP="007C65E8">
            <w:r w:rsidRPr="00860171">
              <w:t>Celková vyplatená suma v €</w:t>
            </w:r>
          </w:p>
        </w:tc>
        <w:tc>
          <w:tcPr>
            <w:tcW w:w="1350" w:type="dxa"/>
          </w:tcPr>
          <w:p w:rsidR="00860171" w:rsidRPr="00860171" w:rsidRDefault="00860171" w:rsidP="007C65E8">
            <w:pPr>
              <w:jc w:val="center"/>
            </w:pPr>
            <w:r w:rsidRPr="00860171">
              <w:t>5460,74</w:t>
            </w:r>
          </w:p>
        </w:tc>
        <w:tc>
          <w:tcPr>
            <w:tcW w:w="1350" w:type="dxa"/>
          </w:tcPr>
          <w:p w:rsidR="00860171" w:rsidRPr="00860171" w:rsidRDefault="00860171" w:rsidP="007C65E8">
            <w:pPr>
              <w:jc w:val="center"/>
            </w:pPr>
            <w:r w:rsidRPr="00860171">
              <w:t>7044,55</w:t>
            </w:r>
          </w:p>
        </w:tc>
        <w:tc>
          <w:tcPr>
            <w:tcW w:w="1620" w:type="dxa"/>
          </w:tcPr>
          <w:p w:rsidR="00860171" w:rsidRPr="00860171" w:rsidRDefault="00860171" w:rsidP="007C65E8">
            <w:pPr>
              <w:jc w:val="center"/>
            </w:pPr>
            <w:r w:rsidRPr="00860171">
              <w:t>-1583,81</w:t>
            </w:r>
          </w:p>
        </w:tc>
      </w:tr>
    </w:tbl>
    <w:p w:rsidR="00B1663B" w:rsidRDefault="00B1663B" w:rsidP="00697492"/>
    <w:p w:rsidR="00B1663B" w:rsidRPr="00BD2B2E" w:rsidRDefault="00B1663B" w:rsidP="00697492"/>
    <w:p w:rsidR="00B1663B" w:rsidRPr="008A71F5" w:rsidRDefault="00B1663B" w:rsidP="00697492">
      <w:pPr>
        <w:pStyle w:val="Nadpis4"/>
        <w:rPr>
          <w:b/>
        </w:rPr>
      </w:pPr>
      <w:bookmarkStart w:id="34" w:name="_Toc259522881"/>
      <w:bookmarkStart w:id="35" w:name="_Toc291744682"/>
      <w:r w:rsidRPr="008A71F5">
        <w:rPr>
          <w:b/>
        </w:rPr>
        <w:t>Sprostredkovanie zamestnania za úhradu</w:t>
      </w:r>
      <w:bookmarkEnd w:id="34"/>
      <w:bookmarkEnd w:id="35"/>
      <w:r w:rsidRPr="008A71F5">
        <w:rPr>
          <w:b/>
        </w:rPr>
        <w:t xml:space="preserve"> </w:t>
      </w:r>
    </w:p>
    <w:p w:rsidR="00B1663B" w:rsidRPr="00C245E6" w:rsidRDefault="00B1663B" w:rsidP="00C245E6"/>
    <w:p w:rsidR="00860171" w:rsidRPr="00BA17D5" w:rsidRDefault="00860171" w:rsidP="00860171">
      <w:r w:rsidRPr="00BA17D5">
        <w:t xml:space="preserve">V roku 2012 malo platné povolenie na vykonávanie sprostredkovania zamestnania za úhradu 54 agentúr v pôsobnosti </w:t>
      </w:r>
      <w:proofErr w:type="spellStart"/>
      <w:r w:rsidRPr="00BA17D5">
        <w:t>ÚPSVaR</w:t>
      </w:r>
      <w:proofErr w:type="spellEnd"/>
      <w:r w:rsidRPr="00BA17D5">
        <w:t xml:space="preserve"> Košice. Spolupráca s agentúrami SZU spočívala hlavne v zverejňovaní ich pracovných ponúk vo všetkých  verejne prístupných priestoroch úradu.</w:t>
      </w:r>
    </w:p>
    <w:p w:rsidR="00860171" w:rsidRDefault="00860171" w:rsidP="00697492">
      <w:pPr>
        <w:spacing w:after="240"/>
      </w:pPr>
    </w:p>
    <w:p w:rsidR="00B1663B" w:rsidRDefault="00B1663B" w:rsidP="00860171">
      <w:pPr>
        <w:spacing w:after="240"/>
      </w:pPr>
      <w:r w:rsidRPr="00172313">
        <w:t>Sprostredkovatelia služieb zamestnanosti, ktorí najčastejšie spolupracovali s úradom:</w:t>
      </w:r>
    </w:p>
    <w:tbl>
      <w:tblPr>
        <w:tblW w:w="9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20"/>
        <w:gridCol w:w="4437"/>
        <w:gridCol w:w="2520"/>
        <w:gridCol w:w="1980"/>
      </w:tblGrid>
      <w:tr w:rsidR="00860171" w:rsidRPr="00BA17D5" w:rsidTr="000007CA">
        <w:trPr>
          <w:trHeight w:val="284"/>
        </w:trPr>
        <w:tc>
          <w:tcPr>
            <w:tcW w:w="620" w:type="dxa"/>
            <w:shd w:val="clear" w:color="000000" w:fill="F3F3F3"/>
            <w:noWrap/>
            <w:vAlign w:val="center"/>
          </w:tcPr>
          <w:p w:rsidR="00860171" w:rsidRPr="00BA17D5" w:rsidRDefault="00860171" w:rsidP="007C65E8">
            <w:pPr>
              <w:jc w:val="left"/>
              <w:rPr>
                <w:b/>
                <w:bCs/>
                <w:lang w:eastAsia="sk-SK"/>
              </w:rPr>
            </w:pPr>
            <w:proofErr w:type="spellStart"/>
            <w:r w:rsidRPr="00BA17D5">
              <w:rPr>
                <w:b/>
                <w:bCs/>
                <w:sz w:val="22"/>
                <w:szCs w:val="22"/>
                <w:lang w:eastAsia="sk-SK"/>
              </w:rPr>
              <w:t>P.č</w:t>
            </w:r>
            <w:proofErr w:type="spellEnd"/>
            <w:r w:rsidRPr="00BA17D5">
              <w:rPr>
                <w:b/>
                <w:bCs/>
                <w:sz w:val="22"/>
                <w:szCs w:val="22"/>
                <w:lang w:eastAsia="sk-SK"/>
              </w:rPr>
              <w:t>.</w:t>
            </w:r>
          </w:p>
        </w:tc>
        <w:tc>
          <w:tcPr>
            <w:tcW w:w="4437" w:type="dxa"/>
            <w:shd w:val="clear" w:color="000000" w:fill="F3F3F3"/>
            <w:vAlign w:val="center"/>
          </w:tcPr>
          <w:p w:rsidR="00860171" w:rsidRPr="00BA17D5" w:rsidRDefault="00860171" w:rsidP="007C65E8">
            <w:pPr>
              <w:jc w:val="left"/>
              <w:rPr>
                <w:b/>
                <w:bCs/>
                <w:lang w:eastAsia="sk-SK"/>
              </w:rPr>
            </w:pPr>
            <w:r w:rsidRPr="00BA17D5">
              <w:rPr>
                <w:b/>
                <w:bCs/>
                <w:sz w:val="22"/>
                <w:szCs w:val="22"/>
                <w:lang w:eastAsia="sk-SK"/>
              </w:rPr>
              <w:t>Názov SZÚ</w:t>
            </w:r>
          </w:p>
        </w:tc>
        <w:tc>
          <w:tcPr>
            <w:tcW w:w="4500" w:type="dxa"/>
            <w:gridSpan w:val="2"/>
            <w:shd w:val="clear" w:color="000000" w:fill="F3F3F3"/>
            <w:noWrap/>
            <w:vAlign w:val="center"/>
          </w:tcPr>
          <w:p w:rsidR="00860171" w:rsidRPr="00BA17D5" w:rsidRDefault="00860171" w:rsidP="007C65E8">
            <w:pPr>
              <w:jc w:val="center"/>
              <w:rPr>
                <w:b/>
                <w:bCs/>
                <w:lang w:eastAsia="sk-SK"/>
              </w:rPr>
            </w:pPr>
            <w:r w:rsidRPr="00BA17D5">
              <w:rPr>
                <w:b/>
                <w:bCs/>
                <w:sz w:val="22"/>
                <w:szCs w:val="22"/>
                <w:lang w:eastAsia="sk-SK"/>
              </w:rPr>
              <w:t>Adresa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w:t>
            </w:r>
          </w:p>
        </w:tc>
        <w:tc>
          <w:tcPr>
            <w:tcW w:w="4437" w:type="dxa"/>
            <w:vAlign w:val="bottom"/>
          </w:tcPr>
          <w:p w:rsidR="00860171" w:rsidRPr="00BA17D5" w:rsidRDefault="00860171" w:rsidP="007C65E8">
            <w:proofErr w:type="spellStart"/>
            <w:r w:rsidRPr="00BA17D5">
              <w:t>Abroad</w:t>
            </w:r>
            <w:proofErr w:type="spellEnd"/>
            <w:r w:rsidRPr="00BA17D5">
              <w:t xml:space="preserve"> </w:t>
            </w:r>
            <w:proofErr w:type="spellStart"/>
            <w:r w:rsidRPr="00BA17D5">
              <w:t>solutions</w:t>
            </w:r>
            <w:proofErr w:type="spellEnd"/>
            <w:r w:rsidRPr="00BA17D5">
              <w:t>, s.r.o.</w:t>
            </w:r>
          </w:p>
        </w:tc>
        <w:tc>
          <w:tcPr>
            <w:tcW w:w="2520" w:type="dxa"/>
            <w:noWrap/>
            <w:vAlign w:val="bottom"/>
          </w:tcPr>
          <w:p w:rsidR="00860171" w:rsidRPr="00BA17D5" w:rsidRDefault="00860171" w:rsidP="007C65E8">
            <w:proofErr w:type="spellStart"/>
            <w:r w:rsidRPr="00BA17D5">
              <w:t>Nám.sv.Františka</w:t>
            </w:r>
            <w:proofErr w:type="spellEnd"/>
            <w:r w:rsidRPr="00BA17D5">
              <w:t xml:space="preserve"> 16</w:t>
            </w:r>
          </w:p>
        </w:tc>
        <w:tc>
          <w:tcPr>
            <w:tcW w:w="1980" w:type="dxa"/>
            <w:noWrap/>
            <w:vAlign w:val="bottom"/>
          </w:tcPr>
          <w:p w:rsidR="00860171" w:rsidRPr="00BA17D5" w:rsidRDefault="00860171" w:rsidP="007C65E8">
            <w:r w:rsidRPr="00BA17D5">
              <w:t>Bratislava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2.</w:t>
            </w:r>
          </w:p>
        </w:tc>
        <w:tc>
          <w:tcPr>
            <w:tcW w:w="4437" w:type="dxa"/>
            <w:vAlign w:val="bottom"/>
          </w:tcPr>
          <w:p w:rsidR="00860171" w:rsidRPr="00BA17D5" w:rsidRDefault="00860171" w:rsidP="007C65E8">
            <w:pPr>
              <w:rPr>
                <w:sz w:val="22"/>
                <w:szCs w:val="22"/>
              </w:rPr>
            </w:pPr>
            <w:r w:rsidRPr="00BA17D5">
              <w:rPr>
                <w:sz w:val="22"/>
                <w:szCs w:val="22"/>
              </w:rPr>
              <w:t>Agentúra PRO-STAFF s.r.o.</w:t>
            </w:r>
          </w:p>
        </w:tc>
        <w:tc>
          <w:tcPr>
            <w:tcW w:w="2520" w:type="dxa"/>
            <w:noWrap/>
            <w:vAlign w:val="bottom"/>
          </w:tcPr>
          <w:p w:rsidR="00860171" w:rsidRPr="00BA17D5" w:rsidRDefault="00860171" w:rsidP="007C65E8">
            <w:pPr>
              <w:rPr>
                <w:sz w:val="22"/>
                <w:szCs w:val="22"/>
              </w:rPr>
            </w:pPr>
            <w:proofErr w:type="spellStart"/>
            <w:r w:rsidRPr="00BA17D5">
              <w:rPr>
                <w:sz w:val="22"/>
                <w:szCs w:val="22"/>
              </w:rPr>
              <w:t>J.Matušku</w:t>
            </w:r>
            <w:proofErr w:type="spellEnd"/>
            <w:r w:rsidRPr="00BA17D5">
              <w:rPr>
                <w:sz w:val="22"/>
                <w:szCs w:val="22"/>
              </w:rPr>
              <w:t xml:space="preserve"> 682/6</w:t>
            </w:r>
          </w:p>
        </w:tc>
        <w:tc>
          <w:tcPr>
            <w:tcW w:w="1980" w:type="dxa"/>
            <w:noWrap/>
            <w:vAlign w:val="bottom"/>
          </w:tcPr>
          <w:p w:rsidR="00860171" w:rsidRPr="00BA17D5" w:rsidRDefault="00860171" w:rsidP="007C65E8">
            <w:pPr>
              <w:rPr>
                <w:sz w:val="22"/>
                <w:szCs w:val="22"/>
              </w:rPr>
            </w:pPr>
            <w:r w:rsidRPr="00BA17D5">
              <w:rPr>
                <w:sz w:val="22"/>
                <w:szCs w:val="22"/>
              </w:rPr>
              <w:t>Spišská Nová Ves</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3.</w:t>
            </w:r>
          </w:p>
        </w:tc>
        <w:tc>
          <w:tcPr>
            <w:tcW w:w="4437" w:type="dxa"/>
            <w:vAlign w:val="bottom"/>
          </w:tcPr>
          <w:p w:rsidR="00860171" w:rsidRPr="00BA17D5" w:rsidRDefault="00860171" w:rsidP="007C65E8">
            <w:proofErr w:type="spellStart"/>
            <w:r w:rsidRPr="00BA17D5">
              <w:t>Atena</w:t>
            </w:r>
            <w:proofErr w:type="spellEnd"/>
            <w:r w:rsidRPr="00BA17D5">
              <w:t xml:space="preserve"> - </w:t>
            </w:r>
            <w:proofErr w:type="spellStart"/>
            <w:r w:rsidRPr="00BA17D5">
              <w:t>Personal</w:t>
            </w:r>
            <w:proofErr w:type="spellEnd"/>
            <w:r w:rsidRPr="00BA17D5">
              <w:t xml:space="preserve"> </w:t>
            </w:r>
            <w:proofErr w:type="spellStart"/>
            <w:r w:rsidRPr="00BA17D5">
              <w:t>Consulting</w:t>
            </w:r>
            <w:proofErr w:type="spellEnd"/>
            <w:r w:rsidRPr="00BA17D5">
              <w:t xml:space="preserve"> s.r.o.</w:t>
            </w:r>
          </w:p>
        </w:tc>
        <w:tc>
          <w:tcPr>
            <w:tcW w:w="2520" w:type="dxa"/>
            <w:noWrap/>
            <w:vAlign w:val="bottom"/>
          </w:tcPr>
          <w:p w:rsidR="00860171" w:rsidRPr="00BA17D5" w:rsidRDefault="00860171" w:rsidP="007C65E8">
            <w:r w:rsidRPr="00BA17D5">
              <w:t>Komenského 1207/13</w:t>
            </w:r>
          </w:p>
        </w:tc>
        <w:tc>
          <w:tcPr>
            <w:tcW w:w="1980" w:type="dxa"/>
            <w:noWrap/>
            <w:vAlign w:val="bottom"/>
          </w:tcPr>
          <w:p w:rsidR="00860171" w:rsidRPr="00BA17D5" w:rsidRDefault="00860171" w:rsidP="007C65E8">
            <w:r w:rsidRPr="00BA17D5">
              <w:t>Revúca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4.</w:t>
            </w:r>
          </w:p>
        </w:tc>
        <w:tc>
          <w:tcPr>
            <w:tcW w:w="4437" w:type="dxa"/>
            <w:vAlign w:val="bottom"/>
          </w:tcPr>
          <w:p w:rsidR="00860171" w:rsidRPr="00BA17D5" w:rsidRDefault="00860171" w:rsidP="007C65E8">
            <w:r w:rsidRPr="00BA17D5">
              <w:t xml:space="preserve">Bc. Tomáš </w:t>
            </w:r>
            <w:proofErr w:type="spellStart"/>
            <w:r w:rsidRPr="00BA17D5">
              <w:t>Daniška</w:t>
            </w:r>
            <w:proofErr w:type="spellEnd"/>
            <w:r w:rsidRPr="00BA17D5">
              <w:t xml:space="preserve"> - LABORA</w:t>
            </w:r>
          </w:p>
        </w:tc>
        <w:tc>
          <w:tcPr>
            <w:tcW w:w="2520" w:type="dxa"/>
            <w:noWrap/>
            <w:vAlign w:val="bottom"/>
          </w:tcPr>
          <w:p w:rsidR="00860171" w:rsidRPr="00BA17D5" w:rsidRDefault="00860171" w:rsidP="007C65E8">
            <w:proofErr w:type="spellStart"/>
            <w:r w:rsidRPr="00BA17D5">
              <w:t>Nevädzova</w:t>
            </w:r>
            <w:proofErr w:type="spellEnd"/>
            <w:r w:rsidRPr="00BA17D5">
              <w:t xml:space="preserve"> ulica 5</w:t>
            </w:r>
          </w:p>
        </w:tc>
        <w:tc>
          <w:tcPr>
            <w:tcW w:w="1980" w:type="dxa"/>
            <w:noWrap/>
            <w:vAlign w:val="bottom"/>
          </w:tcPr>
          <w:p w:rsidR="00860171" w:rsidRPr="00BA17D5" w:rsidRDefault="00860171" w:rsidP="007C65E8">
            <w:r w:rsidRPr="00BA17D5">
              <w:t>Bratislava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5.</w:t>
            </w:r>
          </w:p>
        </w:tc>
        <w:tc>
          <w:tcPr>
            <w:tcW w:w="4437" w:type="dxa"/>
            <w:vAlign w:val="bottom"/>
          </w:tcPr>
          <w:p w:rsidR="00860171" w:rsidRPr="00BA17D5" w:rsidRDefault="00860171" w:rsidP="007C65E8">
            <w:pPr>
              <w:rPr>
                <w:sz w:val="22"/>
                <w:szCs w:val="22"/>
              </w:rPr>
            </w:pPr>
            <w:r w:rsidRPr="00BA17D5">
              <w:rPr>
                <w:sz w:val="22"/>
                <w:szCs w:val="22"/>
              </w:rPr>
              <w:t xml:space="preserve">DK </w:t>
            </w:r>
            <w:proofErr w:type="spellStart"/>
            <w:r w:rsidRPr="00BA17D5">
              <w:rPr>
                <w:sz w:val="22"/>
                <w:szCs w:val="22"/>
              </w:rPr>
              <w:t>Recruitment</w:t>
            </w:r>
            <w:proofErr w:type="spellEnd"/>
            <w:r w:rsidRPr="00BA17D5">
              <w:rPr>
                <w:sz w:val="22"/>
                <w:szCs w:val="22"/>
              </w:rPr>
              <w:t xml:space="preserve"> </w:t>
            </w:r>
            <w:proofErr w:type="spellStart"/>
            <w:r w:rsidRPr="00BA17D5">
              <w:rPr>
                <w:sz w:val="22"/>
                <w:szCs w:val="22"/>
              </w:rPr>
              <w:t>Services</w:t>
            </w:r>
            <w:proofErr w:type="spellEnd"/>
            <w:r w:rsidRPr="00BA17D5">
              <w:rPr>
                <w:sz w:val="22"/>
                <w:szCs w:val="22"/>
              </w:rPr>
              <w:t xml:space="preserve"> s.r.o.</w:t>
            </w:r>
          </w:p>
        </w:tc>
        <w:tc>
          <w:tcPr>
            <w:tcW w:w="2520" w:type="dxa"/>
            <w:noWrap/>
            <w:vAlign w:val="bottom"/>
          </w:tcPr>
          <w:p w:rsidR="00860171" w:rsidRPr="00BA17D5" w:rsidRDefault="00860171" w:rsidP="007C65E8">
            <w:pPr>
              <w:rPr>
                <w:sz w:val="22"/>
                <w:szCs w:val="22"/>
              </w:rPr>
            </w:pPr>
            <w:proofErr w:type="spellStart"/>
            <w:r w:rsidRPr="00BA17D5">
              <w:rPr>
                <w:sz w:val="22"/>
                <w:szCs w:val="22"/>
              </w:rPr>
              <w:t>Púpavova</w:t>
            </w:r>
            <w:proofErr w:type="spellEnd"/>
            <w:r w:rsidRPr="00BA17D5">
              <w:rPr>
                <w:sz w:val="22"/>
                <w:szCs w:val="22"/>
              </w:rPr>
              <w:t xml:space="preserve"> 3048/6</w:t>
            </w:r>
          </w:p>
        </w:tc>
        <w:tc>
          <w:tcPr>
            <w:tcW w:w="1980" w:type="dxa"/>
            <w:noWrap/>
            <w:vAlign w:val="bottom"/>
          </w:tcPr>
          <w:p w:rsidR="00860171" w:rsidRPr="00BA17D5" w:rsidRDefault="00860171" w:rsidP="007C65E8">
            <w:pPr>
              <w:rPr>
                <w:sz w:val="22"/>
                <w:szCs w:val="22"/>
              </w:rPr>
            </w:pPr>
            <w:r w:rsidRPr="00BA17D5">
              <w:rPr>
                <w:sz w:val="22"/>
                <w:szCs w:val="22"/>
              </w:rPr>
              <w:t>Rimavská Sobota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6.</w:t>
            </w:r>
          </w:p>
        </w:tc>
        <w:tc>
          <w:tcPr>
            <w:tcW w:w="4437" w:type="dxa"/>
            <w:vAlign w:val="bottom"/>
          </w:tcPr>
          <w:p w:rsidR="00860171" w:rsidRPr="00BA17D5" w:rsidRDefault="00860171" w:rsidP="007C65E8">
            <w:r w:rsidRPr="00BA17D5">
              <w:t>ETGA s.r.o.</w:t>
            </w:r>
          </w:p>
        </w:tc>
        <w:tc>
          <w:tcPr>
            <w:tcW w:w="2520" w:type="dxa"/>
            <w:noWrap/>
            <w:vAlign w:val="bottom"/>
          </w:tcPr>
          <w:p w:rsidR="00860171" w:rsidRPr="00BA17D5" w:rsidRDefault="00860171" w:rsidP="007C65E8">
            <w:r w:rsidRPr="00BA17D5">
              <w:t>Radlinského 9</w:t>
            </w:r>
          </w:p>
        </w:tc>
        <w:tc>
          <w:tcPr>
            <w:tcW w:w="1980" w:type="dxa"/>
            <w:noWrap/>
            <w:vAlign w:val="bottom"/>
          </w:tcPr>
          <w:p w:rsidR="00860171" w:rsidRPr="00BA17D5" w:rsidRDefault="00860171" w:rsidP="007C65E8">
            <w:r w:rsidRPr="00BA17D5">
              <w:t>Bratislava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7.</w:t>
            </w:r>
          </w:p>
        </w:tc>
        <w:tc>
          <w:tcPr>
            <w:tcW w:w="4437" w:type="dxa"/>
            <w:vAlign w:val="bottom"/>
          </w:tcPr>
          <w:p w:rsidR="00860171" w:rsidRPr="00BA17D5" w:rsidRDefault="00860171" w:rsidP="007C65E8">
            <w:pPr>
              <w:rPr>
                <w:sz w:val="22"/>
                <w:szCs w:val="22"/>
              </w:rPr>
            </w:pPr>
            <w:r w:rsidRPr="00BA17D5">
              <w:rPr>
                <w:sz w:val="22"/>
                <w:szCs w:val="22"/>
              </w:rPr>
              <w:t xml:space="preserve">G&amp;M in </w:t>
            </w:r>
            <w:proofErr w:type="spellStart"/>
            <w:r w:rsidRPr="00BA17D5">
              <w:rPr>
                <w:sz w:val="22"/>
                <w:szCs w:val="22"/>
              </w:rPr>
              <w:t>motion</w:t>
            </w:r>
            <w:proofErr w:type="spellEnd"/>
            <w:r w:rsidRPr="00BA17D5">
              <w:rPr>
                <w:sz w:val="22"/>
                <w:szCs w:val="22"/>
              </w:rPr>
              <w:t xml:space="preserve"> s.r.o.</w:t>
            </w:r>
          </w:p>
        </w:tc>
        <w:tc>
          <w:tcPr>
            <w:tcW w:w="2520" w:type="dxa"/>
            <w:noWrap/>
            <w:vAlign w:val="bottom"/>
          </w:tcPr>
          <w:p w:rsidR="00860171" w:rsidRPr="00BA17D5" w:rsidRDefault="00860171" w:rsidP="007C65E8">
            <w:pPr>
              <w:rPr>
                <w:sz w:val="22"/>
                <w:szCs w:val="22"/>
              </w:rPr>
            </w:pPr>
            <w:r w:rsidRPr="00BA17D5">
              <w:rPr>
                <w:sz w:val="22"/>
                <w:szCs w:val="22"/>
              </w:rPr>
              <w:t>Mlynská 27</w:t>
            </w:r>
          </w:p>
        </w:tc>
        <w:tc>
          <w:tcPr>
            <w:tcW w:w="1980" w:type="dxa"/>
            <w:noWrap/>
            <w:vAlign w:val="bottom"/>
          </w:tcPr>
          <w:p w:rsidR="00860171" w:rsidRPr="00BA17D5" w:rsidRDefault="00860171" w:rsidP="007C65E8">
            <w:pPr>
              <w:rPr>
                <w:sz w:val="22"/>
                <w:szCs w:val="22"/>
              </w:rPr>
            </w:pPr>
            <w:r w:rsidRPr="00BA17D5">
              <w:rPr>
                <w:sz w:val="22"/>
                <w:szCs w:val="22"/>
              </w:rPr>
              <w:t>Košice</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8.</w:t>
            </w:r>
          </w:p>
        </w:tc>
        <w:tc>
          <w:tcPr>
            <w:tcW w:w="4437" w:type="dxa"/>
            <w:vAlign w:val="bottom"/>
          </w:tcPr>
          <w:p w:rsidR="00860171" w:rsidRPr="00BA17D5" w:rsidRDefault="00860171" w:rsidP="007C65E8">
            <w:r w:rsidRPr="00BA17D5">
              <w:t xml:space="preserve">In Box </w:t>
            </w:r>
            <w:proofErr w:type="spellStart"/>
            <w:r w:rsidRPr="00BA17D5">
              <w:t>Agency</w:t>
            </w:r>
            <w:proofErr w:type="spellEnd"/>
            <w:r w:rsidRPr="00BA17D5">
              <w:t>, s.r.o.</w:t>
            </w:r>
          </w:p>
        </w:tc>
        <w:tc>
          <w:tcPr>
            <w:tcW w:w="2520" w:type="dxa"/>
            <w:noWrap/>
            <w:vAlign w:val="bottom"/>
          </w:tcPr>
          <w:p w:rsidR="00860171" w:rsidRPr="00BA17D5" w:rsidRDefault="00860171" w:rsidP="007C65E8">
            <w:r w:rsidRPr="00BA17D5">
              <w:t>Mojmírova 12</w:t>
            </w:r>
          </w:p>
        </w:tc>
        <w:tc>
          <w:tcPr>
            <w:tcW w:w="1980" w:type="dxa"/>
            <w:noWrap/>
            <w:vAlign w:val="bottom"/>
          </w:tcPr>
          <w:p w:rsidR="00860171" w:rsidRPr="00BA17D5" w:rsidRDefault="00860171" w:rsidP="007C65E8">
            <w:r w:rsidRPr="00BA17D5">
              <w:t>Košice</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9.</w:t>
            </w:r>
          </w:p>
        </w:tc>
        <w:tc>
          <w:tcPr>
            <w:tcW w:w="4437" w:type="dxa"/>
            <w:vAlign w:val="bottom"/>
          </w:tcPr>
          <w:p w:rsidR="00860171" w:rsidRPr="00BA17D5" w:rsidRDefault="00860171" w:rsidP="007C65E8">
            <w:pPr>
              <w:rPr>
                <w:sz w:val="22"/>
                <w:szCs w:val="22"/>
              </w:rPr>
            </w:pPr>
            <w:r w:rsidRPr="00BA17D5">
              <w:rPr>
                <w:sz w:val="22"/>
                <w:szCs w:val="22"/>
              </w:rPr>
              <w:t xml:space="preserve">Index </w:t>
            </w:r>
            <w:proofErr w:type="spellStart"/>
            <w:r w:rsidRPr="00BA17D5">
              <w:rPr>
                <w:sz w:val="22"/>
                <w:szCs w:val="22"/>
              </w:rPr>
              <w:t>Nosluš</w:t>
            </w:r>
            <w:proofErr w:type="spellEnd"/>
          </w:p>
        </w:tc>
        <w:tc>
          <w:tcPr>
            <w:tcW w:w="2520" w:type="dxa"/>
            <w:noWrap/>
            <w:vAlign w:val="bottom"/>
          </w:tcPr>
          <w:p w:rsidR="00860171" w:rsidRPr="00BA17D5" w:rsidRDefault="00860171" w:rsidP="007C65E8">
            <w:pPr>
              <w:rPr>
                <w:sz w:val="22"/>
                <w:szCs w:val="22"/>
              </w:rPr>
            </w:pPr>
            <w:r w:rsidRPr="00BA17D5">
              <w:rPr>
                <w:sz w:val="22"/>
                <w:szCs w:val="22"/>
              </w:rPr>
              <w:t>Prešovská 38/B</w:t>
            </w:r>
          </w:p>
        </w:tc>
        <w:tc>
          <w:tcPr>
            <w:tcW w:w="1980" w:type="dxa"/>
            <w:noWrap/>
            <w:vAlign w:val="bottom"/>
          </w:tcPr>
          <w:p w:rsidR="00860171" w:rsidRPr="00BA17D5" w:rsidRDefault="00860171" w:rsidP="007C65E8">
            <w:pPr>
              <w:rPr>
                <w:sz w:val="22"/>
                <w:szCs w:val="22"/>
              </w:rPr>
            </w:pPr>
            <w:r w:rsidRPr="00BA17D5">
              <w:rPr>
                <w:sz w:val="22"/>
                <w:szCs w:val="22"/>
              </w:rPr>
              <w:t>Bratislava</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10.</w:t>
            </w:r>
          </w:p>
        </w:tc>
        <w:tc>
          <w:tcPr>
            <w:tcW w:w="4437" w:type="dxa"/>
            <w:vAlign w:val="bottom"/>
          </w:tcPr>
          <w:p w:rsidR="00860171" w:rsidRPr="00BA17D5" w:rsidRDefault="00860171" w:rsidP="007C65E8">
            <w:r w:rsidRPr="00BA17D5">
              <w:t>JOBS s.r.o.</w:t>
            </w:r>
          </w:p>
        </w:tc>
        <w:tc>
          <w:tcPr>
            <w:tcW w:w="2520" w:type="dxa"/>
            <w:noWrap/>
            <w:vAlign w:val="bottom"/>
          </w:tcPr>
          <w:p w:rsidR="00860171" w:rsidRPr="00BA17D5" w:rsidRDefault="00860171" w:rsidP="007C65E8">
            <w:r w:rsidRPr="00BA17D5">
              <w:t>Trieda KVP 1</w:t>
            </w:r>
          </w:p>
        </w:tc>
        <w:tc>
          <w:tcPr>
            <w:tcW w:w="1980" w:type="dxa"/>
            <w:noWrap/>
            <w:vAlign w:val="bottom"/>
          </w:tcPr>
          <w:p w:rsidR="00860171" w:rsidRPr="00BA17D5" w:rsidRDefault="00860171" w:rsidP="007C65E8">
            <w:r w:rsidRPr="00BA17D5">
              <w:t>Košice</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11.</w:t>
            </w:r>
          </w:p>
        </w:tc>
        <w:tc>
          <w:tcPr>
            <w:tcW w:w="4437" w:type="dxa"/>
            <w:vAlign w:val="bottom"/>
          </w:tcPr>
          <w:p w:rsidR="00860171" w:rsidRPr="00BA17D5" w:rsidRDefault="00860171" w:rsidP="007C65E8">
            <w:pPr>
              <w:rPr>
                <w:sz w:val="22"/>
                <w:szCs w:val="22"/>
              </w:rPr>
            </w:pPr>
            <w:r w:rsidRPr="00BA17D5">
              <w:rPr>
                <w:sz w:val="22"/>
                <w:szCs w:val="22"/>
              </w:rPr>
              <w:t xml:space="preserve">Kristína </w:t>
            </w:r>
            <w:proofErr w:type="spellStart"/>
            <w:r w:rsidRPr="00BA17D5">
              <w:rPr>
                <w:sz w:val="22"/>
                <w:szCs w:val="22"/>
              </w:rPr>
              <w:t>Mihaliková</w:t>
            </w:r>
            <w:proofErr w:type="spellEnd"/>
            <w:r w:rsidRPr="00BA17D5">
              <w:rPr>
                <w:sz w:val="22"/>
                <w:szCs w:val="22"/>
              </w:rPr>
              <w:t xml:space="preserve"> - KM JOB</w:t>
            </w:r>
          </w:p>
        </w:tc>
        <w:tc>
          <w:tcPr>
            <w:tcW w:w="2520" w:type="dxa"/>
            <w:noWrap/>
            <w:vAlign w:val="bottom"/>
          </w:tcPr>
          <w:p w:rsidR="00860171" w:rsidRPr="00BA17D5" w:rsidRDefault="00860171" w:rsidP="007C65E8">
            <w:pPr>
              <w:rPr>
                <w:sz w:val="22"/>
                <w:szCs w:val="22"/>
              </w:rPr>
            </w:pPr>
            <w:proofErr w:type="spellStart"/>
            <w:r w:rsidRPr="00BA17D5">
              <w:rPr>
                <w:sz w:val="22"/>
                <w:szCs w:val="22"/>
              </w:rPr>
              <w:t>Kaľava</w:t>
            </w:r>
            <w:proofErr w:type="spellEnd"/>
            <w:r w:rsidRPr="00BA17D5">
              <w:rPr>
                <w:sz w:val="22"/>
                <w:szCs w:val="22"/>
              </w:rPr>
              <w:t xml:space="preserve"> 124</w:t>
            </w:r>
          </w:p>
        </w:tc>
        <w:tc>
          <w:tcPr>
            <w:tcW w:w="1980" w:type="dxa"/>
            <w:noWrap/>
            <w:vAlign w:val="bottom"/>
          </w:tcPr>
          <w:p w:rsidR="00860171" w:rsidRPr="00BA17D5" w:rsidRDefault="00860171" w:rsidP="007C65E8">
            <w:pPr>
              <w:rPr>
                <w:sz w:val="22"/>
                <w:szCs w:val="22"/>
              </w:rPr>
            </w:pPr>
            <w:proofErr w:type="spellStart"/>
            <w:r w:rsidRPr="00BA17D5">
              <w:rPr>
                <w:sz w:val="22"/>
                <w:szCs w:val="22"/>
              </w:rPr>
              <w:t>Kaľava</w:t>
            </w:r>
            <w:proofErr w:type="spellEnd"/>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12.</w:t>
            </w:r>
          </w:p>
        </w:tc>
        <w:tc>
          <w:tcPr>
            <w:tcW w:w="4437" w:type="dxa"/>
            <w:vAlign w:val="bottom"/>
          </w:tcPr>
          <w:p w:rsidR="00860171" w:rsidRPr="00BA17D5" w:rsidRDefault="00860171" w:rsidP="007C65E8">
            <w:pPr>
              <w:rPr>
                <w:sz w:val="22"/>
                <w:szCs w:val="22"/>
              </w:rPr>
            </w:pPr>
            <w:proofErr w:type="spellStart"/>
            <w:r w:rsidRPr="00BA17D5">
              <w:rPr>
                <w:sz w:val="22"/>
                <w:szCs w:val="22"/>
              </w:rPr>
              <w:t>Lugera</w:t>
            </w:r>
            <w:proofErr w:type="spellEnd"/>
            <w:r w:rsidRPr="00BA17D5">
              <w:rPr>
                <w:sz w:val="22"/>
                <w:szCs w:val="22"/>
              </w:rPr>
              <w:t xml:space="preserve"> &amp; Maklér spol. s r.o.</w:t>
            </w:r>
          </w:p>
        </w:tc>
        <w:tc>
          <w:tcPr>
            <w:tcW w:w="2520" w:type="dxa"/>
            <w:noWrap/>
            <w:vAlign w:val="bottom"/>
          </w:tcPr>
          <w:p w:rsidR="00860171" w:rsidRPr="00BA17D5" w:rsidRDefault="00860171" w:rsidP="007C65E8">
            <w:pPr>
              <w:rPr>
                <w:sz w:val="22"/>
                <w:szCs w:val="22"/>
              </w:rPr>
            </w:pPr>
            <w:proofErr w:type="spellStart"/>
            <w:r w:rsidRPr="00BA17D5">
              <w:rPr>
                <w:sz w:val="22"/>
                <w:szCs w:val="22"/>
              </w:rPr>
              <w:t>Jilemnického</w:t>
            </w:r>
            <w:proofErr w:type="spellEnd"/>
            <w:r w:rsidRPr="00BA17D5">
              <w:rPr>
                <w:sz w:val="22"/>
                <w:szCs w:val="22"/>
              </w:rPr>
              <w:t xml:space="preserve"> 3</w:t>
            </w:r>
          </w:p>
        </w:tc>
        <w:tc>
          <w:tcPr>
            <w:tcW w:w="1980" w:type="dxa"/>
            <w:noWrap/>
            <w:vAlign w:val="bottom"/>
          </w:tcPr>
          <w:p w:rsidR="00860171" w:rsidRPr="00BA17D5" w:rsidRDefault="00860171" w:rsidP="007C65E8">
            <w:pPr>
              <w:rPr>
                <w:sz w:val="22"/>
                <w:szCs w:val="22"/>
              </w:rPr>
            </w:pPr>
            <w:r w:rsidRPr="00BA17D5">
              <w:rPr>
                <w:sz w:val="22"/>
                <w:szCs w:val="22"/>
              </w:rPr>
              <w:t>Trenčín</w:t>
            </w:r>
          </w:p>
        </w:tc>
      </w:tr>
      <w:tr w:rsidR="00860171" w:rsidRPr="00BA17D5" w:rsidTr="000007CA">
        <w:trPr>
          <w:trHeight w:val="284"/>
        </w:trPr>
        <w:tc>
          <w:tcPr>
            <w:tcW w:w="620" w:type="dxa"/>
            <w:noWrap/>
            <w:vAlign w:val="center"/>
          </w:tcPr>
          <w:p w:rsidR="00860171" w:rsidRPr="00BA17D5" w:rsidRDefault="00860171" w:rsidP="007C65E8">
            <w:pPr>
              <w:jc w:val="left"/>
              <w:rPr>
                <w:sz w:val="22"/>
                <w:szCs w:val="22"/>
                <w:lang w:eastAsia="sk-SK"/>
              </w:rPr>
            </w:pPr>
            <w:r w:rsidRPr="00BA17D5">
              <w:rPr>
                <w:sz w:val="22"/>
                <w:szCs w:val="22"/>
                <w:lang w:eastAsia="sk-SK"/>
              </w:rPr>
              <w:t>13.</w:t>
            </w:r>
          </w:p>
        </w:tc>
        <w:tc>
          <w:tcPr>
            <w:tcW w:w="4437" w:type="dxa"/>
            <w:vAlign w:val="bottom"/>
          </w:tcPr>
          <w:p w:rsidR="00860171" w:rsidRPr="00BA17D5" w:rsidRDefault="00860171" w:rsidP="007C65E8">
            <w:proofErr w:type="spellStart"/>
            <w:r w:rsidRPr="00BA17D5">
              <w:t>Pro</w:t>
            </w:r>
            <w:proofErr w:type="spellEnd"/>
            <w:r w:rsidRPr="00BA17D5">
              <w:t xml:space="preserve"> </w:t>
            </w:r>
            <w:proofErr w:type="spellStart"/>
            <w:r w:rsidRPr="00BA17D5">
              <w:t>Human</w:t>
            </w:r>
            <w:proofErr w:type="spellEnd"/>
            <w:r w:rsidRPr="00BA17D5">
              <w:t xml:space="preserve"> s.r.o.</w:t>
            </w:r>
          </w:p>
        </w:tc>
        <w:tc>
          <w:tcPr>
            <w:tcW w:w="2520" w:type="dxa"/>
            <w:noWrap/>
            <w:vAlign w:val="bottom"/>
          </w:tcPr>
          <w:p w:rsidR="00860171" w:rsidRPr="00BA17D5" w:rsidRDefault="00860171" w:rsidP="007C65E8">
            <w:r w:rsidRPr="00BA17D5">
              <w:t>Nám. Slobody 7</w:t>
            </w:r>
          </w:p>
        </w:tc>
        <w:tc>
          <w:tcPr>
            <w:tcW w:w="1980" w:type="dxa"/>
            <w:noWrap/>
            <w:vAlign w:val="bottom"/>
          </w:tcPr>
          <w:p w:rsidR="00860171" w:rsidRPr="00BA17D5" w:rsidRDefault="00860171" w:rsidP="007C65E8">
            <w:r w:rsidRPr="00BA17D5">
              <w:t>Michalovce</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14.</w:t>
            </w:r>
          </w:p>
        </w:tc>
        <w:tc>
          <w:tcPr>
            <w:tcW w:w="4437" w:type="dxa"/>
            <w:vAlign w:val="bottom"/>
          </w:tcPr>
          <w:p w:rsidR="00860171" w:rsidRPr="00BA17D5" w:rsidRDefault="00860171" w:rsidP="007C65E8">
            <w:r w:rsidRPr="00BA17D5">
              <w:t>Projekty s.r.o.</w:t>
            </w:r>
          </w:p>
        </w:tc>
        <w:tc>
          <w:tcPr>
            <w:tcW w:w="2520" w:type="dxa"/>
            <w:noWrap/>
            <w:vAlign w:val="bottom"/>
          </w:tcPr>
          <w:p w:rsidR="00860171" w:rsidRPr="00BA17D5" w:rsidRDefault="00860171" w:rsidP="007C65E8">
            <w:proofErr w:type="spellStart"/>
            <w:r w:rsidRPr="00BA17D5">
              <w:t>Košícká</w:t>
            </w:r>
            <w:proofErr w:type="spellEnd"/>
            <w:r w:rsidRPr="00BA17D5">
              <w:t xml:space="preserve"> 37</w:t>
            </w:r>
          </w:p>
        </w:tc>
        <w:tc>
          <w:tcPr>
            <w:tcW w:w="1980" w:type="dxa"/>
            <w:noWrap/>
            <w:vAlign w:val="bottom"/>
          </w:tcPr>
          <w:p w:rsidR="00860171" w:rsidRPr="00BA17D5" w:rsidRDefault="00860171" w:rsidP="007C65E8">
            <w:r w:rsidRPr="00BA17D5">
              <w:t>Bratislava</w:t>
            </w:r>
          </w:p>
        </w:tc>
      </w:tr>
      <w:tr w:rsidR="00860171" w:rsidRPr="00BA17D5" w:rsidTr="000007CA">
        <w:trPr>
          <w:trHeight w:val="284"/>
        </w:trPr>
        <w:tc>
          <w:tcPr>
            <w:tcW w:w="620" w:type="dxa"/>
            <w:noWrap/>
            <w:vAlign w:val="center"/>
          </w:tcPr>
          <w:p w:rsidR="00860171" w:rsidRPr="00BA17D5" w:rsidRDefault="00860171" w:rsidP="007C65E8">
            <w:pPr>
              <w:jc w:val="left"/>
              <w:rPr>
                <w:sz w:val="22"/>
                <w:szCs w:val="22"/>
                <w:lang w:eastAsia="sk-SK"/>
              </w:rPr>
            </w:pPr>
            <w:r w:rsidRPr="00BA17D5">
              <w:rPr>
                <w:sz w:val="22"/>
                <w:szCs w:val="22"/>
                <w:lang w:eastAsia="sk-SK"/>
              </w:rPr>
              <w:t>15.</w:t>
            </w:r>
          </w:p>
        </w:tc>
        <w:tc>
          <w:tcPr>
            <w:tcW w:w="4437" w:type="dxa"/>
            <w:vAlign w:val="bottom"/>
          </w:tcPr>
          <w:p w:rsidR="00860171" w:rsidRPr="00BA17D5" w:rsidRDefault="00860171" w:rsidP="007C65E8">
            <w:pPr>
              <w:rPr>
                <w:sz w:val="22"/>
                <w:szCs w:val="22"/>
              </w:rPr>
            </w:pPr>
            <w:r w:rsidRPr="00BA17D5">
              <w:rPr>
                <w:sz w:val="22"/>
                <w:szCs w:val="22"/>
              </w:rPr>
              <w:t>SUPER JOB s.r.o.</w:t>
            </w:r>
          </w:p>
        </w:tc>
        <w:tc>
          <w:tcPr>
            <w:tcW w:w="2520" w:type="dxa"/>
            <w:noWrap/>
            <w:vAlign w:val="bottom"/>
          </w:tcPr>
          <w:p w:rsidR="00860171" w:rsidRPr="00BA17D5" w:rsidRDefault="00860171" w:rsidP="007C65E8">
            <w:pPr>
              <w:rPr>
                <w:sz w:val="22"/>
                <w:szCs w:val="22"/>
              </w:rPr>
            </w:pPr>
            <w:proofErr w:type="spellStart"/>
            <w:r w:rsidRPr="00BA17D5">
              <w:rPr>
                <w:sz w:val="22"/>
                <w:szCs w:val="22"/>
              </w:rPr>
              <w:t>Hroncova</w:t>
            </w:r>
            <w:proofErr w:type="spellEnd"/>
            <w:r w:rsidRPr="00BA17D5">
              <w:rPr>
                <w:sz w:val="22"/>
                <w:szCs w:val="22"/>
              </w:rPr>
              <w:t xml:space="preserve"> 15</w:t>
            </w:r>
          </w:p>
        </w:tc>
        <w:tc>
          <w:tcPr>
            <w:tcW w:w="1980" w:type="dxa"/>
            <w:noWrap/>
            <w:vAlign w:val="bottom"/>
          </w:tcPr>
          <w:p w:rsidR="00860171" w:rsidRPr="00BA17D5" w:rsidRDefault="00860171" w:rsidP="007C65E8">
            <w:pPr>
              <w:rPr>
                <w:sz w:val="22"/>
                <w:szCs w:val="22"/>
              </w:rPr>
            </w:pPr>
            <w:r w:rsidRPr="00BA17D5">
              <w:rPr>
                <w:sz w:val="22"/>
                <w:szCs w:val="22"/>
              </w:rPr>
              <w:t>Košice</w:t>
            </w:r>
          </w:p>
        </w:tc>
      </w:tr>
      <w:tr w:rsidR="00860171" w:rsidRPr="00BA17D5" w:rsidTr="000007CA">
        <w:trPr>
          <w:trHeight w:val="284"/>
        </w:trPr>
        <w:tc>
          <w:tcPr>
            <w:tcW w:w="620" w:type="dxa"/>
            <w:noWrap/>
            <w:vAlign w:val="center"/>
          </w:tcPr>
          <w:p w:rsidR="00860171" w:rsidRPr="00BA17D5" w:rsidRDefault="00860171" w:rsidP="007C65E8">
            <w:pPr>
              <w:jc w:val="left"/>
              <w:rPr>
                <w:lang w:eastAsia="sk-SK"/>
              </w:rPr>
            </w:pPr>
            <w:r w:rsidRPr="00BA17D5">
              <w:rPr>
                <w:sz w:val="22"/>
                <w:szCs w:val="22"/>
                <w:lang w:eastAsia="sk-SK"/>
              </w:rPr>
              <w:t>16.</w:t>
            </w:r>
          </w:p>
        </w:tc>
        <w:tc>
          <w:tcPr>
            <w:tcW w:w="4437" w:type="dxa"/>
            <w:vAlign w:val="bottom"/>
          </w:tcPr>
          <w:p w:rsidR="00860171" w:rsidRPr="00BA17D5" w:rsidRDefault="00860171" w:rsidP="007C65E8">
            <w:pPr>
              <w:rPr>
                <w:sz w:val="22"/>
                <w:szCs w:val="22"/>
              </w:rPr>
            </w:pPr>
            <w:proofErr w:type="spellStart"/>
            <w:r w:rsidRPr="00BA17D5">
              <w:rPr>
                <w:sz w:val="22"/>
                <w:szCs w:val="22"/>
              </w:rPr>
              <w:t>Universal</w:t>
            </w:r>
            <w:proofErr w:type="spellEnd"/>
            <w:r w:rsidRPr="00BA17D5">
              <w:rPr>
                <w:sz w:val="22"/>
                <w:szCs w:val="22"/>
              </w:rPr>
              <w:t xml:space="preserve"> </w:t>
            </w:r>
            <w:proofErr w:type="spellStart"/>
            <w:r w:rsidRPr="00BA17D5">
              <w:rPr>
                <w:sz w:val="22"/>
                <w:szCs w:val="22"/>
              </w:rPr>
              <w:t>Consulting</w:t>
            </w:r>
            <w:proofErr w:type="spellEnd"/>
            <w:r w:rsidRPr="00BA17D5">
              <w:rPr>
                <w:sz w:val="22"/>
                <w:szCs w:val="22"/>
              </w:rPr>
              <w:t xml:space="preserve"> s.r.o.</w:t>
            </w:r>
          </w:p>
        </w:tc>
        <w:tc>
          <w:tcPr>
            <w:tcW w:w="2520" w:type="dxa"/>
            <w:noWrap/>
            <w:vAlign w:val="bottom"/>
          </w:tcPr>
          <w:p w:rsidR="00860171" w:rsidRPr="00BA17D5" w:rsidRDefault="00860171" w:rsidP="007C65E8">
            <w:pPr>
              <w:rPr>
                <w:sz w:val="22"/>
                <w:szCs w:val="22"/>
              </w:rPr>
            </w:pPr>
            <w:proofErr w:type="spellStart"/>
            <w:r w:rsidRPr="00BA17D5">
              <w:rPr>
                <w:sz w:val="22"/>
                <w:szCs w:val="22"/>
              </w:rPr>
              <w:t>Eisteinova</w:t>
            </w:r>
            <w:proofErr w:type="spellEnd"/>
            <w:r w:rsidRPr="00BA17D5">
              <w:rPr>
                <w:sz w:val="22"/>
                <w:szCs w:val="22"/>
              </w:rPr>
              <w:t xml:space="preserve"> 24</w:t>
            </w:r>
          </w:p>
        </w:tc>
        <w:tc>
          <w:tcPr>
            <w:tcW w:w="1980" w:type="dxa"/>
            <w:noWrap/>
            <w:vAlign w:val="bottom"/>
          </w:tcPr>
          <w:p w:rsidR="00860171" w:rsidRPr="00BA17D5" w:rsidRDefault="00860171" w:rsidP="007C65E8">
            <w:pPr>
              <w:rPr>
                <w:sz w:val="22"/>
                <w:szCs w:val="22"/>
              </w:rPr>
            </w:pPr>
            <w:r w:rsidRPr="00BA17D5">
              <w:rPr>
                <w:sz w:val="22"/>
                <w:szCs w:val="22"/>
              </w:rPr>
              <w:t>Bratislava</w:t>
            </w:r>
          </w:p>
        </w:tc>
      </w:tr>
    </w:tbl>
    <w:p w:rsidR="00860171" w:rsidRDefault="00860171" w:rsidP="00860171">
      <w:pPr>
        <w:spacing w:after="240"/>
      </w:pPr>
    </w:p>
    <w:p w:rsidR="008A71F5" w:rsidRDefault="008A71F5" w:rsidP="00860171">
      <w:pPr>
        <w:spacing w:after="240"/>
      </w:pPr>
    </w:p>
    <w:p w:rsidR="008A71F5" w:rsidRDefault="008A71F5" w:rsidP="00860171">
      <w:pPr>
        <w:spacing w:after="240"/>
      </w:pPr>
    </w:p>
    <w:p w:rsidR="00B1663B" w:rsidRDefault="00B1663B" w:rsidP="00697492">
      <w:pPr>
        <w:ind w:left="360"/>
        <w:rPr>
          <w:sz w:val="22"/>
          <w:szCs w:val="22"/>
        </w:rPr>
      </w:pPr>
    </w:p>
    <w:p w:rsidR="008759FD" w:rsidRDefault="008759FD" w:rsidP="00697492">
      <w:pPr>
        <w:ind w:left="360"/>
        <w:rPr>
          <w:sz w:val="22"/>
          <w:szCs w:val="22"/>
        </w:rPr>
      </w:pPr>
    </w:p>
    <w:p w:rsidR="00B1663B" w:rsidRPr="00172313" w:rsidRDefault="00B1663B" w:rsidP="00697492">
      <w:pPr>
        <w:ind w:left="360"/>
        <w:rPr>
          <w:sz w:val="22"/>
          <w:szCs w:val="22"/>
        </w:rPr>
      </w:pPr>
    </w:p>
    <w:p w:rsidR="00B1663B" w:rsidRPr="008A71F5" w:rsidRDefault="00B1663B" w:rsidP="00697492">
      <w:pPr>
        <w:pStyle w:val="Nadpis4"/>
        <w:rPr>
          <w:b/>
        </w:rPr>
      </w:pPr>
      <w:bookmarkStart w:id="36" w:name="_Toc259522882"/>
      <w:bookmarkStart w:id="37" w:name="_Toc291744683"/>
      <w:r w:rsidRPr="008A71F5">
        <w:rPr>
          <w:b/>
        </w:rPr>
        <w:lastRenderedPageBreak/>
        <w:t>Agentúry dočasného zamestnávania</w:t>
      </w:r>
      <w:bookmarkEnd w:id="36"/>
      <w:bookmarkEnd w:id="37"/>
    </w:p>
    <w:p w:rsidR="00B1663B" w:rsidRPr="00172313" w:rsidRDefault="00B1663B" w:rsidP="00697492"/>
    <w:p w:rsidR="00F0221F" w:rsidRDefault="005D2D71" w:rsidP="005D2D71">
      <w:pPr>
        <w:spacing w:after="240"/>
      </w:pPr>
      <w:r w:rsidRPr="00BA17D5">
        <w:t xml:space="preserve">V roku 2012 vykonávalo činnosť agentúry dočasného zamestnávania (ďalej len ADZ) 41 subjektov. Spolupráca s agentúrami  ADZ spočívala hlavne v  zverejňovaní pracovných ponúk v databáze voľných pracovných miest  a ich zverejňovaní v priestoroch úradu práce hlavne formou reklamných letákov. Agentúry dočasného zamestnávania, ktoré najčastejšie spolupracovali </w:t>
      </w:r>
      <w:r w:rsidR="00F0221F">
        <w:t xml:space="preserve">s úradom: </w:t>
      </w:r>
    </w:p>
    <w:tbl>
      <w:tblPr>
        <w:tblpPr w:leftFromText="141" w:rightFromText="141" w:vertAnchor="text" w:horzAnchor="margin" w:tblpY="117"/>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20"/>
        <w:gridCol w:w="3806"/>
        <w:gridCol w:w="2741"/>
        <w:gridCol w:w="2206"/>
      </w:tblGrid>
      <w:tr w:rsidR="00F0221F" w:rsidRPr="00BA17D5" w:rsidTr="00F0221F">
        <w:trPr>
          <w:trHeight w:val="315"/>
        </w:trPr>
        <w:tc>
          <w:tcPr>
            <w:tcW w:w="620" w:type="dxa"/>
            <w:shd w:val="clear" w:color="000000" w:fill="F3F3F3"/>
            <w:noWrap/>
            <w:vAlign w:val="center"/>
          </w:tcPr>
          <w:p w:rsidR="00F0221F" w:rsidRPr="00BA17D5" w:rsidRDefault="00F0221F" w:rsidP="00F0221F">
            <w:pPr>
              <w:jc w:val="left"/>
              <w:rPr>
                <w:b/>
                <w:bCs/>
                <w:lang w:eastAsia="sk-SK"/>
              </w:rPr>
            </w:pPr>
            <w:proofErr w:type="spellStart"/>
            <w:r w:rsidRPr="00BA17D5">
              <w:rPr>
                <w:b/>
                <w:bCs/>
                <w:lang w:eastAsia="sk-SK"/>
              </w:rPr>
              <w:t>P.č</w:t>
            </w:r>
            <w:proofErr w:type="spellEnd"/>
            <w:r w:rsidRPr="00BA17D5">
              <w:rPr>
                <w:b/>
                <w:bCs/>
                <w:lang w:eastAsia="sk-SK"/>
              </w:rPr>
              <w:t>.</w:t>
            </w:r>
          </w:p>
        </w:tc>
        <w:tc>
          <w:tcPr>
            <w:tcW w:w="3806" w:type="dxa"/>
            <w:shd w:val="clear" w:color="000000" w:fill="F3F3F3"/>
            <w:vAlign w:val="center"/>
          </w:tcPr>
          <w:p w:rsidR="00F0221F" w:rsidRPr="00BA17D5" w:rsidRDefault="00F0221F" w:rsidP="00F0221F">
            <w:pPr>
              <w:jc w:val="left"/>
              <w:rPr>
                <w:b/>
                <w:bCs/>
                <w:lang w:eastAsia="sk-SK"/>
              </w:rPr>
            </w:pPr>
            <w:r w:rsidRPr="00BA17D5">
              <w:rPr>
                <w:b/>
                <w:bCs/>
                <w:lang w:eastAsia="sk-SK"/>
              </w:rPr>
              <w:t>Názov ADZ</w:t>
            </w:r>
          </w:p>
        </w:tc>
        <w:tc>
          <w:tcPr>
            <w:tcW w:w="4947" w:type="dxa"/>
            <w:gridSpan w:val="2"/>
            <w:shd w:val="clear" w:color="000000" w:fill="F3F3F3"/>
            <w:noWrap/>
            <w:vAlign w:val="center"/>
          </w:tcPr>
          <w:p w:rsidR="00F0221F" w:rsidRPr="00BA17D5" w:rsidRDefault="00F0221F" w:rsidP="00F0221F">
            <w:pPr>
              <w:jc w:val="center"/>
              <w:rPr>
                <w:b/>
                <w:bCs/>
                <w:lang w:eastAsia="sk-SK"/>
              </w:rPr>
            </w:pPr>
            <w:r w:rsidRPr="00BA17D5">
              <w:rPr>
                <w:b/>
                <w:bCs/>
                <w:lang w:eastAsia="sk-SK"/>
              </w:rPr>
              <w:t>Adresa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w:t>
            </w:r>
          </w:p>
        </w:tc>
        <w:tc>
          <w:tcPr>
            <w:tcW w:w="3806" w:type="dxa"/>
            <w:vAlign w:val="bottom"/>
          </w:tcPr>
          <w:p w:rsidR="00F0221F" w:rsidRPr="00BA17D5" w:rsidRDefault="00F0221F" w:rsidP="00F0221F">
            <w:pPr>
              <w:rPr>
                <w:sz w:val="22"/>
                <w:szCs w:val="22"/>
              </w:rPr>
            </w:pPr>
            <w:proofErr w:type="spellStart"/>
            <w:r w:rsidRPr="00BA17D5">
              <w:rPr>
                <w:sz w:val="22"/>
                <w:szCs w:val="22"/>
              </w:rPr>
              <w:t>Basis</w:t>
            </w:r>
            <w:proofErr w:type="spellEnd"/>
            <w:r w:rsidRPr="00BA17D5">
              <w:rPr>
                <w:sz w:val="22"/>
                <w:szCs w:val="22"/>
              </w:rPr>
              <w:t xml:space="preserve"> s.r.o.</w:t>
            </w:r>
          </w:p>
        </w:tc>
        <w:tc>
          <w:tcPr>
            <w:tcW w:w="2741" w:type="dxa"/>
            <w:noWrap/>
            <w:vAlign w:val="bottom"/>
          </w:tcPr>
          <w:p w:rsidR="00F0221F" w:rsidRPr="00BA17D5" w:rsidRDefault="00F0221F" w:rsidP="00F0221F">
            <w:pPr>
              <w:rPr>
                <w:sz w:val="22"/>
                <w:szCs w:val="22"/>
              </w:rPr>
            </w:pPr>
            <w:r w:rsidRPr="00BA17D5">
              <w:rPr>
                <w:sz w:val="22"/>
                <w:szCs w:val="22"/>
              </w:rPr>
              <w:t>Clementisova 7</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2.</w:t>
            </w:r>
          </w:p>
        </w:tc>
        <w:tc>
          <w:tcPr>
            <w:tcW w:w="3806" w:type="dxa"/>
            <w:vAlign w:val="bottom"/>
          </w:tcPr>
          <w:p w:rsidR="00F0221F" w:rsidRPr="00BA17D5" w:rsidRDefault="00F0221F" w:rsidP="00F0221F">
            <w:pPr>
              <w:rPr>
                <w:sz w:val="22"/>
                <w:szCs w:val="22"/>
              </w:rPr>
            </w:pPr>
            <w:r w:rsidRPr="00BA17D5">
              <w:rPr>
                <w:sz w:val="22"/>
                <w:szCs w:val="22"/>
              </w:rPr>
              <w:t>DOSAM SK, s.r.o.</w:t>
            </w:r>
          </w:p>
        </w:tc>
        <w:tc>
          <w:tcPr>
            <w:tcW w:w="2741" w:type="dxa"/>
            <w:noWrap/>
            <w:vAlign w:val="bottom"/>
          </w:tcPr>
          <w:p w:rsidR="00F0221F" w:rsidRPr="00BA17D5" w:rsidRDefault="00F0221F" w:rsidP="00F0221F">
            <w:pPr>
              <w:rPr>
                <w:sz w:val="22"/>
                <w:szCs w:val="22"/>
              </w:rPr>
            </w:pPr>
            <w:r w:rsidRPr="00BA17D5">
              <w:rPr>
                <w:sz w:val="22"/>
                <w:szCs w:val="22"/>
              </w:rPr>
              <w:t>Jantárová 30</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3.</w:t>
            </w:r>
          </w:p>
        </w:tc>
        <w:tc>
          <w:tcPr>
            <w:tcW w:w="3806" w:type="dxa"/>
            <w:vAlign w:val="bottom"/>
          </w:tcPr>
          <w:p w:rsidR="00F0221F" w:rsidRPr="00BA17D5" w:rsidRDefault="00F0221F" w:rsidP="00F0221F">
            <w:pPr>
              <w:rPr>
                <w:sz w:val="22"/>
                <w:szCs w:val="22"/>
              </w:rPr>
            </w:pPr>
            <w:proofErr w:type="spellStart"/>
            <w:r w:rsidRPr="00BA17D5">
              <w:rPr>
                <w:sz w:val="22"/>
                <w:szCs w:val="22"/>
              </w:rPr>
              <w:t>Edymax</w:t>
            </w:r>
            <w:proofErr w:type="spellEnd"/>
            <w:r w:rsidRPr="00BA17D5">
              <w:rPr>
                <w:sz w:val="22"/>
                <w:szCs w:val="22"/>
              </w:rPr>
              <w:t xml:space="preserve"> Holding a.s.</w:t>
            </w:r>
          </w:p>
        </w:tc>
        <w:tc>
          <w:tcPr>
            <w:tcW w:w="2741" w:type="dxa"/>
            <w:noWrap/>
            <w:vAlign w:val="bottom"/>
          </w:tcPr>
          <w:p w:rsidR="00F0221F" w:rsidRPr="00BA17D5" w:rsidRDefault="00F0221F" w:rsidP="00F0221F">
            <w:pPr>
              <w:rPr>
                <w:sz w:val="22"/>
                <w:szCs w:val="22"/>
              </w:rPr>
            </w:pPr>
            <w:proofErr w:type="spellStart"/>
            <w:r w:rsidRPr="00BA17D5">
              <w:rPr>
                <w:sz w:val="22"/>
                <w:szCs w:val="22"/>
              </w:rPr>
              <w:t>Fejova</w:t>
            </w:r>
            <w:proofErr w:type="spellEnd"/>
            <w:r w:rsidRPr="00BA17D5">
              <w:rPr>
                <w:sz w:val="22"/>
                <w:szCs w:val="22"/>
              </w:rPr>
              <w:t xml:space="preserve"> 3</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4.</w:t>
            </w:r>
          </w:p>
        </w:tc>
        <w:tc>
          <w:tcPr>
            <w:tcW w:w="3806" w:type="dxa"/>
            <w:vAlign w:val="bottom"/>
          </w:tcPr>
          <w:p w:rsidR="00F0221F" w:rsidRPr="00BA17D5" w:rsidRDefault="00F0221F" w:rsidP="00F0221F">
            <w:pPr>
              <w:rPr>
                <w:sz w:val="22"/>
                <w:szCs w:val="22"/>
              </w:rPr>
            </w:pPr>
            <w:r w:rsidRPr="00BA17D5">
              <w:rPr>
                <w:sz w:val="22"/>
                <w:szCs w:val="22"/>
              </w:rPr>
              <w:t>EURO-PERSONAL s.r.o.</w:t>
            </w:r>
          </w:p>
        </w:tc>
        <w:tc>
          <w:tcPr>
            <w:tcW w:w="2741" w:type="dxa"/>
            <w:noWrap/>
            <w:vAlign w:val="bottom"/>
          </w:tcPr>
          <w:p w:rsidR="00F0221F" w:rsidRPr="00BA17D5" w:rsidRDefault="00F0221F" w:rsidP="00F0221F">
            <w:pPr>
              <w:rPr>
                <w:sz w:val="22"/>
                <w:szCs w:val="22"/>
              </w:rPr>
            </w:pPr>
            <w:r w:rsidRPr="00BA17D5">
              <w:rPr>
                <w:sz w:val="22"/>
                <w:szCs w:val="22"/>
              </w:rPr>
              <w:t>Ružinovská 42</w:t>
            </w:r>
          </w:p>
        </w:tc>
        <w:tc>
          <w:tcPr>
            <w:tcW w:w="2206" w:type="dxa"/>
            <w:noWrap/>
            <w:vAlign w:val="bottom"/>
          </w:tcPr>
          <w:p w:rsidR="00F0221F" w:rsidRPr="00BA17D5" w:rsidRDefault="00F0221F" w:rsidP="00F0221F">
            <w:pPr>
              <w:rPr>
                <w:sz w:val="22"/>
                <w:szCs w:val="22"/>
              </w:rPr>
            </w:pPr>
            <w:r w:rsidRPr="00BA17D5">
              <w:rPr>
                <w:sz w:val="22"/>
                <w:szCs w:val="22"/>
              </w:rPr>
              <w:t>Bratislava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5.</w:t>
            </w:r>
          </w:p>
        </w:tc>
        <w:tc>
          <w:tcPr>
            <w:tcW w:w="3806" w:type="dxa"/>
            <w:vAlign w:val="bottom"/>
          </w:tcPr>
          <w:p w:rsidR="00F0221F" w:rsidRPr="00BA17D5" w:rsidRDefault="00F0221F" w:rsidP="00F0221F">
            <w:pPr>
              <w:rPr>
                <w:sz w:val="22"/>
                <w:szCs w:val="22"/>
              </w:rPr>
            </w:pPr>
            <w:r w:rsidRPr="00BA17D5">
              <w:rPr>
                <w:sz w:val="22"/>
                <w:szCs w:val="22"/>
              </w:rPr>
              <w:t>G.C.M., s.r.o.</w:t>
            </w:r>
          </w:p>
        </w:tc>
        <w:tc>
          <w:tcPr>
            <w:tcW w:w="2741" w:type="dxa"/>
            <w:noWrap/>
            <w:vAlign w:val="bottom"/>
          </w:tcPr>
          <w:p w:rsidR="00F0221F" w:rsidRPr="00BA17D5" w:rsidRDefault="00F0221F" w:rsidP="00F0221F">
            <w:pPr>
              <w:rPr>
                <w:sz w:val="22"/>
                <w:szCs w:val="22"/>
              </w:rPr>
            </w:pPr>
            <w:r w:rsidRPr="00BA17D5">
              <w:rPr>
                <w:sz w:val="22"/>
                <w:szCs w:val="22"/>
              </w:rPr>
              <w:t>Humenská 17</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6.</w:t>
            </w:r>
          </w:p>
        </w:tc>
        <w:tc>
          <w:tcPr>
            <w:tcW w:w="3806" w:type="dxa"/>
            <w:vAlign w:val="bottom"/>
          </w:tcPr>
          <w:p w:rsidR="00F0221F" w:rsidRPr="00BA17D5" w:rsidRDefault="00F0221F" w:rsidP="00F0221F">
            <w:pPr>
              <w:rPr>
                <w:sz w:val="22"/>
                <w:szCs w:val="22"/>
              </w:rPr>
            </w:pPr>
            <w:proofErr w:type="spellStart"/>
            <w:r w:rsidRPr="00BA17D5">
              <w:rPr>
                <w:sz w:val="22"/>
                <w:szCs w:val="22"/>
              </w:rPr>
              <w:t>Grafton</w:t>
            </w:r>
            <w:proofErr w:type="spellEnd"/>
            <w:r w:rsidRPr="00BA17D5">
              <w:rPr>
                <w:sz w:val="22"/>
                <w:szCs w:val="22"/>
              </w:rPr>
              <w:t xml:space="preserve"> </w:t>
            </w:r>
            <w:proofErr w:type="spellStart"/>
            <w:r w:rsidRPr="00BA17D5">
              <w:rPr>
                <w:sz w:val="22"/>
                <w:szCs w:val="22"/>
              </w:rPr>
              <w:t>Recruitment</w:t>
            </w:r>
            <w:proofErr w:type="spellEnd"/>
            <w:r w:rsidRPr="00BA17D5">
              <w:rPr>
                <w:sz w:val="22"/>
                <w:szCs w:val="22"/>
              </w:rPr>
              <w:t xml:space="preserve"> Slovakia s.r.o.</w:t>
            </w:r>
          </w:p>
        </w:tc>
        <w:tc>
          <w:tcPr>
            <w:tcW w:w="2741" w:type="dxa"/>
            <w:noWrap/>
            <w:vAlign w:val="bottom"/>
          </w:tcPr>
          <w:p w:rsidR="00F0221F" w:rsidRPr="00BA17D5" w:rsidRDefault="00F0221F" w:rsidP="00F0221F">
            <w:pPr>
              <w:rPr>
                <w:sz w:val="22"/>
                <w:szCs w:val="22"/>
              </w:rPr>
            </w:pPr>
            <w:r w:rsidRPr="00BA17D5">
              <w:rPr>
                <w:sz w:val="22"/>
                <w:szCs w:val="22"/>
              </w:rPr>
              <w:t>Obchodná 2</w:t>
            </w:r>
          </w:p>
        </w:tc>
        <w:tc>
          <w:tcPr>
            <w:tcW w:w="2206" w:type="dxa"/>
            <w:noWrap/>
            <w:vAlign w:val="bottom"/>
          </w:tcPr>
          <w:p w:rsidR="00F0221F" w:rsidRPr="00BA17D5" w:rsidRDefault="00F0221F" w:rsidP="00F0221F">
            <w:pPr>
              <w:rPr>
                <w:sz w:val="22"/>
                <w:szCs w:val="22"/>
              </w:rPr>
            </w:pPr>
            <w:r w:rsidRPr="00BA17D5">
              <w:rPr>
                <w:sz w:val="22"/>
                <w:szCs w:val="22"/>
              </w:rPr>
              <w:t>Bratislava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7.</w:t>
            </w:r>
          </w:p>
        </w:tc>
        <w:tc>
          <w:tcPr>
            <w:tcW w:w="3806" w:type="dxa"/>
            <w:vAlign w:val="bottom"/>
          </w:tcPr>
          <w:p w:rsidR="00F0221F" w:rsidRPr="00BA17D5" w:rsidRDefault="00F0221F" w:rsidP="00F0221F">
            <w:pPr>
              <w:rPr>
                <w:sz w:val="22"/>
                <w:szCs w:val="22"/>
              </w:rPr>
            </w:pPr>
            <w:r w:rsidRPr="00BA17D5">
              <w:rPr>
                <w:sz w:val="22"/>
                <w:szCs w:val="22"/>
              </w:rPr>
              <w:t>KVESTA s.r.o.</w:t>
            </w:r>
          </w:p>
        </w:tc>
        <w:tc>
          <w:tcPr>
            <w:tcW w:w="2741" w:type="dxa"/>
            <w:noWrap/>
            <w:vAlign w:val="bottom"/>
          </w:tcPr>
          <w:p w:rsidR="00F0221F" w:rsidRPr="00BA17D5" w:rsidRDefault="00F0221F" w:rsidP="00F0221F">
            <w:pPr>
              <w:rPr>
                <w:sz w:val="22"/>
                <w:szCs w:val="22"/>
              </w:rPr>
            </w:pPr>
            <w:r w:rsidRPr="00BA17D5">
              <w:rPr>
                <w:sz w:val="22"/>
                <w:szCs w:val="22"/>
              </w:rPr>
              <w:t>Komenského 71</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8.</w:t>
            </w:r>
          </w:p>
        </w:tc>
        <w:tc>
          <w:tcPr>
            <w:tcW w:w="3806" w:type="dxa"/>
            <w:vAlign w:val="bottom"/>
          </w:tcPr>
          <w:p w:rsidR="00F0221F" w:rsidRPr="00BA17D5" w:rsidRDefault="00F0221F" w:rsidP="00F0221F">
            <w:pPr>
              <w:rPr>
                <w:sz w:val="22"/>
                <w:szCs w:val="22"/>
              </w:rPr>
            </w:pPr>
            <w:r w:rsidRPr="00BA17D5">
              <w:rPr>
                <w:sz w:val="22"/>
                <w:szCs w:val="22"/>
              </w:rPr>
              <w:t xml:space="preserve">LP </w:t>
            </w:r>
            <w:proofErr w:type="spellStart"/>
            <w:r w:rsidRPr="00BA17D5">
              <w:rPr>
                <w:sz w:val="22"/>
                <w:szCs w:val="22"/>
              </w:rPr>
              <w:t>construction</w:t>
            </w:r>
            <w:proofErr w:type="spellEnd"/>
            <w:r w:rsidRPr="00BA17D5">
              <w:rPr>
                <w:sz w:val="22"/>
                <w:szCs w:val="22"/>
              </w:rPr>
              <w:t xml:space="preserve"> s.r.o.</w:t>
            </w:r>
          </w:p>
        </w:tc>
        <w:tc>
          <w:tcPr>
            <w:tcW w:w="2741" w:type="dxa"/>
            <w:noWrap/>
            <w:vAlign w:val="bottom"/>
          </w:tcPr>
          <w:p w:rsidR="00F0221F" w:rsidRPr="00BA17D5" w:rsidRDefault="00F0221F" w:rsidP="00F0221F">
            <w:pPr>
              <w:rPr>
                <w:sz w:val="22"/>
                <w:szCs w:val="22"/>
              </w:rPr>
            </w:pPr>
            <w:r w:rsidRPr="00BA17D5">
              <w:rPr>
                <w:sz w:val="22"/>
                <w:szCs w:val="22"/>
              </w:rPr>
              <w:t>Wuppertálska 19/1406</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9.</w:t>
            </w:r>
          </w:p>
        </w:tc>
        <w:tc>
          <w:tcPr>
            <w:tcW w:w="3806" w:type="dxa"/>
            <w:vAlign w:val="bottom"/>
          </w:tcPr>
          <w:p w:rsidR="00F0221F" w:rsidRPr="00BA17D5" w:rsidRDefault="00F0221F" w:rsidP="00F0221F">
            <w:pPr>
              <w:rPr>
                <w:sz w:val="22"/>
                <w:szCs w:val="22"/>
              </w:rPr>
            </w:pPr>
            <w:r w:rsidRPr="00BA17D5">
              <w:rPr>
                <w:sz w:val="22"/>
                <w:szCs w:val="22"/>
              </w:rPr>
              <w:t xml:space="preserve">LUTO </w:t>
            </w:r>
            <w:proofErr w:type="spellStart"/>
            <w:r w:rsidRPr="00BA17D5">
              <w:rPr>
                <w:sz w:val="22"/>
                <w:szCs w:val="22"/>
              </w:rPr>
              <w:t>automotive</w:t>
            </w:r>
            <w:proofErr w:type="spellEnd"/>
            <w:r w:rsidRPr="00BA17D5">
              <w:rPr>
                <w:sz w:val="22"/>
                <w:szCs w:val="22"/>
              </w:rPr>
              <w:t xml:space="preserve"> s.r.o.</w:t>
            </w:r>
          </w:p>
        </w:tc>
        <w:tc>
          <w:tcPr>
            <w:tcW w:w="2741" w:type="dxa"/>
            <w:noWrap/>
            <w:vAlign w:val="bottom"/>
          </w:tcPr>
          <w:p w:rsidR="00F0221F" w:rsidRPr="00BA17D5" w:rsidRDefault="00F0221F" w:rsidP="00F0221F">
            <w:pPr>
              <w:rPr>
                <w:sz w:val="22"/>
                <w:szCs w:val="22"/>
              </w:rPr>
            </w:pPr>
            <w:r w:rsidRPr="00BA17D5">
              <w:rPr>
                <w:sz w:val="22"/>
                <w:szCs w:val="22"/>
              </w:rPr>
              <w:t>Šoltésovej 5</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10.</w:t>
            </w:r>
          </w:p>
        </w:tc>
        <w:tc>
          <w:tcPr>
            <w:tcW w:w="3806" w:type="dxa"/>
            <w:vAlign w:val="bottom"/>
          </w:tcPr>
          <w:p w:rsidR="00F0221F" w:rsidRPr="00BA17D5" w:rsidRDefault="00F0221F" w:rsidP="00F0221F">
            <w:pPr>
              <w:rPr>
                <w:sz w:val="22"/>
                <w:szCs w:val="22"/>
              </w:rPr>
            </w:pPr>
            <w:r w:rsidRPr="00BA17D5">
              <w:rPr>
                <w:sz w:val="22"/>
                <w:szCs w:val="22"/>
              </w:rPr>
              <w:t>MANPOWER SLOVENSKO s.r.o.</w:t>
            </w:r>
          </w:p>
        </w:tc>
        <w:tc>
          <w:tcPr>
            <w:tcW w:w="2741" w:type="dxa"/>
            <w:noWrap/>
            <w:vAlign w:val="bottom"/>
          </w:tcPr>
          <w:p w:rsidR="00F0221F" w:rsidRPr="00BA17D5" w:rsidRDefault="00F0221F" w:rsidP="00F0221F">
            <w:pPr>
              <w:rPr>
                <w:sz w:val="22"/>
                <w:szCs w:val="22"/>
              </w:rPr>
            </w:pPr>
            <w:proofErr w:type="spellStart"/>
            <w:r w:rsidRPr="00BA17D5">
              <w:rPr>
                <w:sz w:val="22"/>
                <w:szCs w:val="22"/>
              </w:rPr>
              <w:t>Cintorinska</w:t>
            </w:r>
            <w:proofErr w:type="spellEnd"/>
            <w:r w:rsidRPr="00BA17D5">
              <w:rPr>
                <w:sz w:val="22"/>
                <w:szCs w:val="22"/>
              </w:rPr>
              <w:t xml:space="preserve"> 3/A</w:t>
            </w:r>
          </w:p>
        </w:tc>
        <w:tc>
          <w:tcPr>
            <w:tcW w:w="2206" w:type="dxa"/>
            <w:noWrap/>
            <w:vAlign w:val="bottom"/>
          </w:tcPr>
          <w:p w:rsidR="00F0221F" w:rsidRPr="00BA17D5" w:rsidRDefault="00F0221F" w:rsidP="00F0221F">
            <w:pPr>
              <w:rPr>
                <w:sz w:val="22"/>
                <w:szCs w:val="22"/>
              </w:rPr>
            </w:pPr>
            <w:r w:rsidRPr="00BA17D5">
              <w:rPr>
                <w:sz w:val="22"/>
                <w:szCs w:val="22"/>
              </w:rPr>
              <w:t>Bratislava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11.</w:t>
            </w:r>
          </w:p>
        </w:tc>
        <w:tc>
          <w:tcPr>
            <w:tcW w:w="3806" w:type="dxa"/>
            <w:vAlign w:val="bottom"/>
          </w:tcPr>
          <w:p w:rsidR="00F0221F" w:rsidRPr="00BA17D5" w:rsidRDefault="00F0221F" w:rsidP="00F0221F">
            <w:pPr>
              <w:rPr>
                <w:sz w:val="22"/>
                <w:szCs w:val="22"/>
              </w:rPr>
            </w:pPr>
            <w:proofErr w:type="spellStart"/>
            <w:r w:rsidRPr="00BA17D5">
              <w:rPr>
                <w:sz w:val="22"/>
                <w:szCs w:val="22"/>
              </w:rPr>
              <w:t>Nevostav</w:t>
            </w:r>
            <w:proofErr w:type="spellEnd"/>
            <w:r w:rsidRPr="00BA17D5">
              <w:rPr>
                <w:sz w:val="22"/>
                <w:szCs w:val="22"/>
              </w:rPr>
              <w:t xml:space="preserve"> s.r.o.</w:t>
            </w:r>
          </w:p>
        </w:tc>
        <w:tc>
          <w:tcPr>
            <w:tcW w:w="2741" w:type="dxa"/>
            <w:noWrap/>
            <w:vAlign w:val="bottom"/>
          </w:tcPr>
          <w:p w:rsidR="00F0221F" w:rsidRPr="00BA17D5" w:rsidRDefault="00F0221F" w:rsidP="00F0221F">
            <w:pPr>
              <w:rPr>
                <w:sz w:val="22"/>
                <w:szCs w:val="22"/>
              </w:rPr>
            </w:pPr>
            <w:r w:rsidRPr="00BA17D5">
              <w:rPr>
                <w:sz w:val="22"/>
                <w:szCs w:val="22"/>
              </w:rPr>
              <w:t>Zimná 35</w:t>
            </w:r>
          </w:p>
        </w:tc>
        <w:tc>
          <w:tcPr>
            <w:tcW w:w="2206" w:type="dxa"/>
            <w:noWrap/>
            <w:vAlign w:val="bottom"/>
          </w:tcPr>
          <w:p w:rsidR="00F0221F" w:rsidRPr="00BA17D5" w:rsidRDefault="00F0221F" w:rsidP="00F0221F">
            <w:pPr>
              <w:rPr>
                <w:sz w:val="22"/>
                <w:szCs w:val="22"/>
              </w:rPr>
            </w:pPr>
            <w:r w:rsidRPr="00BA17D5">
              <w:rPr>
                <w:sz w:val="22"/>
                <w:szCs w:val="22"/>
              </w:rPr>
              <w:t>Spišská Nová Ves</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12.</w:t>
            </w:r>
          </w:p>
        </w:tc>
        <w:tc>
          <w:tcPr>
            <w:tcW w:w="3806" w:type="dxa"/>
            <w:vAlign w:val="bottom"/>
          </w:tcPr>
          <w:p w:rsidR="00F0221F" w:rsidRPr="00BA17D5" w:rsidRDefault="00F0221F" w:rsidP="00F0221F">
            <w:pPr>
              <w:rPr>
                <w:sz w:val="22"/>
                <w:szCs w:val="22"/>
              </w:rPr>
            </w:pPr>
            <w:r w:rsidRPr="00BA17D5">
              <w:rPr>
                <w:sz w:val="22"/>
                <w:szCs w:val="22"/>
              </w:rPr>
              <w:t>Personálna agentúra JPM s.r.o.</w:t>
            </w:r>
          </w:p>
        </w:tc>
        <w:tc>
          <w:tcPr>
            <w:tcW w:w="2741" w:type="dxa"/>
            <w:noWrap/>
            <w:vAlign w:val="bottom"/>
          </w:tcPr>
          <w:p w:rsidR="00F0221F" w:rsidRPr="00BA17D5" w:rsidRDefault="00F0221F" w:rsidP="00F0221F">
            <w:pPr>
              <w:rPr>
                <w:sz w:val="22"/>
                <w:szCs w:val="22"/>
              </w:rPr>
            </w:pPr>
            <w:proofErr w:type="spellStart"/>
            <w:r w:rsidRPr="00BA17D5">
              <w:rPr>
                <w:sz w:val="22"/>
                <w:szCs w:val="22"/>
              </w:rPr>
              <w:t>Štefanika</w:t>
            </w:r>
            <w:proofErr w:type="spellEnd"/>
            <w:r w:rsidRPr="00BA17D5">
              <w:rPr>
                <w:sz w:val="22"/>
                <w:szCs w:val="22"/>
              </w:rPr>
              <w:t xml:space="preserve"> 50</w:t>
            </w:r>
          </w:p>
        </w:tc>
        <w:tc>
          <w:tcPr>
            <w:tcW w:w="2206" w:type="dxa"/>
            <w:noWrap/>
            <w:vAlign w:val="bottom"/>
          </w:tcPr>
          <w:p w:rsidR="00F0221F" w:rsidRPr="00BA17D5" w:rsidRDefault="00F0221F" w:rsidP="00F0221F">
            <w:pPr>
              <w:rPr>
                <w:sz w:val="22"/>
                <w:szCs w:val="22"/>
              </w:rPr>
            </w:pPr>
            <w:r w:rsidRPr="00BA17D5">
              <w:rPr>
                <w:sz w:val="22"/>
                <w:szCs w:val="22"/>
              </w:rPr>
              <w:t>Nitra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13.</w:t>
            </w:r>
          </w:p>
        </w:tc>
        <w:tc>
          <w:tcPr>
            <w:tcW w:w="3806" w:type="dxa"/>
            <w:vAlign w:val="bottom"/>
          </w:tcPr>
          <w:p w:rsidR="00F0221F" w:rsidRPr="00BA17D5" w:rsidRDefault="00F0221F" w:rsidP="00F0221F">
            <w:pPr>
              <w:rPr>
                <w:sz w:val="22"/>
                <w:szCs w:val="22"/>
              </w:rPr>
            </w:pPr>
            <w:r w:rsidRPr="00BA17D5">
              <w:rPr>
                <w:sz w:val="22"/>
                <w:szCs w:val="22"/>
              </w:rPr>
              <w:t>RB GROUP s.r.o.</w:t>
            </w:r>
          </w:p>
        </w:tc>
        <w:tc>
          <w:tcPr>
            <w:tcW w:w="2741" w:type="dxa"/>
            <w:noWrap/>
            <w:vAlign w:val="bottom"/>
          </w:tcPr>
          <w:p w:rsidR="00F0221F" w:rsidRPr="00BA17D5" w:rsidRDefault="00F0221F" w:rsidP="00F0221F">
            <w:pPr>
              <w:rPr>
                <w:sz w:val="22"/>
                <w:szCs w:val="22"/>
              </w:rPr>
            </w:pPr>
            <w:proofErr w:type="spellStart"/>
            <w:r w:rsidRPr="00BA17D5">
              <w:rPr>
                <w:sz w:val="22"/>
                <w:szCs w:val="22"/>
              </w:rPr>
              <w:t>Seberíniho</w:t>
            </w:r>
            <w:proofErr w:type="spellEnd"/>
            <w:r w:rsidRPr="00BA17D5">
              <w:rPr>
                <w:sz w:val="22"/>
                <w:szCs w:val="22"/>
              </w:rPr>
              <w:t xml:space="preserve"> 9</w:t>
            </w:r>
          </w:p>
        </w:tc>
        <w:tc>
          <w:tcPr>
            <w:tcW w:w="2206" w:type="dxa"/>
            <w:noWrap/>
            <w:vAlign w:val="bottom"/>
          </w:tcPr>
          <w:p w:rsidR="00F0221F" w:rsidRPr="00BA17D5" w:rsidRDefault="00F0221F" w:rsidP="00F0221F">
            <w:pPr>
              <w:rPr>
                <w:sz w:val="22"/>
                <w:szCs w:val="22"/>
              </w:rPr>
            </w:pPr>
            <w:r w:rsidRPr="00BA17D5">
              <w:rPr>
                <w:sz w:val="22"/>
                <w:szCs w:val="22"/>
              </w:rPr>
              <w:t>Bratislava</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14.</w:t>
            </w:r>
          </w:p>
        </w:tc>
        <w:tc>
          <w:tcPr>
            <w:tcW w:w="3806" w:type="dxa"/>
            <w:vAlign w:val="bottom"/>
          </w:tcPr>
          <w:p w:rsidR="00F0221F" w:rsidRPr="00BA17D5" w:rsidRDefault="00F0221F" w:rsidP="00F0221F">
            <w:pPr>
              <w:rPr>
                <w:sz w:val="22"/>
                <w:szCs w:val="22"/>
              </w:rPr>
            </w:pPr>
            <w:r w:rsidRPr="00BA17D5">
              <w:rPr>
                <w:sz w:val="22"/>
                <w:szCs w:val="22"/>
              </w:rPr>
              <w:t>Študentský servis</w:t>
            </w:r>
          </w:p>
        </w:tc>
        <w:tc>
          <w:tcPr>
            <w:tcW w:w="2741" w:type="dxa"/>
            <w:noWrap/>
            <w:vAlign w:val="bottom"/>
          </w:tcPr>
          <w:p w:rsidR="00F0221F" w:rsidRPr="00BA17D5" w:rsidRDefault="00F0221F" w:rsidP="00F0221F">
            <w:pPr>
              <w:rPr>
                <w:sz w:val="22"/>
                <w:szCs w:val="22"/>
              </w:rPr>
            </w:pPr>
            <w:proofErr w:type="spellStart"/>
            <w:r w:rsidRPr="00BA17D5">
              <w:rPr>
                <w:sz w:val="22"/>
                <w:szCs w:val="22"/>
              </w:rPr>
              <w:t>Jedlíková</w:t>
            </w:r>
            <w:proofErr w:type="spellEnd"/>
            <w:r w:rsidRPr="00BA17D5">
              <w:rPr>
                <w:sz w:val="22"/>
                <w:szCs w:val="22"/>
              </w:rPr>
              <w:t xml:space="preserve"> 5</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15.</w:t>
            </w:r>
          </w:p>
        </w:tc>
        <w:tc>
          <w:tcPr>
            <w:tcW w:w="3806" w:type="dxa"/>
            <w:vAlign w:val="bottom"/>
          </w:tcPr>
          <w:p w:rsidR="00F0221F" w:rsidRPr="00BA17D5" w:rsidRDefault="00F0221F" w:rsidP="00F0221F">
            <w:pPr>
              <w:rPr>
                <w:sz w:val="22"/>
                <w:szCs w:val="22"/>
              </w:rPr>
            </w:pPr>
            <w:r w:rsidRPr="00BA17D5">
              <w:rPr>
                <w:sz w:val="22"/>
                <w:szCs w:val="22"/>
              </w:rPr>
              <w:t>TETRA CV, s.r.o.</w:t>
            </w:r>
          </w:p>
        </w:tc>
        <w:tc>
          <w:tcPr>
            <w:tcW w:w="2741" w:type="dxa"/>
            <w:noWrap/>
            <w:vAlign w:val="bottom"/>
          </w:tcPr>
          <w:p w:rsidR="00F0221F" w:rsidRPr="00BA17D5" w:rsidRDefault="00F0221F" w:rsidP="00F0221F">
            <w:pPr>
              <w:rPr>
                <w:sz w:val="22"/>
                <w:szCs w:val="22"/>
              </w:rPr>
            </w:pPr>
            <w:r w:rsidRPr="00BA17D5">
              <w:rPr>
                <w:sz w:val="22"/>
                <w:szCs w:val="22"/>
              </w:rPr>
              <w:t>Zámocká 30</w:t>
            </w:r>
          </w:p>
        </w:tc>
        <w:tc>
          <w:tcPr>
            <w:tcW w:w="2206" w:type="dxa"/>
            <w:noWrap/>
            <w:vAlign w:val="bottom"/>
          </w:tcPr>
          <w:p w:rsidR="00F0221F" w:rsidRPr="00BA17D5" w:rsidRDefault="00F0221F" w:rsidP="00F0221F">
            <w:pPr>
              <w:rPr>
                <w:sz w:val="22"/>
                <w:szCs w:val="22"/>
              </w:rPr>
            </w:pPr>
            <w:r w:rsidRPr="00BA17D5">
              <w:rPr>
                <w:sz w:val="22"/>
                <w:szCs w:val="22"/>
              </w:rPr>
              <w:t>Bratislava</w:t>
            </w:r>
          </w:p>
        </w:tc>
      </w:tr>
      <w:tr w:rsidR="00F0221F" w:rsidRPr="00BA17D5" w:rsidTr="00F0221F">
        <w:trPr>
          <w:trHeight w:val="284"/>
        </w:trPr>
        <w:tc>
          <w:tcPr>
            <w:tcW w:w="620" w:type="dxa"/>
            <w:noWrap/>
            <w:vAlign w:val="center"/>
          </w:tcPr>
          <w:p w:rsidR="00F0221F" w:rsidRPr="00BA17D5" w:rsidRDefault="00F0221F" w:rsidP="00F0221F">
            <w:pPr>
              <w:jc w:val="left"/>
              <w:rPr>
                <w:sz w:val="22"/>
                <w:szCs w:val="22"/>
                <w:lang w:eastAsia="sk-SK"/>
              </w:rPr>
            </w:pPr>
            <w:r w:rsidRPr="00BA17D5">
              <w:rPr>
                <w:sz w:val="22"/>
                <w:szCs w:val="22"/>
                <w:lang w:eastAsia="sk-SK"/>
              </w:rPr>
              <w:t>16.</w:t>
            </w:r>
          </w:p>
        </w:tc>
        <w:tc>
          <w:tcPr>
            <w:tcW w:w="3806" w:type="dxa"/>
            <w:vAlign w:val="bottom"/>
          </w:tcPr>
          <w:p w:rsidR="00F0221F" w:rsidRPr="00BA17D5" w:rsidRDefault="00F0221F" w:rsidP="00F0221F">
            <w:pPr>
              <w:rPr>
                <w:sz w:val="22"/>
                <w:szCs w:val="22"/>
              </w:rPr>
            </w:pPr>
            <w:proofErr w:type="spellStart"/>
            <w:r w:rsidRPr="00BA17D5">
              <w:rPr>
                <w:sz w:val="22"/>
                <w:szCs w:val="22"/>
              </w:rPr>
              <w:t>Trenkwalder</w:t>
            </w:r>
            <w:proofErr w:type="spellEnd"/>
          </w:p>
        </w:tc>
        <w:tc>
          <w:tcPr>
            <w:tcW w:w="2741" w:type="dxa"/>
            <w:noWrap/>
            <w:vAlign w:val="bottom"/>
          </w:tcPr>
          <w:p w:rsidR="00F0221F" w:rsidRPr="00BA17D5" w:rsidRDefault="00F0221F" w:rsidP="00F0221F">
            <w:pPr>
              <w:rPr>
                <w:sz w:val="22"/>
                <w:szCs w:val="22"/>
              </w:rPr>
            </w:pPr>
            <w:r w:rsidRPr="00BA17D5">
              <w:rPr>
                <w:sz w:val="22"/>
                <w:szCs w:val="22"/>
              </w:rPr>
              <w:t>Hlavná 34</w:t>
            </w:r>
          </w:p>
        </w:tc>
        <w:tc>
          <w:tcPr>
            <w:tcW w:w="2206" w:type="dxa"/>
            <w:noWrap/>
            <w:vAlign w:val="bottom"/>
          </w:tcPr>
          <w:p w:rsidR="00F0221F" w:rsidRPr="00BA17D5" w:rsidRDefault="00F0221F" w:rsidP="00F0221F">
            <w:pPr>
              <w:rPr>
                <w:sz w:val="22"/>
                <w:szCs w:val="22"/>
              </w:rPr>
            </w:pPr>
            <w:r w:rsidRPr="00BA17D5">
              <w:rPr>
                <w:sz w:val="22"/>
                <w:szCs w:val="22"/>
              </w:rPr>
              <w:t>Košice</w:t>
            </w:r>
          </w:p>
        </w:tc>
      </w:tr>
      <w:tr w:rsidR="00F0221F" w:rsidRPr="00BA17D5" w:rsidTr="00F0221F">
        <w:trPr>
          <w:trHeight w:val="284"/>
        </w:trPr>
        <w:tc>
          <w:tcPr>
            <w:tcW w:w="620" w:type="dxa"/>
            <w:noWrap/>
            <w:vAlign w:val="center"/>
          </w:tcPr>
          <w:p w:rsidR="00F0221F" w:rsidRPr="00BA17D5" w:rsidRDefault="00F0221F" w:rsidP="00F0221F">
            <w:pPr>
              <w:jc w:val="left"/>
              <w:rPr>
                <w:lang w:eastAsia="sk-SK"/>
              </w:rPr>
            </w:pPr>
            <w:r w:rsidRPr="00BA17D5">
              <w:rPr>
                <w:sz w:val="22"/>
                <w:szCs w:val="22"/>
                <w:lang w:eastAsia="sk-SK"/>
              </w:rPr>
              <w:t>17.</w:t>
            </w:r>
          </w:p>
        </w:tc>
        <w:tc>
          <w:tcPr>
            <w:tcW w:w="3806" w:type="dxa"/>
            <w:vAlign w:val="bottom"/>
          </w:tcPr>
          <w:p w:rsidR="00F0221F" w:rsidRPr="00BA17D5" w:rsidRDefault="00F0221F" w:rsidP="00F0221F">
            <w:pPr>
              <w:rPr>
                <w:sz w:val="22"/>
                <w:szCs w:val="22"/>
              </w:rPr>
            </w:pPr>
            <w:proofErr w:type="spellStart"/>
            <w:r w:rsidRPr="00BA17D5">
              <w:rPr>
                <w:sz w:val="22"/>
                <w:szCs w:val="22"/>
              </w:rPr>
              <w:t>Xawax</w:t>
            </w:r>
            <w:proofErr w:type="spellEnd"/>
          </w:p>
        </w:tc>
        <w:tc>
          <w:tcPr>
            <w:tcW w:w="2741" w:type="dxa"/>
            <w:noWrap/>
            <w:vAlign w:val="bottom"/>
          </w:tcPr>
          <w:p w:rsidR="00F0221F" w:rsidRPr="00BA17D5" w:rsidRDefault="00F0221F" w:rsidP="00F0221F">
            <w:pPr>
              <w:rPr>
                <w:sz w:val="22"/>
                <w:szCs w:val="22"/>
              </w:rPr>
            </w:pPr>
            <w:proofErr w:type="spellStart"/>
            <w:r w:rsidRPr="00BA17D5">
              <w:rPr>
                <w:sz w:val="22"/>
                <w:szCs w:val="22"/>
              </w:rPr>
              <w:t>Jiráskova</w:t>
            </w:r>
            <w:proofErr w:type="spellEnd"/>
            <w:r w:rsidRPr="00BA17D5">
              <w:rPr>
                <w:sz w:val="22"/>
                <w:szCs w:val="22"/>
              </w:rPr>
              <w:t xml:space="preserve"> 16</w:t>
            </w:r>
          </w:p>
        </w:tc>
        <w:tc>
          <w:tcPr>
            <w:tcW w:w="2206" w:type="dxa"/>
            <w:noWrap/>
            <w:vAlign w:val="bottom"/>
          </w:tcPr>
          <w:p w:rsidR="00F0221F" w:rsidRPr="00BA17D5" w:rsidRDefault="00F0221F" w:rsidP="00F0221F">
            <w:pPr>
              <w:rPr>
                <w:sz w:val="22"/>
                <w:szCs w:val="22"/>
              </w:rPr>
            </w:pPr>
            <w:r w:rsidRPr="00BA17D5">
              <w:rPr>
                <w:sz w:val="22"/>
                <w:szCs w:val="22"/>
              </w:rPr>
              <w:t>Bardejov</w:t>
            </w:r>
          </w:p>
        </w:tc>
      </w:tr>
    </w:tbl>
    <w:p w:rsidR="00B1663B" w:rsidRDefault="00B1663B" w:rsidP="00697492"/>
    <w:p w:rsidR="00F0221F" w:rsidRPr="00172313" w:rsidRDefault="00F0221F" w:rsidP="00697492"/>
    <w:p w:rsidR="00B1663B" w:rsidRPr="00172313" w:rsidRDefault="00B1663B" w:rsidP="00697492"/>
    <w:p w:rsidR="00B1663B" w:rsidRPr="008A71F5" w:rsidRDefault="00B1663B" w:rsidP="00697492">
      <w:pPr>
        <w:pStyle w:val="Nadpis4"/>
        <w:rPr>
          <w:b/>
        </w:rPr>
      </w:pPr>
      <w:bookmarkStart w:id="38" w:name="_Toc259522883"/>
      <w:bookmarkStart w:id="39" w:name="_Toc291744684"/>
      <w:r w:rsidRPr="008A71F5">
        <w:rPr>
          <w:b/>
        </w:rPr>
        <w:t>Agentúry podporovaného zamestnávania</w:t>
      </w:r>
      <w:bookmarkEnd w:id="38"/>
      <w:bookmarkEnd w:id="39"/>
    </w:p>
    <w:p w:rsidR="00B1663B" w:rsidRPr="00172313" w:rsidRDefault="00B1663B" w:rsidP="00697492"/>
    <w:p w:rsidR="00341D20" w:rsidRPr="00BA17D5" w:rsidRDefault="00341D20" w:rsidP="00341D20">
      <w:r w:rsidRPr="00BA17D5">
        <w:t xml:space="preserve">V pôsobnosti </w:t>
      </w:r>
      <w:proofErr w:type="spellStart"/>
      <w:r w:rsidRPr="00BA17D5">
        <w:t>ÚPSVaR</w:t>
      </w:r>
      <w:proofErr w:type="spellEnd"/>
      <w:r w:rsidRPr="00BA17D5">
        <w:t xml:space="preserve"> Košice majú platné povolenie na vykonávanie tejto činnosti  agentúry: Košická rozvojová agentúra (činnosť APZ však od roku 2004 nevykonáva) a Občianske združenie pre trvalo udržateľný rozvoj regiónov Slovenska - APZ REFUTUR. </w:t>
      </w:r>
    </w:p>
    <w:p w:rsidR="00B1663B" w:rsidRDefault="00B1663B" w:rsidP="00BD2B2E">
      <w:pPr>
        <w:rPr>
          <w:color w:val="0070C0"/>
        </w:rPr>
      </w:pPr>
    </w:p>
    <w:p w:rsidR="00B1663B" w:rsidRDefault="00B1663B" w:rsidP="00BD2B2E"/>
    <w:p w:rsidR="00B1663B" w:rsidRPr="008A71F5" w:rsidRDefault="00B1663B">
      <w:pPr>
        <w:pStyle w:val="Nadpis3"/>
        <w:rPr>
          <w:u w:val="single"/>
        </w:rPr>
      </w:pPr>
      <w:bookmarkStart w:id="40" w:name="_Toc291744685"/>
      <w:r w:rsidRPr="008A71F5">
        <w:rPr>
          <w:u w:val="single"/>
        </w:rPr>
        <w:t>Odborné poradenstvo</w:t>
      </w:r>
      <w:bookmarkEnd w:id="40"/>
    </w:p>
    <w:p w:rsidR="00B1663B" w:rsidRDefault="00B1663B">
      <w:pPr>
        <w:pStyle w:val="Pta"/>
        <w:rPr>
          <w:sz w:val="24"/>
          <w:szCs w:val="24"/>
        </w:rPr>
      </w:pPr>
    </w:p>
    <w:p w:rsidR="00010FE0" w:rsidRDefault="00010FE0" w:rsidP="00010FE0">
      <w:pPr>
        <w:pStyle w:val="Zkladntext2"/>
      </w:pPr>
      <w:r>
        <w:t xml:space="preserve">Na </w:t>
      </w:r>
      <w:proofErr w:type="spellStart"/>
      <w:r>
        <w:t>ÚP</w:t>
      </w:r>
      <w:r w:rsidR="00F0221F">
        <w:t>SVaR</w:t>
      </w:r>
      <w:proofErr w:type="spellEnd"/>
      <w:r w:rsidR="00F0221F">
        <w:t xml:space="preserve"> Košice</w:t>
      </w:r>
      <w:r>
        <w:t xml:space="preserve"> boli v  roku  2012 služby odborného poradenstva zamerané na tvorbu a vypracovanie IAP, realizáciu skupinových aktivít, individuálnych pohovorov mimo IAP, poskytovanie poradenstva občanom so zdravotným postihnutím prostredníctvom PIC a konzultácie  k podnikateľským zámerom. </w:t>
      </w:r>
    </w:p>
    <w:p w:rsidR="00010FE0" w:rsidRDefault="00010FE0" w:rsidP="00010FE0">
      <w:pPr>
        <w:pStyle w:val="Zkladntext2"/>
        <w:ind w:firstLine="708"/>
      </w:pPr>
    </w:p>
    <w:p w:rsidR="00010FE0" w:rsidRDefault="00010FE0" w:rsidP="00010FE0">
      <w:r w:rsidRPr="00566AA9">
        <w:t>Tvorba a vypracovanie IAP</w:t>
      </w:r>
      <w:r>
        <w:t xml:space="preserve"> boli poskytnuté do štyroch mesiacov od právoplatnosti rozhodnutia o zaradení do evidencie</w:t>
      </w:r>
      <w:r w:rsidRPr="00C0288D">
        <w:t xml:space="preserve"> </w:t>
      </w:r>
      <w:proofErr w:type="spellStart"/>
      <w:r>
        <w:t>UoZ</w:t>
      </w:r>
      <w:proofErr w:type="spellEnd"/>
      <w:r>
        <w:t xml:space="preserve">, ktorí spĺňali podmienku znevýhodnenia podľa § 8 ods. 1 písm. a), b), d) a  </w:t>
      </w:r>
      <w:proofErr w:type="spellStart"/>
      <w:r>
        <w:t>UoZ</w:t>
      </w:r>
      <w:proofErr w:type="spellEnd"/>
      <w:r>
        <w:t xml:space="preserve">, ktorí boli v evidencii </w:t>
      </w:r>
      <w:r w:rsidR="00F0221F">
        <w:t xml:space="preserve">viac </w:t>
      </w:r>
      <w:r>
        <w:t>ako 24 - 28 mesiacov.</w:t>
      </w:r>
    </w:p>
    <w:p w:rsidR="00F0221F" w:rsidRDefault="00F0221F" w:rsidP="00010FE0"/>
    <w:p w:rsidR="00010FE0" w:rsidRDefault="00010FE0" w:rsidP="00010FE0">
      <w:r>
        <w:lastRenderedPageBreak/>
        <w:t>Odborné poradenské služby formou i</w:t>
      </w:r>
      <w:r w:rsidRPr="00566AA9">
        <w:t>ndividuáln</w:t>
      </w:r>
      <w:r>
        <w:t>ych</w:t>
      </w:r>
      <w:r w:rsidRPr="00566AA9">
        <w:t xml:space="preserve"> pohovor</w:t>
      </w:r>
      <w:r>
        <w:t>ov mimo IAP</w:t>
      </w:r>
      <w:r w:rsidRPr="00566AA9">
        <w:t xml:space="preserve"> </w:t>
      </w:r>
      <w:r>
        <w:t>boli poskytnuté ostatným klientom a</w:t>
      </w:r>
      <w:r w:rsidRPr="00566AA9">
        <w:t xml:space="preserve"> mali </w:t>
      </w:r>
      <w:r>
        <w:t xml:space="preserve">väčšinou </w:t>
      </w:r>
      <w:r w:rsidRPr="00566AA9">
        <w:t>odporúčací charakter pred absolvovaním praktickej prípravy na SZČ (§49) alebo vzdelávania a prípravy pre trh práce (§46).</w:t>
      </w:r>
    </w:p>
    <w:p w:rsidR="00010FE0" w:rsidRDefault="00010FE0" w:rsidP="000007CA">
      <w:r>
        <w:t xml:space="preserve">Celkovo bolo vypracovanie IAP a OPS mimo IAP poskytnuté cez PIC pre  264 </w:t>
      </w:r>
      <w:proofErr w:type="spellStart"/>
      <w:r>
        <w:t>UoZ</w:t>
      </w:r>
      <w:proofErr w:type="spellEnd"/>
      <w:r>
        <w:t xml:space="preserve"> a ostatnými poradcami pre 4 705 </w:t>
      </w:r>
      <w:proofErr w:type="spellStart"/>
      <w:r>
        <w:t>UoZ</w:t>
      </w:r>
      <w:proofErr w:type="spellEnd"/>
      <w:r>
        <w:t xml:space="preserve">. </w:t>
      </w:r>
    </w:p>
    <w:p w:rsidR="00010FE0" w:rsidRPr="00566AA9" w:rsidRDefault="00010FE0" w:rsidP="00010FE0">
      <w:pPr>
        <w:ind w:firstLine="708"/>
      </w:pPr>
      <w:r>
        <w:t xml:space="preserve">  </w:t>
      </w:r>
    </w:p>
    <w:p w:rsidR="00010FE0" w:rsidRDefault="00010FE0" w:rsidP="00010FE0">
      <w:r>
        <w:t>Počas roka boli realizované skupinové aktivity na nasledovné témy: formy kontaktu so zamestnávateľom, príprava na prijímací pohovor, písanie žiadosti</w:t>
      </w:r>
      <w:r w:rsidR="00F0221F">
        <w:t xml:space="preserve"> o prijatie do zamestnania, </w:t>
      </w:r>
      <w:proofErr w:type="spellStart"/>
      <w:r w:rsidR="00F0221F">
        <w:t>štrukturované</w:t>
      </w:r>
      <w:r>
        <w:t>ho</w:t>
      </w:r>
      <w:proofErr w:type="spellEnd"/>
      <w:r>
        <w:t xml:space="preserve"> životopisu a motivačného listu, efektívna komunikácia, právne poradenstvo, orientácia v oblasti sociálnej politiky a využitie internetu pri hľadaní zamestnania. </w:t>
      </w:r>
      <w:proofErr w:type="spellStart"/>
      <w:r>
        <w:t>UoZ</w:t>
      </w:r>
      <w:proofErr w:type="spellEnd"/>
      <w:r>
        <w:t xml:space="preserve"> boli zaraďovaní do aktivít na základe odporučenia odborného poradcu, alebo na základe vlastnej iniciatívy. Informácie o aktivitách v oblasti odborného poradenstva boli k dispozícii na informačných tabuliach aj na detašovaných pracoviskách, a tak sa ich mohli zúčastniť aj ostatní </w:t>
      </w:r>
      <w:proofErr w:type="spellStart"/>
      <w:r>
        <w:t>UoZ</w:t>
      </w:r>
      <w:proofErr w:type="spellEnd"/>
      <w:r>
        <w:t xml:space="preserve"> a </w:t>
      </w:r>
      <w:proofErr w:type="spellStart"/>
      <w:r>
        <w:t>ZoZ</w:t>
      </w:r>
      <w:proofErr w:type="spellEnd"/>
      <w:r>
        <w:t xml:space="preserve"> (nezaradení do IAP). Skupinových aktivít sa zúčastnilo celkom </w:t>
      </w:r>
      <w:r w:rsidR="005830E1">
        <w:rPr>
          <w:color w:val="000000"/>
        </w:rPr>
        <w:t>1093</w:t>
      </w:r>
      <w:r>
        <w:t xml:space="preserve"> </w:t>
      </w:r>
      <w:proofErr w:type="spellStart"/>
      <w:r>
        <w:t>UoZ</w:t>
      </w:r>
      <w:proofErr w:type="spellEnd"/>
      <w:r>
        <w:t>.</w:t>
      </w:r>
    </w:p>
    <w:p w:rsidR="00010FE0" w:rsidRDefault="00010FE0" w:rsidP="00010FE0">
      <w:pPr>
        <w:ind w:firstLine="709"/>
      </w:pPr>
    </w:p>
    <w:p w:rsidR="00010FE0" w:rsidRDefault="00010FE0" w:rsidP="00010FE0">
      <w:r>
        <w:t>V</w:t>
      </w:r>
      <w:r w:rsidRPr="00566AA9">
        <w:t> rámci praktickej prípravy</w:t>
      </w:r>
      <w:r>
        <w:t xml:space="preserve"> na začatie SZČ realizovanej úradom</w:t>
      </w:r>
      <w:r w:rsidRPr="00566AA9">
        <w:t xml:space="preserve"> poskytli </w:t>
      </w:r>
      <w:r>
        <w:t>p</w:t>
      </w:r>
      <w:r w:rsidRPr="00566AA9">
        <w:t xml:space="preserve">oradcovia konzultácie </w:t>
      </w:r>
      <w:r>
        <w:t>k podnikateľským zámerom pre</w:t>
      </w:r>
      <w:r w:rsidRPr="00566AA9">
        <w:t xml:space="preserve"> </w:t>
      </w:r>
      <w:r w:rsidRPr="00915220">
        <w:rPr>
          <w:color w:val="000000"/>
        </w:rPr>
        <w:t>206</w:t>
      </w:r>
      <w:r w:rsidRPr="00566AA9">
        <w:t xml:space="preserve"> </w:t>
      </w:r>
      <w:proofErr w:type="spellStart"/>
      <w:r w:rsidRPr="00566AA9">
        <w:t>UoZ</w:t>
      </w:r>
      <w:proofErr w:type="spellEnd"/>
      <w:r>
        <w:t>.</w:t>
      </w:r>
    </w:p>
    <w:p w:rsidR="00010FE0" w:rsidRDefault="00010FE0" w:rsidP="00010FE0">
      <w:pPr>
        <w:autoSpaceDE w:val="0"/>
        <w:autoSpaceDN w:val="0"/>
        <w:adjustRightInd w:val="0"/>
        <w:rPr>
          <w:color w:val="000000"/>
          <w:lang w:eastAsia="sk-SK"/>
        </w:rPr>
      </w:pPr>
      <w:r>
        <w:rPr>
          <w:color w:val="000000"/>
          <w:lang w:eastAsia="sk-SK"/>
        </w:rPr>
        <w:t xml:space="preserve">Poradcovia poskytovali informácie a poradenstvo aj klientom, ktorí nie sú v evidencii </w:t>
      </w:r>
      <w:proofErr w:type="spellStart"/>
      <w:r>
        <w:rPr>
          <w:color w:val="000000"/>
          <w:lang w:eastAsia="sk-SK"/>
        </w:rPr>
        <w:t>ÚPSVaR</w:t>
      </w:r>
      <w:proofErr w:type="spellEnd"/>
      <w:r w:rsidR="008F77C5">
        <w:rPr>
          <w:color w:val="000000"/>
          <w:lang w:eastAsia="sk-SK"/>
        </w:rPr>
        <w:t xml:space="preserve"> Košice</w:t>
      </w:r>
      <w:r>
        <w:rPr>
          <w:color w:val="000000"/>
          <w:lang w:eastAsia="sk-SK"/>
        </w:rPr>
        <w:t xml:space="preserve">, ale požiadali o pomoc buď telefonicky alebo osobne. </w:t>
      </w:r>
    </w:p>
    <w:p w:rsidR="000007CA" w:rsidRPr="000007CA" w:rsidRDefault="000007CA" w:rsidP="00010FE0">
      <w:pPr>
        <w:autoSpaceDE w:val="0"/>
        <w:autoSpaceDN w:val="0"/>
        <w:adjustRightInd w:val="0"/>
        <w:rPr>
          <w:color w:val="000000"/>
          <w:lang w:eastAsia="sk-SK"/>
        </w:rPr>
      </w:pPr>
    </w:p>
    <w:p w:rsidR="00010FE0" w:rsidRDefault="00010FE0" w:rsidP="00010FE0">
      <w:pPr>
        <w:autoSpaceDE w:val="0"/>
        <w:autoSpaceDN w:val="0"/>
        <w:adjustRightInd w:val="0"/>
        <w:rPr>
          <w:color w:val="000000"/>
          <w:u w:val="single"/>
          <w:lang w:eastAsia="sk-SK"/>
        </w:rPr>
      </w:pPr>
      <w:r w:rsidRPr="0061226E">
        <w:rPr>
          <w:color w:val="000000"/>
          <w:u w:val="single"/>
          <w:lang w:eastAsia="sk-SK"/>
        </w:rPr>
        <w:t>NP III-2/B “Zvyšovanie zamestnanosti a </w:t>
      </w:r>
      <w:proofErr w:type="spellStart"/>
      <w:r w:rsidRPr="0061226E">
        <w:rPr>
          <w:color w:val="000000"/>
          <w:u w:val="single"/>
          <w:lang w:eastAsia="sk-SK"/>
        </w:rPr>
        <w:t>zamestnateľnosti</w:t>
      </w:r>
      <w:proofErr w:type="spellEnd"/>
      <w:r w:rsidRPr="0061226E">
        <w:rPr>
          <w:color w:val="000000"/>
          <w:u w:val="single"/>
          <w:lang w:eastAsia="sk-SK"/>
        </w:rPr>
        <w:t xml:space="preserve"> znevýhodnených uchádzačov o zamestnanie“</w:t>
      </w:r>
      <w:r>
        <w:rPr>
          <w:color w:val="000000"/>
          <w:u w:val="single"/>
          <w:lang w:eastAsia="sk-SK"/>
        </w:rPr>
        <w:t xml:space="preserve"> , činnosť č.1 Podpora poskytovania odborných poradenských služieb, aktivita Psychologická diagnostika</w:t>
      </w:r>
    </w:p>
    <w:p w:rsidR="00010FE0" w:rsidRPr="0061226E" w:rsidRDefault="00010FE0" w:rsidP="00010FE0">
      <w:pPr>
        <w:autoSpaceDE w:val="0"/>
        <w:autoSpaceDN w:val="0"/>
        <w:adjustRightInd w:val="0"/>
        <w:rPr>
          <w:color w:val="000000"/>
          <w:lang w:eastAsia="sk-SK"/>
        </w:rPr>
      </w:pPr>
      <w:r>
        <w:rPr>
          <w:color w:val="000000"/>
          <w:lang w:eastAsia="sk-SK"/>
        </w:rPr>
        <w:t xml:space="preserve">- do  tejto aktivity , ktorej cieľom bolo reálne zhodnotenie pracovnej kapacity </w:t>
      </w:r>
      <w:proofErr w:type="spellStart"/>
      <w:r>
        <w:rPr>
          <w:color w:val="000000"/>
          <w:lang w:eastAsia="sk-SK"/>
        </w:rPr>
        <w:t>UoZ</w:t>
      </w:r>
      <w:proofErr w:type="spellEnd"/>
      <w:r>
        <w:rPr>
          <w:color w:val="000000"/>
          <w:lang w:eastAsia="sk-SK"/>
        </w:rPr>
        <w:t xml:space="preserve"> prostredníctvom komplexnej osobnostnej diagnostiky, bolo zaradených 120 </w:t>
      </w:r>
      <w:proofErr w:type="spellStart"/>
      <w:r>
        <w:rPr>
          <w:color w:val="000000"/>
          <w:lang w:eastAsia="sk-SK"/>
        </w:rPr>
        <w:t>UoZ</w:t>
      </w:r>
      <w:proofErr w:type="spellEnd"/>
      <w:r>
        <w:rPr>
          <w:color w:val="000000"/>
          <w:lang w:eastAsia="sk-SK"/>
        </w:rPr>
        <w:t xml:space="preserve">  v rámci 6 skupín (marec – jún 2012).</w:t>
      </w:r>
    </w:p>
    <w:p w:rsidR="00010FE0" w:rsidRDefault="00010FE0" w:rsidP="00010FE0">
      <w:pPr>
        <w:autoSpaceDE w:val="0"/>
        <w:autoSpaceDN w:val="0"/>
        <w:adjustRightInd w:val="0"/>
        <w:spacing w:line="240" w:lineRule="atLeast"/>
      </w:pPr>
    </w:p>
    <w:p w:rsidR="00010FE0" w:rsidRPr="00664832" w:rsidRDefault="00010FE0" w:rsidP="00010FE0">
      <w:pPr>
        <w:autoSpaceDE w:val="0"/>
        <w:autoSpaceDN w:val="0"/>
        <w:adjustRightInd w:val="0"/>
        <w:spacing w:line="240" w:lineRule="atLeast"/>
      </w:pPr>
      <w:r>
        <w:t xml:space="preserve"> </w:t>
      </w:r>
      <w:r w:rsidRPr="00664832">
        <w:t>Projekty</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0"/>
        <w:gridCol w:w="3101"/>
        <w:gridCol w:w="3101"/>
      </w:tblGrid>
      <w:tr w:rsidR="00010FE0" w:rsidTr="00F85FF6">
        <w:trPr>
          <w:trHeight w:val="560"/>
        </w:trPr>
        <w:tc>
          <w:tcPr>
            <w:tcW w:w="3100" w:type="dxa"/>
            <w:vAlign w:val="center"/>
          </w:tcPr>
          <w:p w:rsidR="00010FE0" w:rsidRPr="00F85FF6" w:rsidRDefault="00010FE0" w:rsidP="00F85FF6">
            <w:pPr>
              <w:autoSpaceDE w:val="0"/>
              <w:autoSpaceDN w:val="0"/>
              <w:adjustRightInd w:val="0"/>
              <w:spacing w:line="240" w:lineRule="atLeast"/>
              <w:jc w:val="center"/>
              <w:rPr>
                <w:b/>
                <w:sz w:val="22"/>
                <w:szCs w:val="22"/>
              </w:rPr>
            </w:pPr>
            <w:r w:rsidRPr="00F85FF6">
              <w:rPr>
                <w:b/>
                <w:sz w:val="22"/>
                <w:szCs w:val="22"/>
              </w:rPr>
              <w:t xml:space="preserve">Konkrétne projekty </w:t>
            </w:r>
            <w:r w:rsidRPr="00F85FF6">
              <w:rPr>
                <w:b/>
                <w:i/>
              </w:rPr>
              <w:t>(národné, resp. iné projekty)</w:t>
            </w:r>
          </w:p>
        </w:tc>
        <w:tc>
          <w:tcPr>
            <w:tcW w:w="3101" w:type="dxa"/>
            <w:vAlign w:val="center"/>
          </w:tcPr>
          <w:p w:rsidR="00010FE0" w:rsidRPr="00F85FF6" w:rsidRDefault="00010FE0" w:rsidP="00F85FF6">
            <w:pPr>
              <w:autoSpaceDE w:val="0"/>
              <w:autoSpaceDN w:val="0"/>
              <w:adjustRightInd w:val="0"/>
              <w:spacing w:line="240" w:lineRule="atLeast"/>
              <w:jc w:val="center"/>
              <w:rPr>
                <w:b/>
                <w:sz w:val="22"/>
                <w:szCs w:val="22"/>
              </w:rPr>
            </w:pPr>
            <w:r w:rsidRPr="00F85FF6">
              <w:rPr>
                <w:b/>
                <w:sz w:val="22"/>
                <w:szCs w:val="22"/>
              </w:rPr>
              <w:t xml:space="preserve">Počet  zaradených </w:t>
            </w:r>
            <w:proofErr w:type="spellStart"/>
            <w:r w:rsidRPr="00F85FF6">
              <w:rPr>
                <w:b/>
                <w:sz w:val="22"/>
                <w:szCs w:val="22"/>
              </w:rPr>
              <w:t>UoZ</w:t>
            </w:r>
            <w:proofErr w:type="spellEnd"/>
          </w:p>
        </w:tc>
        <w:tc>
          <w:tcPr>
            <w:tcW w:w="3101" w:type="dxa"/>
            <w:vAlign w:val="center"/>
          </w:tcPr>
          <w:p w:rsidR="00010FE0" w:rsidRPr="00F85FF6" w:rsidRDefault="00010FE0" w:rsidP="00F85FF6">
            <w:pPr>
              <w:autoSpaceDE w:val="0"/>
              <w:autoSpaceDN w:val="0"/>
              <w:adjustRightInd w:val="0"/>
              <w:spacing w:line="240" w:lineRule="atLeast"/>
              <w:jc w:val="center"/>
              <w:rPr>
                <w:b/>
                <w:sz w:val="22"/>
                <w:szCs w:val="22"/>
              </w:rPr>
            </w:pPr>
            <w:r w:rsidRPr="00F85FF6">
              <w:rPr>
                <w:b/>
                <w:sz w:val="22"/>
                <w:szCs w:val="22"/>
              </w:rPr>
              <w:t>Vynaložené finančné prostriedky</w:t>
            </w:r>
          </w:p>
        </w:tc>
      </w:tr>
      <w:tr w:rsidR="00010FE0" w:rsidRPr="00EB0C70" w:rsidTr="000007CA">
        <w:trPr>
          <w:trHeight w:val="263"/>
        </w:trPr>
        <w:tc>
          <w:tcPr>
            <w:tcW w:w="3100" w:type="dxa"/>
          </w:tcPr>
          <w:p w:rsidR="00010FE0" w:rsidRPr="003A34C7" w:rsidRDefault="00010FE0" w:rsidP="008475C1">
            <w:pPr>
              <w:autoSpaceDE w:val="0"/>
              <w:autoSpaceDN w:val="0"/>
              <w:adjustRightInd w:val="0"/>
              <w:spacing w:line="240" w:lineRule="atLeast"/>
              <w:rPr>
                <w:sz w:val="22"/>
                <w:szCs w:val="22"/>
              </w:rPr>
            </w:pPr>
            <w:r w:rsidRPr="003A34C7">
              <w:rPr>
                <w:sz w:val="22"/>
                <w:szCs w:val="22"/>
              </w:rPr>
              <w:t>NP III-2/B   - Psychologická diagnostika</w:t>
            </w:r>
          </w:p>
        </w:tc>
        <w:tc>
          <w:tcPr>
            <w:tcW w:w="3101" w:type="dxa"/>
            <w:vAlign w:val="center"/>
          </w:tcPr>
          <w:p w:rsidR="00010FE0" w:rsidRPr="003A34C7" w:rsidRDefault="00010FE0" w:rsidP="008475C1">
            <w:pPr>
              <w:autoSpaceDE w:val="0"/>
              <w:autoSpaceDN w:val="0"/>
              <w:adjustRightInd w:val="0"/>
              <w:spacing w:line="240" w:lineRule="atLeast"/>
              <w:jc w:val="center"/>
              <w:rPr>
                <w:sz w:val="22"/>
                <w:szCs w:val="22"/>
              </w:rPr>
            </w:pPr>
            <w:r w:rsidRPr="003A34C7">
              <w:rPr>
                <w:sz w:val="22"/>
                <w:szCs w:val="22"/>
              </w:rPr>
              <w:t>120</w:t>
            </w:r>
          </w:p>
        </w:tc>
        <w:tc>
          <w:tcPr>
            <w:tcW w:w="3101" w:type="dxa"/>
            <w:vAlign w:val="center"/>
          </w:tcPr>
          <w:p w:rsidR="00010FE0" w:rsidRPr="003A34C7" w:rsidRDefault="00010FE0" w:rsidP="008475C1">
            <w:pPr>
              <w:autoSpaceDE w:val="0"/>
              <w:autoSpaceDN w:val="0"/>
              <w:adjustRightInd w:val="0"/>
              <w:spacing w:line="240" w:lineRule="atLeast"/>
              <w:jc w:val="center"/>
              <w:rPr>
                <w:sz w:val="22"/>
                <w:szCs w:val="22"/>
              </w:rPr>
            </w:pPr>
            <w:r w:rsidRPr="003A34C7">
              <w:rPr>
                <w:sz w:val="22"/>
                <w:szCs w:val="22"/>
              </w:rPr>
              <w:t>9151,93 €</w:t>
            </w:r>
          </w:p>
        </w:tc>
      </w:tr>
    </w:tbl>
    <w:p w:rsidR="00010FE0" w:rsidRDefault="00010FE0" w:rsidP="00010FE0">
      <w:pPr>
        <w:autoSpaceDE w:val="0"/>
        <w:autoSpaceDN w:val="0"/>
        <w:adjustRightInd w:val="0"/>
        <w:spacing w:line="240" w:lineRule="atLeast"/>
      </w:pPr>
    </w:p>
    <w:p w:rsidR="00010FE0" w:rsidRDefault="00010FE0" w:rsidP="00010FE0">
      <w:pPr>
        <w:autoSpaceDE w:val="0"/>
        <w:autoSpaceDN w:val="0"/>
        <w:adjustRightInd w:val="0"/>
        <w:spacing w:line="240" w:lineRule="atLeast"/>
        <w:rPr>
          <w:i/>
          <w:sz w:val="22"/>
          <w:szCs w:val="22"/>
        </w:rPr>
      </w:pPr>
      <w:r>
        <w:t xml:space="preserve">Poradensko-informačné centrum - PIC pre ZP </w:t>
      </w: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
        <w:gridCol w:w="4890"/>
        <w:gridCol w:w="3979"/>
        <w:gridCol w:w="569"/>
        <w:gridCol w:w="144"/>
      </w:tblGrid>
      <w:tr w:rsidR="00010FE0" w:rsidTr="00F85FF6">
        <w:trPr>
          <w:gridAfter w:val="2"/>
          <w:wAfter w:w="889" w:type="dxa"/>
        </w:trPr>
        <w:tc>
          <w:tcPr>
            <w:tcW w:w="4902" w:type="dxa"/>
            <w:gridSpan w:val="2"/>
            <w:vAlign w:val="center"/>
          </w:tcPr>
          <w:p w:rsidR="00010FE0" w:rsidRPr="00F85FF6" w:rsidRDefault="00010FE0" w:rsidP="00F85FF6">
            <w:pPr>
              <w:jc w:val="center"/>
              <w:rPr>
                <w:b/>
                <w:sz w:val="22"/>
                <w:szCs w:val="22"/>
              </w:rPr>
            </w:pPr>
            <w:r w:rsidRPr="00F85FF6">
              <w:rPr>
                <w:b/>
                <w:sz w:val="22"/>
                <w:szCs w:val="22"/>
              </w:rPr>
              <w:t>Počet občanov so ZP  v regióne v pôsobnosti PIC *</w:t>
            </w:r>
          </w:p>
        </w:tc>
        <w:tc>
          <w:tcPr>
            <w:tcW w:w="3969" w:type="dxa"/>
            <w:vAlign w:val="center"/>
          </w:tcPr>
          <w:p w:rsidR="00010FE0" w:rsidRPr="00F85FF6" w:rsidRDefault="00010FE0" w:rsidP="00F85FF6">
            <w:pPr>
              <w:jc w:val="center"/>
              <w:rPr>
                <w:b/>
              </w:rPr>
            </w:pPr>
            <w:r w:rsidRPr="00F85FF6">
              <w:rPr>
                <w:b/>
              </w:rPr>
              <w:t>Tento údaj nie je k dispozícii</w:t>
            </w:r>
          </w:p>
        </w:tc>
      </w:tr>
      <w:tr w:rsidR="00010FE0" w:rsidTr="00C323BC">
        <w:trPr>
          <w:gridAfter w:val="2"/>
          <w:wAfter w:w="889" w:type="dxa"/>
        </w:trPr>
        <w:tc>
          <w:tcPr>
            <w:tcW w:w="4902" w:type="dxa"/>
            <w:gridSpan w:val="2"/>
          </w:tcPr>
          <w:p w:rsidR="00010FE0" w:rsidRPr="003A34C7" w:rsidRDefault="00010FE0" w:rsidP="008475C1">
            <w:pPr>
              <w:rPr>
                <w:sz w:val="22"/>
                <w:szCs w:val="22"/>
              </w:rPr>
            </w:pPr>
            <w:proofErr w:type="spellStart"/>
            <w:r w:rsidRPr="003A34C7">
              <w:rPr>
                <w:sz w:val="22"/>
                <w:szCs w:val="22"/>
              </w:rPr>
              <w:t>UoZ</w:t>
            </w:r>
            <w:proofErr w:type="spellEnd"/>
            <w:r w:rsidRPr="003A34C7">
              <w:rPr>
                <w:sz w:val="22"/>
                <w:szCs w:val="22"/>
              </w:rPr>
              <w:t xml:space="preserve"> so ZP v evidencii úradu</w:t>
            </w:r>
          </w:p>
        </w:tc>
        <w:tc>
          <w:tcPr>
            <w:tcW w:w="3969" w:type="dxa"/>
          </w:tcPr>
          <w:p w:rsidR="00010FE0" w:rsidRPr="003A34C7" w:rsidRDefault="00010FE0" w:rsidP="000007CA">
            <w:pPr>
              <w:jc w:val="center"/>
            </w:pPr>
            <w:r w:rsidRPr="003A34C7">
              <w:t>450</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Klienti v starostlivosti PIC **</w:t>
            </w:r>
          </w:p>
        </w:tc>
        <w:tc>
          <w:tcPr>
            <w:tcW w:w="3969" w:type="dxa"/>
          </w:tcPr>
          <w:p w:rsidR="00010FE0" w:rsidRPr="003A34C7" w:rsidRDefault="00010FE0" w:rsidP="000007CA">
            <w:pPr>
              <w:jc w:val="center"/>
            </w:pPr>
            <w:r w:rsidRPr="003A34C7">
              <w:t>450</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Počet individuálnych poradenských konzultácií</w:t>
            </w:r>
          </w:p>
        </w:tc>
        <w:tc>
          <w:tcPr>
            <w:tcW w:w="3969" w:type="dxa"/>
          </w:tcPr>
          <w:p w:rsidR="00010FE0" w:rsidRPr="003A34C7" w:rsidRDefault="00010FE0" w:rsidP="000007CA">
            <w:pPr>
              <w:jc w:val="center"/>
            </w:pPr>
            <w:r w:rsidRPr="003A34C7">
              <w:t>1621</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 xml:space="preserve">Klienti posúdení pre prácu </w:t>
            </w:r>
            <w:r w:rsidRPr="003A34C7">
              <w:rPr>
                <w:b/>
                <w:sz w:val="22"/>
                <w:szCs w:val="22"/>
              </w:rPr>
              <w:t>celkom</w:t>
            </w:r>
            <w:r w:rsidRPr="003A34C7">
              <w:rPr>
                <w:sz w:val="22"/>
                <w:szCs w:val="22"/>
              </w:rPr>
              <w:t xml:space="preserve"> </w:t>
            </w:r>
          </w:p>
        </w:tc>
        <w:tc>
          <w:tcPr>
            <w:tcW w:w="3969" w:type="dxa"/>
          </w:tcPr>
          <w:p w:rsidR="00010FE0" w:rsidRPr="003A34C7" w:rsidRDefault="00010FE0" w:rsidP="000007CA">
            <w:pPr>
              <w:jc w:val="center"/>
            </w:pPr>
            <w:r w:rsidRPr="003A34C7">
              <w:t>251</w:t>
            </w:r>
          </w:p>
        </w:tc>
      </w:tr>
      <w:tr w:rsidR="00010FE0" w:rsidTr="00C323BC">
        <w:trPr>
          <w:gridAfter w:val="2"/>
          <w:wAfter w:w="889" w:type="dxa"/>
        </w:trPr>
        <w:tc>
          <w:tcPr>
            <w:tcW w:w="4902" w:type="dxa"/>
            <w:gridSpan w:val="2"/>
          </w:tcPr>
          <w:p w:rsidR="00010FE0" w:rsidRPr="00686776" w:rsidRDefault="00010FE0" w:rsidP="008475C1">
            <w:r>
              <w:t>z  toho         a) komplexne</w:t>
            </w:r>
          </w:p>
        </w:tc>
        <w:tc>
          <w:tcPr>
            <w:tcW w:w="3969" w:type="dxa"/>
          </w:tcPr>
          <w:p w:rsidR="00010FE0" w:rsidRPr="003A34C7" w:rsidRDefault="00010FE0" w:rsidP="000007CA">
            <w:pPr>
              <w:jc w:val="center"/>
            </w:pPr>
            <w:r w:rsidRPr="003A34C7">
              <w:t>89</w:t>
            </w:r>
          </w:p>
        </w:tc>
      </w:tr>
      <w:tr w:rsidR="00010FE0" w:rsidTr="00C323BC">
        <w:trPr>
          <w:gridAfter w:val="2"/>
          <w:wAfter w:w="889" w:type="dxa"/>
        </w:trPr>
        <w:tc>
          <w:tcPr>
            <w:tcW w:w="4902" w:type="dxa"/>
            <w:gridSpan w:val="2"/>
          </w:tcPr>
          <w:p w:rsidR="00010FE0" w:rsidRPr="00686776" w:rsidRDefault="00010FE0" w:rsidP="008475C1">
            <w:r>
              <w:t>z  toho         b) nástrojmi OPS</w:t>
            </w:r>
          </w:p>
        </w:tc>
        <w:tc>
          <w:tcPr>
            <w:tcW w:w="3969" w:type="dxa"/>
          </w:tcPr>
          <w:p w:rsidR="00010FE0" w:rsidRPr="003A34C7" w:rsidRDefault="00010FE0" w:rsidP="000007CA">
            <w:pPr>
              <w:jc w:val="center"/>
            </w:pPr>
            <w:r w:rsidRPr="003A34C7">
              <w:t>162</w:t>
            </w:r>
          </w:p>
        </w:tc>
      </w:tr>
      <w:tr w:rsidR="00010FE0" w:rsidTr="00C323BC">
        <w:trPr>
          <w:gridAfter w:val="2"/>
          <w:wAfter w:w="889" w:type="dxa"/>
          <w:trHeight w:val="262"/>
        </w:trPr>
        <w:tc>
          <w:tcPr>
            <w:tcW w:w="4902" w:type="dxa"/>
            <w:gridSpan w:val="2"/>
          </w:tcPr>
          <w:p w:rsidR="00010FE0" w:rsidRPr="003A34C7" w:rsidRDefault="00010FE0" w:rsidP="008475C1">
            <w:pPr>
              <w:rPr>
                <w:sz w:val="22"/>
                <w:szCs w:val="22"/>
              </w:rPr>
            </w:pPr>
            <w:r w:rsidRPr="003A34C7">
              <w:rPr>
                <w:sz w:val="22"/>
                <w:szCs w:val="22"/>
              </w:rPr>
              <w:t>Klienti umiestnení na TP</w:t>
            </w:r>
          </w:p>
        </w:tc>
        <w:tc>
          <w:tcPr>
            <w:tcW w:w="3969" w:type="dxa"/>
          </w:tcPr>
          <w:p w:rsidR="00010FE0" w:rsidRPr="003A34C7" w:rsidRDefault="00010FE0" w:rsidP="000007CA">
            <w:pPr>
              <w:jc w:val="center"/>
            </w:pPr>
            <w:r w:rsidRPr="003A34C7">
              <w:t>42</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Kontaktovaní zamestnávatelia</w:t>
            </w:r>
          </w:p>
        </w:tc>
        <w:tc>
          <w:tcPr>
            <w:tcW w:w="3969" w:type="dxa"/>
          </w:tcPr>
          <w:p w:rsidR="00010FE0" w:rsidRPr="003A34C7" w:rsidRDefault="00010FE0" w:rsidP="000007CA">
            <w:pPr>
              <w:jc w:val="center"/>
            </w:pPr>
            <w:r w:rsidRPr="003A34C7">
              <w:t>132</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Spolupracujúce subjekty</w:t>
            </w:r>
          </w:p>
        </w:tc>
        <w:tc>
          <w:tcPr>
            <w:tcW w:w="3969" w:type="dxa"/>
          </w:tcPr>
          <w:p w:rsidR="00010FE0" w:rsidRPr="003A34C7" w:rsidRDefault="00010FE0" w:rsidP="000007CA">
            <w:pPr>
              <w:jc w:val="center"/>
            </w:pPr>
            <w:r w:rsidRPr="003A34C7">
              <w:t>13</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Klienti v projektoch PIC</w:t>
            </w:r>
          </w:p>
        </w:tc>
        <w:tc>
          <w:tcPr>
            <w:tcW w:w="3969" w:type="dxa"/>
          </w:tcPr>
          <w:p w:rsidR="00010FE0" w:rsidRPr="003A34C7" w:rsidRDefault="00010FE0" w:rsidP="000007CA">
            <w:pPr>
              <w:jc w:val="center"/>
            </w:pPr>
            <w:r w:rsidRPr="003A34C7">
              <w:t>0</w:t>
            </w:r>
          </w:p>
        </w:tc>
      </w:tr>
      <w:tr w:rsidR="00010FE0" w:rsidTr="00C323BC">
        <w:trPr>
          <w:gridAfter w:val="2"/>
          <w:wAfter w:w="889" w:type="dxa"/>
        </w:trPr>
        <w:tc>
          <w:tcPr>
            <w:tcW w:w="4902" w:type="dxa"/>
            <w:gridSpan w:val="2"/>
          </w:tcPr>
          <w:p w:rsidR="00010FE0" w:rsidRPr="003A34C7" w:rsidRDefault="00010FE0" w:rsidP="008475C1">
            <w:pPr>
              <w:rPr>
                <w:sz w:val="22"/>
                <w:szCs w:val="22"/>
              </w:rPr>
            </w:pPr>
            <w:r w:rsidRPr="003A34C7">
              <w:rPr>
                <w:sz w:val="22"/>
                <w:szCs w:val="22"/>
              </w:rPr>
              <w:t>Individuálne akčné plány</w:t>
            </w:r>
          </w:p>
        </w:tc>
        <w:tc>
          <w:tcPr>
            <w:tcW w:w="3969" w:type="dxa"/>
          </w:tcPr>
          <w:p w:rsidR="00010FE0" w:rsidRPr="003A34C7" w:rsidRDefault="00010FE0" w:rsidP="000007CA">
            <w:pPr>
              <w:jc w:val="center"/>
            </w:pPr>
            <w:r w:rsidRPr="003A34C7">
              <w:t>264</w:t>
            </w:r>
          </w:p>
        </w:tc>
      </w:tr>
      <w:tr w:rsidR="00010FE0" w:rsidRPr="00CE0614" w:rsidTr="00C323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93" w:type="dxa"/>
          <w:trHeight w:val="300"/>
        </w:trPr>
        <w:tc>
          <w:tcPr>
            <w:tcW w:w="9523" w:type="dxa"/>
            <w:gridSpan w:val="3"/>
            <w:tcBorders>
              <w:top w:val="nil"/>
              <w:left w:val="nil"/>
              <w:bottom w:val="nil"/>
              <w:right w:val="nil"/>
            </w:tcBorders>
            <w:shd w:val="clear" w:color="auto" w:fill="auto"/>
            <w:noWrap/>
            <w:vAlign w:val="bottom"/>
            <w:hideMark/>
          </w:tcPr>
          <w:tbl>
            <w:tblPr>
              <w:tblW w:w="13640" w:type="dxa"/>
              <w:tblInd w:w="55" w:type="dxa"/>
              <w:tblCellMar>
                <w:left w:w="70" w:type="dxa"/>
                <w:right w:w="70" w:type="dxa"/>
              </w:tblCellMar>
              <w:tblLook w:val="04A0"/>
            </w:tblPr>
            <w:tblGrid>
              <w:gridCol w:w="6820"/>
              <w:gridCol w:w="6820"/>
            </w:tblGrid>
            <w:tr w:rsidR="00010FE0" w:rsidRPr="00534DEC" w:rsidTr="008475C1">
              <w:trPr>
                <w:trHeight w:val="300"/>
              </w:trPr>
              <w:tc>
                <w:tcPr>
                  <w:tcW w:w="6820" w:type="dxa"/>
                  <w:tcBorders>
                    <w:top w:val="nil"/>
                    <w:left w:val="nil"/>
                    <w:bottom w:val="nil"/>
                    <w:right w:val="nil"/>
                  </w:tcBorders>
                </w:tcPr>
                <w:p w:rsidR="00010FE0" w:rsidRPr="00C323BC" w:rsidRDefault="00010FE0" w:rsidP="008475C1">
                  <w:pPr>
                    <w:rPr>
                      <w:i/>
                      <w:color w:val="000000"/>
                      <w:sz w:val="22"/>
                      <w:szCs w:val="22"/>
                      <w:lang w:eastAsia="sk-SK"/>
                    </w:rPr>
                  </w:pPr>
                  <w:r w:rsidRPr="00C323BC">
                    <w:rPr>
                      <w:i/>
                      <w:color w:val="000000"/>
                      <w:sz w:val="22"/>
                      <w:szCs w:val="22"/>
                      <w:lang w:eastAsia="sk-SK"/>
                    </w:rPr>
                    <w:t xml:space="preserve">* štatistický údaj dostupný z databázy ŠÚ </w:t>
                  </w:r>
                </w:p>
              </w:tc>
              <w:tc>
                <w:tcPr>
                  <w:tcW w:w="6820" w:type="dxa"/>
                  <w:tcBorders>
                    <w:top w:val="nil"/>
                    <w:left w:val="nil"/>
                    <w:bottom w:val="nil"/>
                    <w:right w:val="nil"/>
                  </w:tcBorders>
                  <w:shd w:val="clear" w:color="auto" w:fill="auto"/>
                  <w:noWrap/>
                  <w:hideMark/>
                </w:tcPr>
                <w:p w:rsidR="00010FE0" w:rsidRPr="00534DEC" w:rsidRDefault="00010FE0" w:rsidP="008475C1">
                  <w:pPr>
                    <w:rPr>
                      <w:i/>
                      <w:color w:val="000000"/>
                      <w:lang w:eastAsia="sk-SK"/>
                    </w:rPr>
                  </w:pPr>
                </w:p>
              </w:tc>
            </w:tr>
            <w:tr w:rsidR="00010FE0" w:rsidRPr="00534DEC" w:rsidTr="008475C1">
              <w:trPr>
                <w:trHeight w:val="300"/>
              </w:trPr>
              <w:tc>
                <w:tcPr>
                  <w:tcW w:w="6820" w:type="dxa"/>
                  <w:tcBorders>
                    <w:top w:val="nil"/>
                    <w:left w:val="nil"/>
                    <w:bottom w:val="nil"/>
                    <w:right w:val="nil"/>
                  </w:tcBorders>
                </w:tcPr>
                <w:p w:rsidR="00010FE0" w:rsidRPr="00C323BC" w:rsidRDefault="00010FE0" w:rsidP="008475C1">
                  <w:pPr>
                    <w:rPr>
                      <w:i/>
                      <w:sz w:val="22"/>
                      <w:szCs w:val="22"/>
                      <w:lang w:eastAsia="sk-SK"/>
                    </w:rPr>
                  </w:pPr>
                  <w:r w:rsidRPr="00C323BC">
                    <w:rPr>
                      <w:i/>
                      <w:sz w:val="22"/>
                      <w:szCs w:val="22"/>
                      <w:lang w:eastAsia="sk-SK"/>
                    </w:rPr>
                    <w:t>** štatistický údaj úradu PSVR k. 31.12. príslušného roka</w:t>
                  </w:r>
                </w:p>
              </w:tc>
              <w:tc>
                <w:tcPr>
                  <w:tcW w:w="6820" w:type="dxa"/>
                  <w:tcBorders>
                    <w:top w:val="nil"/>
                    <w:left w:val="nil"/>
                    <w:bottom w:val="nil"/>
                    <w:right w:val="nil"/>
                  </w:tcBorders>
                  <w:shd w:val="clear" w:color="auto" w:fill="auto"/>
                  <w:noWrap/>
                  <w:hideMark/>
                </w:tcPr>
                <w:p w:rsidR="00010FE0" w:rsidRPr="00534DEC" w:rsidRDefault="00010FE0" w:rsidP="008475C1">
                  <w:pPr>
                    <w:rPr>
                      <w:i/>
                      <w:lang w:eastAsia="sk-SK"/>
                    </w:rPr>
                  </w:pPr>
                </w:p>
              </w:tc>
            </w:tr>
          </w:tbl>
          <w:p w:rsidR="00010FE0" w:rsidRPr="00CE0614" w:rsidRDefault="00010FE0" w:rsidP="008475C1">
            <w:pPr>
              <w:rPr>
                <w:i/>
                <w:sz w:val="22"/>
                <w:szCs w:val="22"/>
                <w:lang w:eastAsia="sk-SK"/>
              </w:rPr>
            </w:pPr>
          </w:p>
        </w:tc>
        <w:tc>
          <w:tcPr>
            <w:tcW w:w="144" w:type="dxa"/>
            <w:tcBorders>
              <w:top w:val="nil"/>
              <w:left w:val="nil"/>
              <w:bottom w:val="nil"/>
              <w:right w:val="nil"/>
            </w:tcBorders>
            <w:shd w:val="clear" w:color="auto" w:fill="auto"/>
            <w:noWrap/>
            <w:vAlign w:val="bottom"/>
            <w:hideMark/>
          </w:tcPr>
          <w:p w:rsidR="00010FE0" w:rsidRPr="00CE0614" w:rsidRDefault="00010FE0" w:rsidP="008475C1">
            <w:pPr>
              <w:rPr>
                <w:rFonts w:ascii="Calibri" w:hAnsi="Calibri"/>
                <w:color w:val="000000"/>
                <w:sz w:val="22"/>
                <w:szCs w:val="22"/>
                <w:lang w:eastAsia="sk-SK"/>
              </w:rPr>
            </w:pPr>
          </w:p>
        </w:tc>
      </w:tr>
    </w:tbl>
    <w:p w:rsidR="00010FE0" w:rsidRPr="0061226E" w:rsidRDefault="00010FE0" w:rsidP="00010FE0">
      <w:pPr>
        <w:autoSpaceDE w:val="0"/>
        <w:autoSpaceDN w:val="0"/>
        <w:adjustRightInd w:val="0"/>
        <w:rPr>
          <w:b/>
          <w:i/>
          <w:color w:val="000000"/>
          <w:lang w:eastAsia="sk-SK"/>
        </w:rPr>
      </w:pPr>
    </w:p>
    <w:p w:rsidR="00010FE0" w:rsidRDefault="00010FE0" w:rsidP="00010FE0">
      <w:pPr>
        <w:autoSpaceDE w:val="0"/>
        <w:autoSpaceDN w:val="0"/>
        <w:adjustRightInd w:val="0"/>
        <w:rPr>
          <w:b/>
          <w:i/>
          <w:color w:val="000000"/>
          <w:lang w:eastAsia="sk-SK"/>
        </w:rPr>
      </w:pPr>
    </w:p>
    <w:p w:rsidR="00010FE0" w:rsidRDefault="00010FE0" w:rsidP="00010FE0">
      <w:pPr>
        <w:autoSpaceDE w:val="0"/>
        <w:autoSpaceDN w:val="0"/>
        <w:adjustRightInd w:val="0"/>
        <w:rPr>
          <w:b/>
          <w:i/>
          <w:color w:val="000000"/>
          <w:lang w:eastAsia="sk-SK"/>
        </w:rPr>
      </w:pPr>
      <w:r w:rsidRPr="008F7DF2">
        <w:rPr>
          <w:u w:val="single"/>
        </w:rPr>
        <w:lastRenderedPageBreak/>
        <w:t>Činnosť PIC pre zdravotne postihnutých občanov:</w:t>
      </w:r>
    </w:p>
    <w:p w:rsidR="00010FE0" w:rsidRDefault="00010FE0" w:rsidP="00010FE0">
      <w:r>
        <w:t>V roku 2012 využilo služby PIC 515 klientov, z toho 251</w:t>
      </w:r>
      <w:r w:rsidRPr="00F70FD6">
        <w:rPr>
          <w:color w:val="00FF00"/>
        </w:rPr>
        <w:t xml:space="preserve"> </w:t>
      </w:r>
      <w:r>
        <w:t>klientov posúdených pre prácu (komplexne – 89 a nástrojmi OPS - 162) a s 264 klientmi boli realizované IAP. Klientom bolo poskytnutých 1621</w:t>
      </w:r>
      <w:r w:rsidRPr="00F70FD6">
        <w:rPr>
          <w:color w:val="00FF00"/>
        </w:rPr>
        <w:t xml:space="preserve">  </w:t>
      </w:r>
      <w:r>
        <w:t xml:space="preserve">individuálnych poradenských konzultácií.  Psychologické služby boli  poskytnuté 5 </w:t>
      </w:r>
      <w:proofErr w:type="spellStart"/>
      <w:r>
        <w:t>UoZ</w:t>
      </w:r>
      <w:proofErr w:type="spellEnd"/>
      <w:r>
        <w:t xml:space="preserve"> so ZP.  V individuálnych poradenských konzultáciách  sú zahrnuté poskytnuté poradenské služby PIC ďalším 119 klientom, ktorí nie sú evidovaní na </w:t>
      </w:r>
      <w:proofErr w:type="spellStart"/>
      <w:r>
        <w:t>ÚPSVaR</w:t>
      </w:r>
      <w:proofErr w:type="spellEnd"/>
      <w:r>
        <w:t xml:space="preserve"> Košice, jednalo sa prevažne o poradenstvo pre občanov ohrozených stratou zamestnania, dobrovoľne nezamestnaných, invalidných klientov uvažujúcich o návrate na trh práce, poradenstvo pre rodičov mladistvých zo ZP s neukončeným vzdelaním, možnosti štúdia na špeciálnych školách.  </w:t>
      </w:r>
    </w:p>
    <w:p w:rsidR="00010FE0" w:rsidRDefault="00010FE0" w:rsidP="00010FE0">
      <w:r>
        <w:t xml:space="preserve">V rámci  spolupráce so zamestnávateľskými subjektmi (vyhľadávanie vhodných pracovných príležitostí pre klientov so ZP, poradenstvo pri vytváraní CHP a CHD, </w:t>
      </w:r>
      <w:r w:rsidR="004F7152">
        <w:t xml:space="preserve">odporúčanie </w:t>
      </w:r>
      <w:r>
        <w:t>vhodných klientov na vytvorené pracovné miesta, možnosti úpravy existujúcich pracovných miest pre ZP zamestnanca)</w:t>
      </w:r>
      <w:r w:rsidR="004B10DF">
        <w:t xml:space="preserve"> bolo v roku 2012 kontaktovaných</w:t>
      </w:r>
      <w:r w:rsidR="005830E1">
        <w:t xml:space="preserve"> </w:t>
      </w:r>
      <w:r>
        <w:t xml:space="preserve">132 zamestnávateľských subjektov. </w:t>
      </w:r>
    </w:p>
    <w:p w:rsidR="00010FE0" w:rsidRDefault="00010FE0" w:rsidP="00010FE0">
      <w:pPr>
        <w:rPr>
          <w:b/>
        </w:rPr>
      </w:pPr>
      <w:r w:rsidRPr="00452A39">
        <w:t>V roku 201</w:t>
      </w:r>
      <w:r>
        <w:t>2</w:t>
      </w:r>
      <w:r w:rsidRPr="00452A39">
        <w:t xml:space="preserve"> PIC pokračovalo v spolupráci so zväzmi a združeniami zastrešujúcimi jednotlivé druhy zdravotného postihnutia a s</w:t>
      </w:r>
      <w:r>
        <w:t>o</w:t>
      </w:r>
      <w:r w:rsidRPr="00452A39">
        <w:t> vzdelávacími inštitúcia pre občanov s jednotlivými druhmi postihnutia</w:t>
      </w:r>
      <w:r w:rsidRPr="003B6151">
        <w:rPr>
          <w:b/>
        </w:rPr>
        <w:t>.</w:t>
      </w:r>
    </w:p>
    <w:p w:rsidR="00010FE0" w:rsidRDefault="00010FE0" w:rsidP="00010FE0">
      <w:pPr>
        <w:rPr>
          <w:b/>
        </w:rPr>
      </w:pPr>
    </w:p>
    <w:p w:rsidR="00010FE0" w:rsidRPr="00831062" w:rsidRDefault="00010FE0" w:rsidP="00010FE0">
      <w:r>
        <w:t xml:space="preserve">V roku 2012 sa PIC pre ZP – Košice presťahovalo do priestorov </w:t>
      </w:r>
      <w:proofErr w:type="spellStart"/>
      <w:r>
        <w:t>ÚPSVaR</w:t>
      </w:r>
      <w:proofErr w:type="spellEnd"/>
      <w:r>
        <w:t xml:space="preserve"> Košice, Popradská 74.</w:t>
      </w:r>
    </w:p>
    <w:p w:rsidR="001B2820" w:rsidRPr="001601E4" w:rsidRDefault="001B2820" w:rsidP="001B2820"/>
    <w:p w:rsidR="00B1663B" w:rsidRPr="00F85FF6" w:rsidRDefault="001B2820">
      <w:pPr>
        <w:pStyle w:val="Nadpis3"/>
        <w:rPr>
          <w:u w:val="single"/>
        </w:rPr>
      </w:pPr>
      <w:r w:rsidRPr="00F85FF6">
        <w:rPr>
          <w:u w:val="single"/>
        </w:rPr>
        <w:t>Zamestnávanie štátnych príslušníkov tretej krajiny</w:t>
      </w:r>
    </w:p>
    <w:p w:rsidR="00B1663B" w:rsidRPr="00514DB5" w:rsidRDefault="00B1663B" w:rsidP="00514DB5">
      <w:pPr>
        <w:pStyle w:val="Zkladntext"/>
        <w:rPr>
          <w:b/>
          <w:bCs/>
        </w:rPr>
      </w:pPr>
    </w:p>
    <w:p w:rsidR="00B1663B" w:rsidRPr="00017CEE" w:rsidRDefault="00B1663B">
      <w:pPr>
        <w:pStyle w:val="Nadpis4"/>
        <w:rPr>
          <w:b/>
        </w:rPr>
      </w:pPr>
      <w:bookmarkStart w:id="41" w:name="_Toc291744687"/>
      <w:r w:rsidRPr="00017CEE">
        <w:rPr>
          <w:b/>
        </w:rPr>
        <w:t xml:space="preserve">Povolenia na zamestnanie </w:t>
      </w:r>
      <w:bookmarkEnd w:id="41"/>
      <w:r w:rsidRPr="00017CEE">
        <w:rPr>
          <w:b/>
        </w:rPr>
        <w:t>štátnych príslušníkov tretej krajiny</w:t>
      </w:r>
    </w:p>
    <w:p w:rsidR="00B1663B" w:rsidRPr="0018642F" w:rsidRDefault="00B1663B" w:rsidP="003F27CC"/>
    <w:p w:rsidR="001B2820" w:rsidRDefault="001B2820" w:rsidP="00232BE0">
      <w:pPr>
        <w:pStyle w:val="Zkladntext2"/>
      </w:pPr>
      <w:r>
        <w:t>Úrad práce, sociálnych vecí a rodiny Košice v </w:t>
      </w:r>
      <w:r w:rsidRPr="002D3E56">
        <w:t xml:space="preserve">roku 2012 udelil 207 povolení na zamestnanie štátnych príslušníkov tretej krajiny, 52 povolení na zamestnanie štátnych príslušníkov tretej krajiny bolo predĺžených. Povolenie na zamestnanie nebolo udelené desiatim štátnym príslušníkom tretej krajiny, </w:t>
      </w:r>
      <w:r>
        <w:t xml:space="preserve">konkrétne </w:t>
      </w:r>
      <w:r w:rsidRPr="002D3E56">
        <w:t xml:space="preserve">pre </w:t>
      </w:r>
      <w:r>
        <w:t>osem</w:t>
      </w:r>
      <w:r w:rsidRPr="002D3E56">
        <w:t xml:space="preserve"> vodičov medzinárodnej kamiónovej dopravy,</w:t>
      </w:r>
      <w:r>
        <w:t xml:space="preserve"> jednu </w:t>
      </w:r>
      <w:r w:rsidRPr="002D3E56">
        <w:t>masérku thajskej masáže a jedného ekonomického riaditeľa.</w:t>
      </w:r>
      <w:r w:rsidRPr="00845E12">
        <w:t xml:space="preserve"> </w:t>
      </w:r>
    </w:p>
    <w:p w:rsidR="001B2820" w:rsidRDefault="001B2820" w:rsidP="00232BE0">
      <w:pPr>
        <w:pStyle w:val="Zkladntext2"/>
      </w:pPr>
      <w:r>
        <w:t>V priebehu roka 2012 bolo odňatých 98</w:t>
      </w:r>
      <w:r w:rsidRPr="00860D80">
        <w:t xml:space="preserve"> povolení na zamestnanie</w:t>
      </w:r>
      <w:r w:rsidRPr="00070A54">
        <w:t xml:space="preserve"> </w:t>
      </w:r>
      <w:r w:rsidRPr="00467C49">
        <w:t>štátnych príslušníkov tret</w:t>
      </w:r>
      <w:r>
        <w:t>ej</w:t>
      </w:r>
      <w:r w:rsidRPr="00467C49">
        <w:t xml:space="preserve"> kraj</w:t>
      </w:r>
      <w:r>
        <w:t>i</w:t>
      </w:r>
      <w:r w:rsidRPr="00467C49">
        <w:t>n</w:t>
      </w:r>
      <w:r>
        <w:t xml:space="preserve">y </w:t>
      </w:r>
      <w:r w:rsidRPr="00860D80">
        <w:t>z dôvodu ukončenie pracovného pomeru pred uplynutím dohodnutej doby</w:t>
      </w:r>
      <w:r>
        <w:t xml:space="preserve">, resp. z dôvodu, že nedošlo k vzniku pracovného pomeru. </w:t>
      </w:r>
    </w:p>
    <w:p w:rsidR="001B2820" w:rsidRDefault="001B2820" w:rsidP="00232BE0">
      <w:r>
        <w:t xml:space="preserve">Povolenia na zamestnanie </w:t>
      </w:r>
      <w:r w:rsidRPr="00467C49">
        <w:t>štátnych príslušníkov</w:t>
      </w:r>
      <w:r w:rsidRPr="00E34C44">
        <w:t xml:space="preserve"> </w:t>
      </w:r>
      <w:r w:rsidRPr="00424772">
        <w:t>tretej krajiny</w:t>
      </w:r>
      <w:r>
        <w:t xml:space="preserve"> boli udelené pre profesie, napr</w:t>
      </w:r>
      <w:r w:rsidRPr="001601E4">
        <w:t>. manažér a vedúci pracovník, umelec, baletný a tanečný majster, člen orchestra, korepetítor, lekár, odborník špecialista v oblasti IT, pedagogický pracovník</w:t>
      </w:r>
      <w:r>
        <w:t>, učiteľ</w:t>
      </w:r>
      <w:r w:rsidRPr="001601E4">
        <w:t>, vedecký a výskumný pracovník, finančný analytik, technológ, kuchár so špecializáciou na čínsku a ázijskú kuchyňu, masérka pre thajskú masáž, obchodný zástupca pre zahraničie.</w:t>
      </w:r>
      <w:r w:rsidRPr="00D36767">
        <w:t xml:space="preserve"> </w:t>
      </w:r>
      <w:r>
        <w:t xml:space="preserve">Najviac, 130 povolení, resp. predĺžených povolení bolo udelených pre </w:t>
      </w:r>
      <w:r w:rsidRPr="001601E4">
        <w:t>vodič</w:t>
      </w:r>
      <w:r>
        <w:t>ov</w:t>
      </w:r>
      <w:r w:rsidRPr="001601E4">
        <w:t xml:space="preserve"> MKD,</w:t>
      </w:r>
    </w:p>
    <w:p w:rsidR="001B2820" w:rsidRDefault="001B2820" w:rsidP="00232BE0">
      <w:pPr>
        <w:pStyle w:val="Zkladntext2"/>
      </w:pPr>
      <w:r w:rsidRPr="00507C86">
        <w:t xml:space="preserve">Z hľadiska štátnej príslušnosti </w:t>
      </w:r>
      <w:r>
        <w:t>občano</w:t>
      </w:r>
      <w:r w:rsidRPr="00467C49">
        <w:t>v tretích krajín</w:t>
      </w:r>
      <w:r>
        <w:t xml:space="preserve"> </w:t>
      </w:r>
      <w:r w:rsidRPr="001601E4">
        <w:t>bol</w:t>
      </w:r>
      <w:r>
        <w:t>i</w:t>
      </w:r>
      <w:r w:rsidRPr="001601E4">
        <w:t xml:space="preserve"> povolen</w:t>
      </w:r>
      <w:r>
        <w:t>ia</w:t>
      </w:r>
      <w:r w:rsidRPr="001601E4">
        <w:t xml:space="preserve"> na zamestnanie udelen</w:t>
      </w:r>
      <w:r>
        <w:t>é</w:t>
      </w:r>
      <w:r w:rsidRPr="001601E4">
        <w:t xml:space="preserve"> občanom Srbska, Ukrajiny, USA, Chorvátska, Thajska, Ruska, Kanady</w:t>
      </w:r>
      <w:r>
        <w:t>, ale aj Japonska,</w:t>
      </w:r>
      <w:r w:rsidRPr="001601E4">
        <w:t xml:space="preserve">  Chile, Indie, Mexika</w:t>
      </w:r>
      <w:r>
        <w:t>.</w:t>
      </w:r>
    </w:p>
    <w:p w:rsidR="001B2820" w:rsidRDefault="001B2820" w:rsidP="00232BE0">
      <w:r w:rsidRPr="00781A3E">
        <w:t xml:space="preserve">Pri udeľovaní povolenia na zamestnanie </w:t>
      </w:r>
      <w:r w:rsidRPr="00467C49">
        <w:t xml:space="preserve">štátnych príslušníkov </w:t>
      </w:r>
      <w:r w:rsidRPr="007E54E3">
        <w:t>tretej krajiny</w:t>
      </w:r>
      <w:r>
        <w:t xml:space="preserve"> </w:t>
      </w:r>
      <w:r w:rsidRPr="00781A3E">
        <w:t xml:space="preserve">úrad postupoval v zmysle </w:t>
      </w:r>
      <w:r>
        <w:t xml:space="preserve">ustanovení </w:t>
      </w:r>
      <w:r w:rsidRPr="00781A3E">
        <w:t>zákona o službách zamestnanosti</w:t>
      </w:r>
      <w:r>
        <w:t xml:space="preserve"> a o zmene a doplnení niektorých zákonov v znení neskorších predpisov, </w:t>
      </w:r>
      <w:r w:rsidRPr="00781A3E">
        <w:t> skúmal situáciu na trhu práce a možnosť obsadenia pracovn</w:t>
      </w:r>
      <w:r>
        <w:t>ých</w:t>
      </w:r>
      <w:r w:rsidRPr="00781A3E">
        <w:t xml:space="preserve"> pozíci</w:t>
      </w:r>
      <w:r>
        <w:t>í</w:t>
      </w:r>
      <w:r w:rsidRPr="00781A3E">
        <w:t xml:space="preserve">  uchádzačmi z evidencie úrad</w:t>
      </w:r>
      <w:r>
        <w:t>ov práce a občanmi SR</w:t>
      </w:r>
      <w:r w:rsidRPr="00781A3E">
        <w:t xml:space="preserve">. </w:t>
      </w:r>
    </w:p>
    <w:p w:rsidR="00B1663B" w:rsidRDefault="00B1663B" w:rsidP="003F27CC">
      <w:pPr>
        <w:rPr>
          <w:b/>
          <w:bCs/>
        </w:rPr>
      </w:pPr>
    </w:p>
    <w:p w:rsidR="00B1663B" w:rsidRPr="00017CEE" w:rsidRDefault="00B1663B" w:rsidP="003F27CC">
      <w:pPr>
        <w:pStyle w:val="Nadpis4"/>
        <w:rPr>
          <w:b/>
        </w:rPr>
      </w:pPr>
      <w:bookmarkStart w:id="42" w:name="_Toc291744688"/>
      <w:r w:rsidRPr="00017CEE">
        <w:rPr>
          <w:b/>
        </w:rPr>
        <w:t>Informačné karty</w:t>
      </w:r>
      <w:bookmarkEnd w:id="42"/>
    </w:p>
    <w:p w:rsidR="00B1663B" w:rsidRPr="00285DD7" w:rsidRDefault="00B1663B" w:rsidP="003F27CC"/>
    <w:p w:rsidR="001B2820" w:rsidRDefault="001B2820" w:rsidP="001B2820">
      <w:r>
        <w:t xml:space="preserve">Úrad práce sociálnych vecí a rodiny </w:t>
      </w:r>
      <w:r w:rsidR="005830E1">
        <w:t xml:space="preserve">Košice </w:t>
      </w:r>
      <w:r>
        <w:t>vedie evidenciu informačných kariet občanov členských štátov EÚ a</w:t>
      </w:r>
      <w:r w:rsidRPr="00070A54">
        <w:t xml:space="preserve"> </w:t>
      </w:r>
      <w:r w:rsidRPr="00467C49">
        <w:t>štátnych príslušníkov</w:t>
      </w:r>
      <w:r w:rsidRPr="000C2B64">
        <w:t xml:space="preserve"> tretej krajiny</w:t>
      </w:r>
      <w:r>
        <w:t>, u ktorých pri vzniku a pri skončení pracovného pomeru sa  nevyžaduje</w:t>
      </w:r>
      <w:r w:rsidRPr="00781C32">
        <w:t xml:space="preserve"> </w:t>
      </w:r>
      <w:r>
        <w:t xml:space="preserve">povolenie na zamestnanie. </w:t>
      </w:r>
    </w:p>
    <w:p w:rsidR="001B2820" w:rsidRPr="00AB5F9F" w:rsidRDefault="001B2820" w:rsidP="001B2820">
      <w:r w:rsidRPr="00A407AB">
        <w:lastRenderedPageBreak/>
        <w:t>V  rok</w:t>
      </w:r>
      <w:r>
        <w:t>u</w:t>
      </w:r>
      <w:r w:rsidRPr="00A407AB">
        <w:t xml:space="preserve"> </w:t>
      </w:r>
      <w:r w:rsidRPr="00AB5F9F">
        <w:t>2012 bolo zaevidovaných 321 informačných kariet pre občanov EÚ o vzniku  pracovného pomeru, 153 informačných kariet o vyslaní občanov EÚ na výkon práce, 283 informačných kariet pri skončení pracovného pomeru občanov EÚ a 71 informačných kariet o skončení vyslania občanov EÚ na výkon práce. Z hľadiska štátnej príslušnosti bolo doručených najviac informačných kariet pre občanov Česka, Poľska, Rumunska, Nemecka, Francúzka, Ukrajiny. Ruska.</w:t>
      </w:r>
      <w:r>
        <w:t xml:space="preserve"> </w:t>
      </w:r>
    </w:p>
    <w:p w:rsidR="001B2820" w:rsidRPr="00AB5F9F" w:rsidRDefault="001B2820" w:rsidP="001B2820">
      <w:r w:rsidRPr="00F72B7A">
        <w:t xml:space="preserve">Pre štátnych príslušníkov </w:t>
      </w:r>
      <w:r w:rsidRPr="00201A4C">
        <w:t>tretej krajiny</w:t>
      </w:r>
      <w:r w:rsidRPr="00F72B7A">
        <w:t xml:space="preserve">, ktorí nepotrebujú povolenie na zamestnanie bolo doručených </w:t>
      </w:r>
      <w:r>
        <w:t>43</w:t>
      </w:r>
      <w:r w:rsidRPr="00F72B7A">
        <w:t xml:space="preserve"> </w:t>
      </w:r>
      <w:r w:rsidRPr="00AB5F9F">
        <w:t xml:space="preserve">informačných kariet o vzniku pracovného pomeru a 35 informačných kariet o skončení pracovného pomeru. </w:t>
      </w:r>
    </w:p>
    <w:p w:rsidR="001B2820" w:rsidRDefault="001B2820" w:rsidP="001B2820">
      <w:r w:rsidRPr="00AB5F9F">
        <w:t>V priebehu rok</w:t>
      </w:r>
      <w:r>
        <w:t>a</w:t>
      </w:r>
      <w:r w:rsidRPr="00AB5F9F">
        <w:t xml:space="preserve"> 2012 zam</w:t>
      </w:r>
      <w:r w:rsidRPr="00F72B7A">
        <w:t xml:space="preserve">estnávatelia zamestnali občanov EÚ a štátnych príslušníkov </w:t>
      </w:r>
      <w:r w:rsidRPr="00FE6DE3">
        <w:t>tretej krajiny najmä na pracovných pozíciách pomocný a manipulačný robotník v priemysle,</w:t>
      </w:r>
      <w:r w:rsidRPr="00F72B7A">
        <w:t xml:space="preserve"> stavebný robotník, </w:t>
      </w:r>
      <w:r>
        <w:t xml:space="preserve">vodič a obsluha stavebných strojov, technik, stavbyvedúci, </w:t>
      </w:r>
      <w:r w:rsidRPr="00F72B7A">
        <w:t xml:space="preserve">skladník, zvárač, učiteľ jazykov, lektor, obchodný zástupca, </w:t>
      </w:r>
      <w:r>
        <w:t xml:space="preserve">zdravotná sestra, </w:t>
      </w:r>
      <w:r w:rsidRPr="00F72B7A">
        <w:t>vedúci a riadiaci</w:t>
      </w:r>
      <w:r>
        <w:t xml:space="preserve"> zamestnanec,</w:t>
      </w:r>
      <w:r w:rsidRPr="00F72B7A">
        <w:t xml:space="preserve"> vedecký a pedagogický zamestnanec</w:t>
      </w:r>
      <w:r>
        <w:t>,</w:t>
      </w:r>
      <w:r w:rsidRPr="00F72B7A">
        <w:t xml:space="preserve"> programátor špecialista IT, člen baletu, zamestnanec ochrany majetku, šéfkuchár, elektromechanik</w:t>
      </w:r>
      <w:r>
        <w:t>.</w:t>
      </w:r>
      <w:r w:rsidRPr="00F72B7A">
        <w:t xml:space="preserve"> </w:t>
      </w:r>
    </w:p>
    <w:p w:rsidR="00B1663B" w:rsidRPr="00A007BE" w:rsidRDefault="00B1663B" w:rsidP="003F27CC">
      <w:pPr>
        <w:rPr>
          <w:color w:val="C00000"/>
        </w:rPr>
      </w:pPr>
    </w:p>
    <w:p w:rsidR="00B1663B" w:rsidRPr="00017CEE" w:rsidRDefault="00B1663B" w:rsidP="003F27CC">
      <w:pPr>
        <w:pStyle w:val="Nadpis3"/>
        <w:rPr>
          <w:u w:val="single"/>
        </w:rPr>
      </w:pPr>
      <w:bookmarkStart w:id="43" w:name="_Toc259522888"/>
      <w:bookmarkStart w:id="44" w:name="_Toc291744689"/>
      <w:r w:rsidRPr="00017CEE">
        <w:rPr>
          <w:u w:val="single"/>
        </w:rPr>
        <w:t>Burzy práce</w:t>
      </w:r>
      <w:bookmarkEnd w:id="43"/>
      <w:bookmarkEnd w:id="44"/>
    </w:p>
    <w:p w:rsidR="00B1663B" w:rsidRPr="00D62E01" w:rsidRDefault="00B1663B" w:rsidP="003F27CC"/>
    <w:p w:rsidR="007A57F6" w:rsidRDefault="007A57F6" w:rsidP="007A57F6">
      <w:pPr>
        <w:pStyle w:val="Zarkazkladnhotextu"/>
        <w:ind w:firstLine="0"/>
      </w:pPr>
      <w:r w:rsidRPr="00ED6D5B">
        <w:t>V roku 201</w:t>
      </w:r>
      <w:r>
        <w:t>2</w:t>
      </w:r>
      <w:r w:rsidRPr="00ED6D5B">
        <w:t xml:space="preserve"> </w:t>
      </w:r>
      <w:proofErr w:type="spellStart"/>
      <w:r w:rsidRPr="00ED6D5B">
        <w:t>ÚPSVaR</w:t>
      </w:r>
      <w:proofErr w:type="spellEnd"/>
      <w:r w:rsidRPr="00ED6D5B">
        <w:t xml:space="preserve"> Košice zorganizoval </w:t>
      </w:r>
      <w:r>
        <w:t>1</w:t>
      </w:r>
      <w:r w:rsidRPr="00ED6D5B">
        <w:t xml:space="preserve"> Burz</w:t>
      </w:r>
      <w:r>
        <w:t>u</w:t>
      </w:r>
      <w:r w:rsidRPr="00ED6D5B">
        <w:t xml:space="preserve"> práce. </w:t>
      </w:r>
    </w:p>
    <w:p w:rsidR="007A57F6" w:rsidRDefault="007A57F6" w:rsidP="007A57F6">
      <w:pPr>
        <w:tabs>
          <w:tab w:val="left" w:pos="8280"/>
        </w:tabs>
        <w:rPr>
          <w:u w:val="single"/>
        </w:rPr>
      </w:pPr>
    </w:p>
    <w:p w:rsidR="007A57F6" w:rsidRDefault="007A57F6" w:rsidP="007A57F6">
      <w:pPr>
        <w:tabs>
          <w:tab w:val="left" w:pos="8280"/>
        </w:tabs>
      </w:pPr>
      <w:r w:rsidRPr="00C245E6">
        <w:rPr>
          <w:u w:val="single"/>
        </w:rPr>
        <w:t xml:space="preserve">Burza práce </w:t>
      </w:r>
      <w:r>
        <w:rPr>
          <w:u w:val="single"/>
        </w:rPr>
        <w:t xml:space="preserve">sa </w:t>
      </w:r>
      <w:r w:rsidRPr="00C245E6">
        <w:rPr>
          <w:u w:val="single"/>
        </w:rPr>
        <w:t>kona</w:t>
      </w:r>
      <w:r>
        <w:rPr>
          <w:u w:val="single"/>
        </w:rPr>
        <w:t xml:space="preserve">la </w:t>
      </w:r>
      <w:r>
        <w:t xml:space="preserve"> v mesiaci jún 2012.</w:t>
      </w:r>
    </w:p>
    <w:p w:rsidR="007A57F6" w:rsidRDefault="007A57F6" w:rsidP="007A57F6">
      <w:pPr>
        <w:tabs>
          <w:tab w:val="left" w:pos="8280"/>
        </w:tabs>
      </w:pPr>
    </w:p>
    <w:p w:rsidR="007A57F6" w:rsidRDefault="007A57F6" w:rsidP="007A57F6">
      <w:pPr>
        <w:tabs>
          <w:tab w:val="left" w:pos="8280"/>
        </w:tabs>
        <w:rPr>
          <w:b/>
        </w:rPr>
      </w:pPr>
      <w:r>
        <w:t>Burzy práce sa zúčastnilo 13 zamestnávateľov, Agentúra podporovaného zamestnávania REFUTUR a sieť EURES. Nezamestnaným a tým, ktorí si hľadajú prácu bolo na jednom mieste ponúknutých spolu 408 voľných pracovných miest. V stánku siete EURES boli poskytované informácie o databáze voľných pracovných miest v krajinách EÚ/EHP, EURES poradcovia odpovedali na otázky klientov. Celkovo prejavilo záujem o voľné pracovné miesta 241 uchádzačov, ktorí sa priamo na mieste mohli zúčastniť výberových pohovorov. Najväčší záujem prejavili uchádzači o zamestnanie o profesie operátor výroby, IT pracovník, obchodný zástupca, prevádzkový technik, nastavovač strojov a zariadení</w:t>
      </w:r>
      <w:r w:rsidR="005830E1">
        <w:t xml:space="preserve"> a záhradník - kosec. </w:t>
      </w:r>
      <w:r>
        <w:t>Do užšieho výberu</w:t>
      </w:r>
      <w:r w:rsidR="007177E6">
        <w:t xml:space="preserve"> bolo zaradených 48 uchádzačov </w:t>
      </w:r>
      <w:r>
        <w:t>a prísľub prijatia do zamestnania dostalo 6 uchádzačov. Všetci prítomní vysoko hodnotili prístup zúčastnených strán v sprostredkovaní a odovzdávaná informácií.</w:t>
      </w:r>
    </w:p>
    <w:p w:rsidR="007A57F6" w:rsidRPr="00ED6D5B" w:rsidRDefault="007A57F6" w:rsidP="007A57F6">
      <w:pPr>
        <w:pStyle w:val="Zarkazkladnhotextu"/>
        <w:ind w:firstLine="0"/>
      </w:pPr>
    </w:p>
    <w:p w:rsidR="00B1663B" w:rsidRPr="00ED6D5B" w:rsidRDefault="00B1663B" w:rsidP="004E5147">
      <w:pPr>
        <w:tabs>
          <w:tab w:val="left" w:pos="8280"/>
        </w:tabs>
      </w:pPr>
    </w:p>
    <w:p w:rsidR="00B1663B" w:rsidRPr="00B84ED5" w:rsidRDefault="00B1663B" w:rsidP="003F27CC">
      <w:pPr>
        <w:pStyle w:val="Nadpis3"/>
        <w:rPr>
          <w:u w:val="single"/>
        </w:rPr>
      </w:pPr>
      <w:bookmarkStart w:id="45" w:name="_Toc259522889"/>
      <w:bookmarkStart w:id="46" w:name="_Toc291744690"/>
      <w:r w:rsidRPr="00B84ED5">
        <w:rPr>
          <w:u w:val="single"/>
        </w:rPr>
        <w:t>Plnenie povinného podielu zamestnávania občanov so ZP</w:t>
      </w:r>
      <w:bookmarkEnd w:id="45"/>
      <w:bookmarkEnd w:id="46"/>
    </w:p>
    <w:p w:rsidR="00C403D4" w:rsidRDefault="00C403D4" w:rsidP="00C403D4"/>
    <w:p w:rsidR="00C403D4" w:rsidRPr="00BB325D" w:rsidRDefault="00C403D4" w:rsidP="00C403D4">
      <w:pPr>
        <w:tabs>
          <w:tab w:val="left" w:pos="5220"/>
        </w:tabs>
      </w:pPr>
      <w:r>
        <w:rPr>
          <w:snapToGrid w:val="0"/>
          <w:color w:val="000000"/>
        </w:rPr>
        <w:t xml:space="preserve">        </w:t>
      </w:r>
      <w:proofErr w:type="spellStart"/>
      <w:r w:rsidRPr="00BB325D">
        <w:rPr>
          <w:snapToGrid w:val="0"/>
          <w:color w:val="000000"/>
        </w:rPr>
        <w:t>ÚPSVaR</w:t>
      </w:r>
      <w:proofErr w:type="spellEnd"/>
      <w:r>
        <w:rPr>
          <w:snapToGrid w:val="0"/>
          <w:color w:val="000000"/>
        </w:rPr>
        <w:t> Košice</w:t>
      </w:r>
      <w:r w:rsidRPr="00BB325D">
        <w:rPr>
          <w:snapToGrid w:val="0"/>
          <w:color w:val="000000"/>
        </w:rPr>
        <w:t xml:space="preserve"> evidoval </w:t>
      </w:r>
      <w:r>
        <w:rPr>
          <w:b/>
          <w:snapToGrid w:val="0"/>
          <w:color w:val="000000"/>
        </w:rPr>
        <w:t>625</w:t>
      </w:r>
      <w:r w:rsidRPr="00BB325D">
        <w:rPr>
          <w:b/>
          <w:snapToGrid w:val="0"/>
          <w:color w:val="000000"/>
        </w:rPr>
        <w:t xml:space="preserve"> zamestnávateľov</w:t>
      </w:r>
      <w:r w:rsidRPr="00BB325D">
        <w:t>, ktorí zamestnávali 20 a viac zamestnancov a preukázali plnenie povinného podielu zamestnávania občanov so ZP  za rok 20</w:t>
      </w:r>
      <w:r w:rsidR="00222D5C">
        <w:t xml:space="preserve">12. </w:t>
      </w:r>
    </w:p>
    <w:p w:rsidR="00C403D4" w:rsidRPr="00BB325D" w:rsidRDefault="00C403D4" w:rsidP="00C403D4"/>
    <w:p w:rsidR="00C403D4" w:rsidRDefault="00C403D4" w:rsidP="00C403D4">
      <w:r>
        <w:t xml:space="preserve">         </w:t>
      </w:r>
      <w:r w:rsidRPr="00BB325D">
        <w:t xml:space="preserve">Povinnosť zamestnávania občanov so zdravotným postihnutím plnilo </w:t>
      </w:r>
      <w:r>
        <w:t xml:space="preserve">421 </w:t>
      </w:r>
      <w:r w:rsidRPr="00BB325D">
        <w:t>zamestnávateľov</w:t>
      </w:r>
      <w:r>
        <w:t>,</w:t>
      </w:r>
      <w:r w:rsidRPr="00BB325D">
        <w:t xml:space="preserve"> u ktorých bolo zamestnaných celkom </w:t>
      </w:r>
      <w:r>
        <w:t>2 589</w:t>
      </w:r>
      <w:r w:rsidRPr="00BB325D">
        <w:t xml:space="preserve"> </w:t>
      </w:r>
      <w:r>
        <w:t>zamestnancov</w:t>
      </w:r>
      <w:r w:rsidRPr="00BB325D">
        <w:t xml:space="preserve"> so zdravotným postihnutím.</w:t>
      </w:r>
    </w:p>
    <w:p w:rsidR="00222D5C" w:rsidRDefault="00222D5C" w:rsidP="00C403D4"/>
    <w:p w:rsidR="00222D5C" w:rsidRDefault="00222D5C" w:rsidP="00C403D4"/>
    <w:p w:rsidR="00222D5C" w:rsidRDefault="00222D5C" w:rsidP="00C403D4"/>
    <w:p w:rsidR="00222D5C" w:rsidRDefault="00222D5C" w:rsidP="00C403D4"/>
    <w:p w:rsidR="00222D5C" w:rsidRDefault="00222D5C" w:rsidP="00C403D4"/>
    <w:p w:rsidR="00222D5C" w:rsidRDefault="00222D5C" w:rsidP="00C403D4"/>
    <w:p w:rsidR="00222D5C" w:rsidRDefault="00222D5C" w:rsidP="00C403D4"/>
    <w:p w:rsidR="00222D5C" w:rsidRDefault="00222D5C" w:rsidP="00C403D4"/>
    <w:p w:rsidR="00222D5C" w:rsidRPr="00BB325D" w:rsidRDefault="00222D5C" w:rsidP="00C403D4"/>
    <w:p w:rsidR="00C403D4" w:rsidRDefault="00C403D4" w:rsidP="00C403D4"/>
    <w:tbl>
      <w:tblPr>
        <w:tblW w:w="93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40"/>
        <w:gridCol w:w="520"/>
        <w:gridCol w:w="940"/>
        <w:gridCol w:w="620"/>
        <w:gridCol w:w="720"/>
        <w:gridCol w:w="620"/>
        <w:gridCol w:w="720"/>
        <w:gridCol w:w="1300"/>
        <w:gridCol w:w="720"/>
        <w:gridCol w:w="740"/>
        <w:gridCol w:w="720"/>
        <w:gridCol w:w="720"/>
      </w:tblGrid>
      <w:tr w:rsidR="00C403D4" w:rsidRPr="00C403D4" w:rsidTr="00472D01">
        <w:trPr>
          <w:trHeight w:val="300"/>
        </w:trPr>
        <w:tc>
          <w:tcPr>
            <w:tcW w:w="8660" w:type="dxa"/>
            <w:gridSpan w:val="11"/>
            <w:tcBorders>
              <w:right w:val="nil"/>
            </w:tcBorders>
            <w:shd w:val="clear" w:color="auto" w:fill="auto"/>
            <w:noWrap/>
            <w:vAlign w:val="bottom"/>
            <w:hideMark/>
          </w:tcPr>
          <w:p w:rsidR="00C403D4" w:rsidRPr="009B38EE" w:rsidRDefault="00C403D4" w:rsidP="00472D01">
            <w:pPr>
              <w:jc w:val="left"/>
              <w:rPr>
                <w:b/>
                <w:color w:val="000000"/>
                <w:sz w:val="22"/>
                <w:szCs w:val="22"/>
                <w:lang w:eastAsia="sk-SK"/>
              </w:rPr>
            </w:pPr>
            <w:r w:rsidRPr="009B38EE">
              <w:rPr>
                <w:b/>
                <w:color w:val="000000"/>
                <w:sz w:val="22"/>
                <w:lang w:eastAsia="sk-SK"/>
              </w:rPr>
              <w:lastRenderedPageBreak/>
              <w:t>Prehľad plnenia povinného podielu z ročných výkazov za rok 2012:</w:t>
            </w:r>
          </w:p>
        </w:tc>
        <w:tc>
          <w:tcPr>
            <w:tcW w:w="720" w:type="dxa"/>
            <w:tcBorders>
              <w:left w:val="nil"/>
            </w:tcBorders>
            <w:shd w:val="clear" w:color="auto" w:fill="auto"/>
            <w:noWrap/>
            <w:vAlign w:val="bottom"/>
            <w:hideMark/>
          </w:tcPr>
          <w:p w:rsidR="00C403D4" w:rsidRPr="00C403D4" w:rsidRDefault="00C403D4" w:rsidP="00472D01">
            <w:pPr>
              <w:jc w:val="left"/>
              <w:rPr>
                <w:color w:val="000000"/>
                <w:sz w:val="22"/>
                <w:szCs w:val="22"/>
                <w:lang w:eastAsia="sk-SK"/>
              </w:rPr>
            </w:pPr>
          </w:p>
        </w:tc>
      </w:tr>
      <w:tr w:rsidR="00C403D4" w:rsidRPr="00C403D4" w:rsidTr="00010FE0">
        <w:trPr>
          <w:trHeight w:val="315"/>
        </w:trPr>
        <w:tc>
          <w:tcPr>
            <w:tcW w:w="114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5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94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58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58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130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c>
          <w:tcPr>
            <w:tcW w:w="720" w:type="dxa"/>
            <w:shd w:val="clear" w:color="auto" w:fill="auto"/>
            <w:noWrap/>
            <w:vAlign w:val="bottom"/>
            <w:hideMark/>
          </w:tcPr>
          <w:p w:rsidR="00C403D4" w:rsidRPr="00C403D4" w:rsidRDefault="00C403D4" w:rsidP="00C403D4">
            <w:pPr>
              <w:jc w:val="left"/>
              <w:rPr>
                <w:rFonts w:ascii="Calibri" w:hAnsi="Calibri"/>
                <w:color w:val="000000"/>
                <w:sz w:val="22"/>
                <w:szCs w:val="22"/>
                <w:lang w:eastAsia="sk-SK"/>
              </w:rPr>
            </w:pPr>
          </w:p>
        </w:tc>
      </w:tr>
      <w:tr w:rsidR="00C403D4" w:rsidRPr="00C403D4" w:rsidTr="00010FE0">
        <w:trPr>
          <w:trHeight w:val="3840"/>
        </w:trPr>
        <w:tc>
          <w:tcPr>
            <w:tcW w:w="1140" w:type="dxa"/>
            <w:shd w:val="clear" w:color="auto" w:fill="auto"/>
            <w:noWrap/>
            <w:vAlign w:val="bottom"/>
            <w:hideMark/>
          </w:tcPr>
          <w:p w:rsidR="00C403D4" w:rsidRPr="00C403D4" w:rsidRDefault="00C403D4" w:rsidP="006D025A">
            <w:pPr>
              <w:jc w:val="center"/>
              <w:rPr>
                <w:b/>
                <w:bCs/>
                <w:color w:val="000000"/>
                <w:lang w:eastAsia="sk-SK"/>
              </w:rPr>
            </w:pPr>
            <w:r w:rsidRPr="00C403D4">
              <w:rPr>
                <w:b/>
                <w:bCs/>
                <w:color w:val="000000"/>
                <w:lang w:eastAsia="sk-SK"/>
              </w:rPr>
              <w:t>Okres</w:t>
            </w:r>
          </w:p>
        </w:tc>
        <w:tc>
          <w:tcPr>
            <w:tcW w:w="5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zamestnávateľov</w:t>
            </w:r>
          </w:p>
        </w:tc>
        <w:tc>
          <w:tcPr>
            <w:tcW w:w="94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 xml:space="preserve">Priemerný evidenčný počet zamestnancov </w:t>
            </w:r>
          </w:p>
        </w:tc>
        <w:tc>
          <w:tcPr>
            <w:tcW w:w="58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3,2 % podiel</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zamestnávateľov, ktorí zamestnávali osoby so ZP</w:t>
            </w:r>
          </w:p>
        </w:tc>
        <w:tc>
          <w:tcPr>
            <w:tcW w:w="58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zamestnancov so ZP</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zamestnávateľov, ktorí zadali zákazky</w:t>
            </w:r>
          </w:p>
        </w:tc>
        <w:tc>
          <w:tcPr>
            <w:tcW w:w="130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Cena za zákazky v zmysle § 64 (EUR)</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zamestnávateľov, ktorí zaplatili odvod</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Suma z odvodov v zmysle § 65 (EUR)</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Počet zamestnávateľov, ktorí nezaplatili odvod</w:t>
            </w:r>
          </w:p>
        </w:tc>
        <w:tc>
          <w:tcPr>
            <w:tcW w:w="720" w:type="dxa"/>
            <w:shd w:val="clear" w:color="auto" w:fill="auto"/>
            <w:textDirection w:val="btLr"/>
            <w:vAlign w:val="center"/>
            <w:hideMark/>
          </w:tcPr>
          <w:p w:rsidR="00C403D4" w:rsidRPr="00C403D4" w:rsidRDefault="00C403D4" w:rsidP="00C403D4">
            <w:pPr>
              <w:jc w:val="left"/>
              <w:rPr>
                <w:b/>
                <w:bCs/>
                <w:color w:val="000000"/>
                <w:lang w:eastAsia="sk-SK"/>
              </w:rPr>
            </w:pPr>
            <w:r w:rsidRPr="00C403D4">
              <w:rPr>
                <w:b/>
                <w:bCs/>
                <w:color w:val="000000"/>
                <w:lang w:eastAsia="sk-SK"/>
              </w:rPr>
              <w:t>Suma za nezaplatené odvody v zmysle § 65 (EUR)</w:t>
            </w:r>
          </w:p>
        </w:tc>
      </w:tr>
      <w:tr w:rsidR="00C403D4" w:rsidRPr="00C403D4" w:rsidTr="00010FE0">
        <w:trPr>
          <w:trHeight w:val="330"/>
        </w:trPr>
        <w:tc>
          <w:tcPr>
            <w:tcW w:w="1140" w:type="dxa"/>
            <w:shd w:val="clear" w:color="auto" w:fill="auto"/>
            <w:noWrap/>
            <w:vAlign w:val="bottom"/>
            <w:hideMark/>
          </w:tcPr>
          <w:p w:rsidR="00C403D4" w:rsidRPr="00C403D4" w:rsidRDefault="00C403D4" w:rsidP="00C403D4">
            <w:pPr>
              <w:jc w:val="left"/>
              <w:rPr>
                <w:b/>
                <w:bCs/>
                <w:color w:val="000000"/>
                <w:lang w:eastAsia="sk-SK"/>
              </w:rPr>
            </w:pPr>
            <w:r w:rsidRPr="00C403D4">
              <w:rPr>
                <w:b/>
                <w:bCs/>
                <w:color w:val="000000"/>
                <w:lang w:eastAsia="sk-SK"/>
              </w:rPr>
              <w:t>Košice  I</w:t>
            </w:r>
          </w:p>
        </w:tc>
        <w:tc>
          <w:tcPr>
            <w:tcW w:w="5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230</w:t>
            </w:r>
          </w:p>
        </w:tc>
        <w:tc>
          <w:tcPr>
            <w:tcW w:w="94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38172,5</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1122</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149</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1201</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79</w:t>
            </w:r>
          </w:p>
        </w:tc>
        <w:tc>
          <w:tcPr>
            <w:tcW w:w="130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459613,48</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26</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38130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r>
      <w:tr w:rsidR="00C403D4" w:rsidRPr="00C403D4" w:rsidTr="00010FE0">
        <w:trPr>
          <w:trHeight w:val="330"/>
        </w:trPr>
        <w:tc>
          <w:tcPr>
            <w:tcW w:w="1140" w:type="dxa"/>
            <w:shd w:val="clear" w:color="auto" w:fill="auto"/>
            <w:noWrap/>
            <w:vAlign w:val="bottom"/>
            <w:hideMark/>
          </w:tcPr>
          <w:p w:rsidR="00C403D4" w:rsidRPr="00C403D4" w:rsidRDefault="00C403D4" w:rsidP="00C403D4">
            <w:pPr>
              <w:jc w:val="left"/>
              <w:rPr>
                <w:b/>
                <w:bCs/>
                <w:color w:val="000000"/>
                <w:lang w:eastAsia="sk-SK"/>
              </w:rPr>
            </w:pPr>
            <w:r w:rsidRPr="00C403D4">
              <w:rPr>
                <w:b/>
                <w:bCs/>
                <w:color w:val="000000"/>
                <w:lang w:eastAsia="sk-SK"/>
              </w:rPr>
              <w:t>Košice  II</w:t>
            </w:r>
          </w:p>
        </w:tc>
        <w:tc>
          <w:tcPr>
            <w:tcW w:w="5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107</w:t>
            </w:r>
          </w:p>
        </w:tc>
        <w:tc>
          <w:tcPr>
            <w:tcW w:w="94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23247,8</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799</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73</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593</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50</w:t>
            </w:r>
          </w:p>
        </w:tc>
        <w:tc>
          <w:tcPr>
            <w:tcW w:w="130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2502070,9</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14880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1260</w:t>
            </w:r>
          </w:p>
        </w:tc>
      </w:tr>
      <w:tr w:rsidR="00C403D4" w:rsidRPr="00C403D4" w:rsidTr="00010FE0">
        <w:trPr>
          <w:trHeight w:val="330"/>
        </w:trPr>
        <w:tc>
          <w:tcPr>
            <w:tcW w:w="1140" w:type="dxa"/>
            <w:shd w:val="clear" w:color="auto" w:fill="auto"/>
            <w:noWrap/>
            <w:vAlign w:val="bottom"/>
            <w:hideMark/>
          </w:tcPr>
          <w:p w:rsidR="00C403D4" w:rsidRPr="00C403D4" w:rsidRDefault="00C403D4" w:rsidP="00C403D4">
            <w:pPr>
              <w:jc w:val="left"/>
              <w:rPr>
                <w:b/>
                <w:bCs/>
                <w:color w:val="000000"/>
                <w:lang w:eastAsia="sk-SK"/>
              </w:rPr>
            </w:pPr>
            <w:r w:rsidRPr="00C403D4">
              <w:rPr>
                <w:b/>
                <w:bCs/>
                <w:color w:val="000000"/>
                <w:lang w:eastAsia="sk-SK"/>
              </w:rPr>
              <w:t>Košice III</w:t>
            </w:r>
          </w:p>
        </w:tc>
        <w:tc>
          <w:tcPr>
            <w:tcW w:w="5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19</w:t>
            </w:r>
          </w:p>
        </w:tc>
        <w:tc>
          <w:tcPr>
            <w:tcW w:w="94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1133,1</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36</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12</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32</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7</w:t>
            </w:r>
          </w:p>
        </w:tc>
        <w:tc>
          <w:tcPr>
            <w:tcW w:w="130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14825,8</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0</w:t>
            </w:r>
          </w:p>
        </w:tc>
      </w:tr>
      <w:tr w:rsidR="00C403D4" w:rsidRPr="00C403D4" w:rsidTr="00010FE0">
        <w:trPr>
          <w:trHeight w:val="330"/>
        </w:trPr>
        <w:tc>
          <w:tcPr>
            <w:tcW w:w="1140" w:type="dxa"/>
            <w:shd w:val="clear" w:color="auto" w:fill="auto"/>
            <w:noWrap/>
            <w:vAlign w:val="bottom"/>
            <w:hideMark/>
          </w:tcPr>
          <w:p w:rsidR="00C403D4" w:rsidRPr="00C403D4" w:rsidRDefault="00C403D4" w:rsidP="00C403D4">
            <w:pPr>
              <w:jc w:val="left"/>
              <w:rPr>
                <w:b/>
                <w:bCs/>
                <w:color w:val="000000"/>
                <w:lang w:eastAsia="sk-SK"/>
              </w:rPr>
            </w:pPr>
            <w:r w:rsidRPr="00C403D4">
              <w:rPr>
                <w:b/>
                <w:bCs/>
                <w:color w:val="000000"/>
                <w:lang w:eastAsia="sk-SK"/>
              </w:rPr>
              <w:t>Košice  IV</w:t>
            </w:r>
          </w:p>
        </w:tc>
        <w:tc>
          <w:tcPr>
            <w:tcW w:w="5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159</w:t>
            </w:r>
          </w:p>
        </w:tc>
        <w:tc>
          <w:tcPr>
            <w:tcW w:w="94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18261,7</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614</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117</w:t>
            </w:r>
          </w:p>
        </w:tc>
        <w:tc>
          <w:tcPr>
            <w:tcW w:w="58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572</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54</w:t>
            </w:r>
          </w:p>
        </w:tc>
        <w:tc>
          <w:tcPr>
            <w:tcW w:w="130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216198,65</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11</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13020</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2</w:t>
            </w:r>
          </w:p>
        </w:tc>
        <w:tc>
          <w:tcPr>
            <w:tcW w:w="720" w:type="dxa"/>
            <w:shd w:val="clear" w:color="auto" w:fill="auto"/>
            <w:noWrap/>
            <w:vAlign w:val="bottom"/>
            <w:hideMark/>
          </w:tcPr>
          <w:p w:rsidR="00C403D4" w:rsidRPr="00C403D4" w:rsidRDefault="00C403D4" w:rsidP="00C403D4">
            <w:pPr>
              <w:jc w:val="center"/>
              <w:rPr>
                <w:color w:val="000000"/>
                <w:lang w:eastAsia="sk-SK"/>
              </w:rPr>
            </w:pPr>
            <w:r w:rsidRPr="00C403D4">
              <w:rPr>
                <w:color w:val="000000"/>
                <w:lang w:eastAsia="sk-SK"/>
              </w:rPr>
              <w:t>4650</w:t>
            </w:r>
          </w:p>
        </w:tc>
      </w:tr>
      <w:tr w:rsidR="00C403D4" w:rsidRPr="00C403D4" w:rsidTr="00010FE0">
        <w:trPr>
          <w:trHeight w:val="645"/>
        </w:trPr>
        <w:tc>
          <w:tcPr>
            <w:tcW w:w="1140" w:type="dxa"/>
            <w:shd w:val="clear" w:color="auto" w:fill="auto"/>
            <w:vAlign w:val="center"/>
            <w:hideMark/>
          </w:tcPr>
          <w:p w:rsidR="00C403D4" w:rsidRPr="00C403D4" w:rsidRDefault="00C403D4" w:rsidP="00C403D4">
            <w:pPr>
              <w:jc w:val="left"/>
              <w:rPr>
                <w:b/>
                <w:bCs/>
                <w:color w:val="000000"/>
                <w:lang w:eastAsia="sk-SK"/>
              </w:rPr>
            </w:pPr>
            <w:r w:rsidRPr="00C403D4">
              <w:rPr>
                <w:b/>
                <w:bCs/>
                <w:color w:val="000000"/>
                <w:lang w:eastAsia="sk-SK"/>
              </w:rPr>
              <w:t>Košice okolie</w:t>
            </w:r>
          </w:p>
        </w:tc>
        <w:tc>
          <w:tcPr>
            <w:tcW w:w="5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110</w:t>
            </w:r>
          </w:p>
        </w:tc>
        <w:tc>
          <w:tcPr>
            <w:tcW w:w="94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6878</w:t>
            </w:r>
          </w:p>
        </w:tc>
        <w:tc>
          <w:tcPr>
            <w:tcW w:w="58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227</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70</w:t>
            </w:r>
          </w:p>
        </w:tc>
        <w:tc>
          <w:tcPr>
            <w:tcW w:w="58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191</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37</w:t>
            </w:r>
          </w:p>
        </w:tc>
        <w:tc>
          <w:tcPr>
            <w:tcW w:w="130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93583,73</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14</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13950</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0</w:t>
            </w:r>
          </w:p>
        </w:tc>
        <w:tc>
          <w:tcPr>
            <w:tcW w:w="720" w:type="dxa"/>
            <w:shd w:val="clear" w:color="auto" w:fill="auto"/>
            <w:noWrap/>
            <w:vAlign w:val="center"/>
            <w:hideMark/>
          </w:tcPr>
          <w:p w:rsidR="00C403D4" w:rsidRPr="00C403D4" w:rsidRDefault="00C403D4" w:rsidP="00C403D4">
            <w:pPr>
              <w:jc w:val="center"/>
              <w:rPr>
                <w:color w:val="000000"/>
                <w:lang w:eastAsia="sk-SK"/>
              </w:rPr>
            </w:pPr>
            <w:r w:rsidRPr="00C403D4">
              <w:rPr>
                <w:color w:val="000000"/>
                <w:lang w:eastAsia="sk-SK"/>
              </w:rPr>
              <w:t>0</w:t>
            </w:r>
          </w:p>
        </w:tc>
      </w:tr>
      <w:tr w:rsidR="00C403D4" w:rsidRPr="00C403D4" w:rsidTr="00010FE0">
        <w:trPr>
          <w:trHeight w:val="330"/>
        </w:trPr>
        <w:tc>
          <w:tcPr>
            <w:tcW w:w="1140" w:type="dxa"/>
            <w:shd w:val="clear" w:color="auto" w:fill="auto"/>
            <w:noWrap/>
            <w:vAlign w:val="bottom"/>
            <w:hideMark/>
          </w:tcPr>
          <w:p w:rsidR="00C403D4" w:rsidRPr="00C403D4" w:rsidRDefault="00C403D4" w:rsidP="00C403D4">
            <w:pPr>
              <w:jc w:val="left"/>
              <w:rPr>
                <w:b/>
                <w:bCs/>
                <w:color w:val="000000"/>
                <w:lang w:eastAsia="sk-SK"/>
              </w:rPr>
            </w:pPr>
            <w:r w:rsidRPr="00C403D4">
              <w:rPr>
                <w:b/>
                <w:bCs/>
                <w:color w:val="000000"/>
                <w:lang w:eastAsia="sk-SK"/>
              </w:rPr>
              <w:t>Spolu</w:t>
            </w:r>
          </w:p>
        </w:tc>
        <w:tc>
          <w:tcPr>
            <w:tcW w:w="5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625</w:t>
            </w:r>
          </w:p>
        </w:tc>
        <w:tc>
          <w:tcPr>
            <w:tcW w:w="94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87693,1</w:t>
            </w:r>
          </w:p>
        </w:tc>
        <w:tc>
          <w:tcPr>
            <w:tcW w:w="58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2798</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421</w:t>
            </w:r>
          </w:p>
        </w:tc>
        <w:tc>
          <w:tcPr>
            <w:tcW w:w="58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2589</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227</w:t>
            </w:r>
          </w:p>
        </w:tc>
        <w:tc>
          <w:tcPr>
            <w:tcW w:w="130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3286292,56</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61</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79980</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4</w:t>
            </w:r>
          </w:p>
        </w:tc>
        <w:tc>
          <w:tcPr>
            <w:tcW w:w="720" w:type="dxa"/>
            <w:shd w:val="clear" w:color="auto" w:fill="auto"/>
            <w:noWrap/>
            <w:vAlign w:val="bottom"/>
            <w:hideMark/>
          </w:tcPr>
          <w:p w:rsidR="00C403D4" w:rsidRPr="00C403D4" w:rsidRDefault="00C403D4" w:rsidP="00C403D4">
            <w:pPr>
              <w:jc w:val="center"/>
              <w:rPr>
                <w:b/>
                <w:bCs/>
                <w:color w:val="000000"/>
                <w:lang w:eastAsia="sk-SK"/>
              </w:rPr>
            </w:pPr>
            <w:r w:rsidRPr="00C403D4">
              <w:rPr>
                <w:b/>
                <w:bCs/>
                <w:color w:val="000000"/>
                <w:lang w:eastAsia="sk-SK"/>
              </w:rPr>
              <w:t>5910</w:t>
            </w:r>
          </w:p>
        </w:tc>
      </w:tr>
    </w:tbl>
    <w:p w:rsidR="00C403D4" w:rsidRPr="00C403D4" w:rsidRDefault="00C403D4" w:rsidP="00C403D4"/>
    <w:p w:rsidR="00F047FC" w:rsidRDefault="00F047FC" w:rsidP="00F047FC">
      <w:r>
        <w:t xml:space="preserve">V roku 2013 boli vyhodnotené Ročné výkazy o plnení povinného podielu zamestnávania občanov so zdravotným postihnutím za rok 2012. Celkovo bolo na </w:t>
      </w:r>
      <w:proofErr w:type="spellStart"/>
      <w:r>
        <w:t>ÚPSVaR</w:t>
      </w:r>
      <w:proofErr w:type="spellEnd"/>
      <w:r>
        <w:t xml:space="preserve"> Košice doručených 625 ročných výkazov.</w:t>
      </w:r>
    </w:p>
    <w:p w:rsidR="00F047FC" w:rsidRDefault="00F047FC" w:rsidP="00F047FC">
      <w:r>
        <w:t>Najviac zamestnávateľov bolo v okrese Košice I – spolu 230 a najmenej zamestnávateľov v okrese Košice III  - 19.</w:t>
      </w:r>
    </w:p>
    <w:p w:rsidR="00F047FC" w:rsidRDefault="00F047FC" w:rsidP="00F047FC">
      <w:r>
        <w:t>Zamestnancov so zdravotným postihnutím bolo zamestnaných najviac v okrese    Košice I, kde 1201 zamestnancov so zdravotným postihnutím bolo zamestnaných u 149 zamestnávateľov.</w:t>
      </w:r>
    </w:p>
    <w:p w:rsidR="00F047FC" w:rsidRDefault="00F047FC" w:rsidP="00F047FC">
      <w:r>
        <w:t>Počet zamestnávateľov, ktorí plnili povinný podiel zadaním zákazky, bolo najviac v okrese Košice I-79 a v okrese Košice IV – 54.</w:t>
      </w:r>
    </w:p>
    <w:p w:rsidR="00F047FC" w:rsidRDefault="00F047FC" w:rsidP="00F047FC">
      <w:r>
        <w:t>Odvodov za neplnenie povinného podielu zamestnávania občanov so ZP bolo najviac zaplatených v okrese Košice I od 26 zamestnávateľov v sume 38 130,- EUR.</w:t>
      </w:r>
    </w:p>
    <w:p w:rsidR="00F047FC" w:rsidRDefault="00F047FC" w:rsidP="00F047FC">
      <w:r w:rsidRPr="00D00C46">
        <w:t xml:space="preserve">Ak zamestnávateľ z rôznych príčin nezamestnáva občanov so zdravotným postihnutím, zákon mu umožňuje plniť povinný podiel </w:t>
      </w:r>
      <w:r>
        <w:t xml:space="preserve">v zmysle § 64 zákona o službách zamestnanosti </w:t>
      </w:r>
      <w:r w:rsidRPr="00D00C46">
        <w:t>zad</w:t>
      </w:r>
      <w:r>
        <w:t>aním</w:t>
      </w:r>
      <w:r w:rsidRPr="00D00C46">
        <w:t xml:space="preserve"> zákaz</w:t>
      </w:r>
      <w:r>
        <w:t>iek</w:t>
      </w:r>
      <w:r w:rsidRPr="00D00C46">
        <w:t xml:space="preserve"> v chránených dielňach</w:t>
      </w:r>
      <w:r>
        <w:t>, v chránených pracoviskách, alebo občanom so zdravotným postihnutím, ktorý prevádzkuje alebo vykonáva samostatnú zárobkovú činnosť.</w:t>
      </w:r>
    </w:p>
    <w:p w:rsidR="00F047FC" w:rsidRDefault="00F047FC" w:rsidP="00F047FC">
      <w:r>
        <w:t>Zákazkou zákon vymedzuje dodanie tovaru alebo poskytnutie služby s peňažným plnením. Tovar je charakterizovaný ako výrobok vyrobený chránenou dielňou, chráneným pracoviskom alebo občanom so ZP, ktorý prevádzkuje alebo vykonáva SZČ.</w:t>
      </w:r>
    </w:p>
    <w:p w:rsidR="00F047FC" w:rsidRDefault="00F047FC" w:rsidP="00F047FC">
      <w:r>
        <w:t>Ak chránená dielňa alebo občan so ZP, ktorý prevádzkuje alebo vykonáva SZČ, realizuje činnosti spojené s nákupom a predajom výrobkov, ktoré nezhotovuje, započítava zamestnávateľovi 10 % peňažného plnenia.</w:t>
      </w:r>
    </w:p>
    <w:p w:rsidR="00F047FC" w:rsidRDefault="00F047FC" w:rsidP="00F047FC">
      <w:pPr>
        <w:rPr>
          <w:b/>
        </w:rPr>
      </w:pPr>
      <w:r w:rsidRPr="00BB325D">
        <w:lastRenderedPageBreak/>
        <w:t>Zákazky v ch</w:t>
      </w:r>
      <w:r>
        <w:t>ránených dielňach si za rok 2012</w:t>
      </w:r>
      <w:r w:rsidRPr="00BB325D">
        <w:t xml:space="preserve"> </w:t>
      </w:r>
      <w:r>
        <w:t>objednalo</w:t>
      </w:r>
      <w:r w:rsidRPr="00BB325D">
        <w:t xml:space="preserve"> </w:t>
      </w:r>
      <w:r>
        <w:rPr>
          <w:b/>
        </w:rPr>
        <w:t>227</w:t>
      </w:r>
      <w:r w:rsidRPr="00BB325D">
        <w:rPr>
          <w:b/>
        </w:rPr>
        <w:t xml:space="preserve"> zamestnávateľov</w:t>
      </w:r>
      <w:r w:rsidRPr="00BB325D">
        <w:t xml:space="preserve">, pričom zo zaslaných potvrdení o zadaní zákaziek na </w:t>
      </w:r>
      <w:proofErr w:type="spellStart"/>
      <w:r w:rsidRPr="00BB325D">
        <w:t>ÚPSVaR</w:t>
      </w:r>
      <w:proofErr w:type="spellEnd"/>
      <w:r>
        <w:t xml:space="preserve"> Košice </w:t>
      </w:r>
      <w:r w:rsidRPr="00BB325D">
        <w:t xml:space="preserve">bola vyčíslená celková </w:t>
      </w:r>
      <w:r>
        <w:t xml:space="preserve">suma platieb za odobraté tovary, služby resp. 10 </w:t>
      </w:r>
      <w:r w:rsidR="00AE63A9">
        <w:t xml:space="preserve">% peňažného plnenia v sume </w:t>
      </w:r>
      <w:r>
        <w:rPr>
          <w:b/>
        </w:rPr>
        <w:t>3 286 292,56  EUR.</w:t>
      </w:r>
      <w:r w:rsidRPr="00BB325D">
        <w:rPr>
          <w:b/>
        </w:rPr>
        <w:t xml:space="preserve"> </w:t>
      </w:r>
    </w:p>
    <w:p w:rsidR="00F047FC" w:rsidRPr="00BB325D" w:rsidRDefault="00F047FC" w:rsidP="00F047FC">
      <w:r w:rsidRPr="00BB325D">
        <w:t>Zamestnávatelia využívali</w:t>
      </w:r>
      <w:r>
        <w:t xml:space="preserve"> v</w:t>
      </w:r>
      <w:r w:rsidRPr="00BB325D">
        <w:t xml:space="preserve"> prevažujúcej miere služby regeneračných a relaxačných </w:t>
      </w:r>
      <w:r>
        <w:t xml:space="preserve">služieb, ďalej služby práčovní,  </w:t>
      </w:r>
      <w:r w:rsidRPr="00BB325D">
        <w:t> krajčírskych dielní</w:t>
      </w:r>
      <w:r>
        <w:t>, nákup reklamných predmetov</w:t>
      </w:r>
      <w:r w:rsidRPr="00BB325D">
        <w:t xml:space="preserve"> </w:t>
      </w:r>
      <w:r>
        <w:t xml:space="preserve">s potlačou </w:t>
      </w:r>
      <w:r w:rsidRPr="00BB325D">
        <w:t>a pod.</w:t>
      </w:r>
    </w:p>
    <w:p w:rsidR="00F047FC" w:rsidRPr="00BB325D" w:rsidRDefault="00F047FC" w:rsidP="00F047FC">
      <w:pPr>
        <w:rPr>
          <w:b/>
          <w:snapToGrid w:val="0"/>
        </w:rPr>
      </w:pPr>
      <w:r w:rsidRPr="00BB325D">
        <w:rPr>
          <w:snapToGrid w:val="0"/>
        </w:rPr>
        <w:t>V zmysle § 65 ods. 1 zákona o službách zamestnanosti v znení neskorších predpisov zamestnávatelia, ktorí nezamestnávali určený povinný podiel počtu občanov so ZP na celkovom počte svojich zamestnancov podľa § 63 ods. 1 písm. d), boli povinní najneskôr do 31. marca 20</w:t>
      </w:r>
      <w:r>
        <w:rPr>
          <w:snapToGrid w:val="0"/>
        </w:rPr>
        <w:t>13</w:t>
      </w:r>
      <w:r w:rsidRPr="00BB325D">
        <w:rPr>
          <w:snapToGrid w:val="0"/>
        </w:rPr>
        <w:t xml:space="preserve"> odviesť na účet úradu za každého občana, ktorý im chýbal do splnenia povinného podielu počtu občanov so ZP odvod vo výške </w:t>
      </w:r>
      <w:r>
        <w:rPr>
          <w:snapToGrid w:val="0"/>
        </w:rPr>
        <w:t>0,8-násobku celkovej ceny práce, t.j. 930,- EUR / 1 osobu so ZP</w:t>
      </w:r>
      <w:r w:rsidRPr="00BB325D">
        <w:rPr>
          <w:snapToGrid w:val="0"/>
        </w:rPr>
        <w:t xml:space="preserve">. Ku dňu </w:t>
      </w:r>
      <w:r>
        <w:rPr>
          <w:snapToGrid w:val="0"/>
        </w:rPr>
        <w:t>4.6.2013</w:t>
      </w:r>
      <w:r w:rsidRPr="00BB325D">
        <w:rPr>
          <w:snapToGrid w:val="0"/>
        </w:rPr>
        <w:t xml:space="preserve"> boli uhradené odvody na účet</w:t>
      </w:r>
      <w:r>
        <w:rPr>
          <w:snapToGrid w:val="0"/>
        </w:rPr>
        <w:t xml:space="preserve"> štátnej pokladnice </w:t>
      </w:r>
      <w:r w:rsidRPr="00BB325D">
        <w:rPr>
          <w:snapToGrid w:val="0"/>
        </w:rPr>
        <w:t xml:space="preserve"> </w:t>
      </w:r>
      <w:proofErr w:type="spellStart"/>
      <w:r w:rsidRPr="00BB325D">
        <w:rPr>
          <w:snapToGrid w:val="0"/>
        </w:rPr>
        <w:t>ÚPSVaR</w:t>
      </w:r>
      <w:proofErr w:type="spellEnd"/>
      <w:r w:rsidRPr="00BB325D">
        <w:rPr>
          <w:snapToGrid w:val="0"/>
        </w:rPr>
        <w:t> Košic</w:t>
      </w:r>
      <w:r>
        <w:rPr>
          <w:snapToGrid w:val="0"/>
        </w:rPr>
        <w:t>e</w:t>
      </w:r>
      <w:r w:rsidRPr="00BB325D">
        <w:rPr>
          <w:snapToGrid w:val="0"/>
        </w:rPr>
        <w:t xml:space="preserve"> od </w:t>
      </w:r>
      <w:r>
        <w:rPr>
          <w:b/>
          <w:snapToGrid w:val="0"/>
        </w:rPr>
        <w:t>61</w:t>
      </w:r>
      <w:r w:rsidRPr="00BB325D">
        <w:rPr>
          <w:b/>
          <w:snapToGrid w:val="0"/>
        </w:rPr>
        <w:t xml:space="preserve"> zamestnávateľov</w:t>
      </w:r>
      <w:r w:rsidRPr="00BB325D">
        <w:rPr>
          <w:snapToGrid w:val="0"/>
        </w:rPr>
        <w:t xml:space="preserve"> vo výške </w:t>
      </w:r>
      <w:r>
        <w:rPr>
          <w:b/>
          <w:snapToGrid w:val="0"/>
        </w:rPr>
        <w:t>79 980,-</w:t>
      </w:r>
      <w:r w:rsidRPr="00BB325D">
        <w:rPr>
          <w:b/>
          <w:snapToGrid w:val="0"/>
        </w:rPr>
        <w:t xml:space="preserve"> EUR.</w:t>
      </w:r>
    </w:p>
    <w:p w:rsidR="00F047FC" w:rsidRDefault="00F047FC" w:rsidP="00F047FC">
      <w:pPr>
        <w:rPr>
          <w:snapToGrid w:val="0"/>
        </w:rPr>
      </w:pPr>
    </w:p>
    <w:p w:rsidR="00F047FC" w:rsidRDefault="00F047FC" w:rsidP="00F047FC">
      <w:pPr>
        <w:rPr>
          <w:snapToGrid w:val="0"/>
        </w:rPr>
      </w:pPr>
      <w:r>
        <w:rPr>
          <w:snapToGrid w:val="0"/>
        </w:rPr>
        <w:t>V období od 1.4.2013 do 4.6.2013 bolo predpísaných 25 pohľadávok z odvodov za neplnenie povinného podielu zamestnávania občanov so ZP za rok 2012 v objeme      26892,50  EUR.</w:t>
      </w:r>
    </w:p>
    <w:p w:rsidR="00F047FC" w:rsidRPr="007B5EE8" w:rsidRDefault="00F047FC" w:rsidP="00F047FC">
      <w:pPr>
        <w:rPr>
          <w:color w:val="0000FF"/>
          <w:sz w:val="22"/>
          <w:szCs w:val="22"/>
        </w:rPr>
      </w:pPr>
      <w:r>
        <w:rPr>
          <w:snapToGrid w:val="0"/>
        </w:rPr>
        <w:t xml:space="preserve">Z toho 21 pohľadávok bolo zaplatených a zvyšné 4 pohľadávky v objeme 4980,- EUR budú vymáhané rozhodnutím </w:t>
      </w:r>
      <w:r w:rsidRPr="00127810">
        <w:rPr>
          <w:sz w:val="22"/>
          <w:szCs w:val="22"/>
        </w:rPr>
        <w:t xml:space="preserve">podľa § 13 ods. 1 písm. e) </w:t>
      </w:r>
      <w:r w:rsidRPr="007B5EE8">
        <w:rPr>
          <w:sz w:val="22"/>
          <w:szCs w:val="22"/>
        </w:rPr>
        <w:t xml:space="preserve">bod 2 zákona o službách zamestnanosti o povinnosti zaplatiť odvod podľa § 65 zákona o službách zamestnanosti. </w:t>
      </w:r>
      <w:r w:rsidRPr="007B5EE8">
        <w:rPr>
          <w:color w:val="0000FF"/>
          <w:sz w:val="22"/>
          <w:szCs w:val="22"/>
        </w:rPr>
        <w:t xml:space="preserve">        </w:t>
      </w:r>
    </w:p>
    <w:p w:rsidR="00F047FC" w:rsidRPr="00A007BE" w:rsidRDefault="00F047FC" w:rsidP="00F047FC">
      <w:pPr>
        <w:rPr>
          <w:b/>
          <w:bCs/>
        </w:rPr>
      </w:pPr>
    </w:p>
    <w:p w:rsidR="00B1663B" w:rsidRPr="00501F55" w:rsidRDefault="00B1663B" w:rsidP="00F047FC">
      <w:pPr>
        <w:rPr>
          <w:color w:val="FF0000"/>
        </w:rPr>
      </w:pPr>
    </w:p>
    <w:p w:rsidR="00B1663B" w:rsidRPr="006B3F76" w:rsidRDefault="00B1663B">
      <w:pPr>
        <w:pStyle w:val="Nadpis3"/>
        <w:rPr>
          <w:u w:val="single"/>
        </w:rPr>
      </w:pPr>
      <w:bookmarkStart w:id="47" w:name="_Toc291744691"/>
      <w:r w:rsidRPr="006B3F76">
        <w:rPr>
          <w:u w:val="single"/>
        </w:rPr>
        <w:t>Informačné a poradenské služby</w:t>
      </w:r>
      <w:bookmarkEnd w:id="47"/>
    </w:p>
    <w:p w:rsidR="00B1663B" w:rsidRPr="006B3F76" w:rsidRDefault="00B1663B"/>
    <w:p w:rsidR="00B1663B" w:rsidRPr="006B3F76" w:rsidRDefault="00B1663B" w:rsidP="008F13F9">
      <w:r w:rsidRPr="006B3F76">
        <w:t>Úrad práce a pracoviská úradu v rámci referátu IPS poskytujú pre uchádzačov o zamestnanie, záujemcov o zamestnanie, zamestnancov, zamestnávateľov, žiakov základných a stredných škôl a iných klientov úradu Informačno-poradenské služby. Služby boli realizované preventívnou, skupinovou a individuálnou formou.</w:t>
      </w:r>
    </w:p>
    <w:p w:rsidR="00B1663B" w:rsidRPr="006B3F76" w:rsidRDefault="00B1663B" w:rsidP="008F13F9">
      <w:r w:rsidRPr="006B3F76">
        <w:t>V rámci uvedených aktivít boli poskytnuté informácie o:</w:t>
      </w:r>
    </w:p>
    <w:p w:rsidR="00B1663B" w:rsidRPr="006B3F76" w:rsidRDefault="00B1663B" w:rsidP="00CF0516">
      <w:pPr>
        <w:numPr>
          <w:ilvl w:val="0"/>
          <w:numId w:val="19"/>
        </w:numPr>
      </w:pPr>
      <w:r w:rsidRPr="006B3F76">
        <w:t>podmienkach pri evidencii na úrade práce sociálnych vecí a rodiny</w:t>
      </w:r>
    </w:p>
    <w:p w:rsidR="00B1663B" w:rsidRPr="006B3F76" w:rsidRDefault="00B1663B" w:rsidP="00CF0516">
      <w:pPr>
        <w:numPr>
          <w:ilvl w:val="0"/>
          <w:numId w:val="19"/>
        </w:numPr>
      </w:pPr>
      <w:r w:rsidRPr="006B3F76">
        <w:t xml:space="preserve">právach a povinnostiach počas evidencie klientov ÚP, zmenách v zákone o službách zamestnanosti  </w:t>
      </w:r>
    </w:p>
    <w:p w:rsidR="00B1663B" w:rsidRPr="006B3F76" w:rsidRDefault="00B1663B" w:rsidP="00CF0516">
      <w:pPr>
        <w:numPr>
          <w:ilvl w:val="0"/>
          <w:numId w:val="19"/>
        </w:numPr>
      </w:pPr>
      <w:r w:rsidRPr="006B3F76">
        <w:t>podmienkach nároku na dávku v nezamestnanosti (dávku v hmotnej núdzi)</w:t>
      </w:r>
    </w:p>
    <w:p w:rsidR="00B1663B" w:rsidRPr="006B3F76" w:rsidRDefault="00B1663B" w:rsidP="00CF0516">
      <w:pPr>
        <w:numPr>
          <w:ilvl w:val="0"/>
          <w:numId w:val="19"/>
        </w:numPr>
      </w:pPr>
      <w:r w:rsidRPr="006B3F76">
        <w:t>voľných pracovných miestach na území SR, Európskej únie a v zahraničí</w:t>
      </w:r>
    </w:p>
    <w:p w:rsidR="00B1663B" w:rsidRPr="006B3F76" w:rsidRDefault="00B1663B" w:rsidP="00CF0516">
      <w:pPr>
        <w:numPr>
          <w:ilvl w:val="0"/>
          <w:numId w:val="19"/>
        </w:numPr>
      </w:pPr>
      <w:r w:rsidRPr="006B3F76">
        <w:t>realizácií výberových konaní, búrz práce a búrz informácií</w:t>
      </w:r>
    </w:p>
    <w:p w:rsidR="00B1663B" w:rsidRPr="006B3F76" w:rsidRDefault="00B1663B" w:rsidP="00CF0516">
      <w:pPr>
        <w:numPr>
          <w:ilvl w:val="0"/>
          <w:numId w:val="19"/>
        </w:numPr>
      </w:pPr>
      <w:r w:rsidRPr="006B3F76">
        <w:t>aktívnych opatreniach na trhu práce a príspevkoch poskytovaných prostredníctvom úradu</w:t>
      </w:r>
    </w:p>
    <w:p w:rsidR="00B1663B" w:rsidRPr="006B3F76" w:rsidRDefault="00B1663B" w:rsidP="00CF0516">
      <w:pPr>
        <w:numPr>
          <w:ilvl w:val="0"/>
          <w:numId w:val="19"/>
        </w:numPr>
      </w:pPr>
      <w:r w:rsidRPr="006B3F76">
        <w:t xml:space="preserve">aktivačnej činnosti formou: </w:t>
      </w:r>
    </w:p>
    <w:p w:rsidR="00B1663B" w:rsidRPr="006B3F76" w:rsidRDefault="00B1663B" w:rsidP="00CF0516">
      <w:pPr>
        <w:numPr>
          <w:ilvl w:val="1"/>
          <w:numId w:val="25"/>
        </w:numPr>
      </w:pPr>
      <w:r w:rsidRPr="006B3F76">
        <w:t>menších obecných služieb pre obec,</w:t>
      </w:r>
    </w:p>
    <w:p w:rsidR="00B1663B" w:rsidRPr="006B3F76" w:rsidRDefault="00B1663B" w:rsidP="00CF0516">
      <w:pPr>
        <w:numPr>
          <w:ilvl w:val="1"/>
          <w:numId w:val="25"/>
        </w:numPr>
      </w:pPr>
      <w:r w:rsidRPr="006B3F76">
        <w:t>dobrovoľníckej služby</w:t>
      </w:r>
    </w:p>
    <w:p w:rsidR="00B1663B" w:rsidRPr="006B3F76" w:rsidRDefault="00B1663B" w:rsidP="00CF0516">
      <w:pPr>
        <w:numPr>
          <w:ilvl w:val="0"/>
          <w:numId w:val="19"/>
        </w:numPr>
      </w:pPr>
      <w:r w:rsidRPr="006B3F76">
        <w:t xml:space="preserve">komplexných možnostiach a spôsobe využitia informačno-poradenských stredísk (IPS), kancelárie prvého kontaktu, strediská vyhľadávania informácií (SVI), informačno-poradenských zón </w:t>
      </w:r>
    </w:p>
    <w:p w:rsidR="00B1663B" w:rsidRPr="006B3F76" w:rsidRDefault="00B1663B" w:rsidP="00CF0516">
      <w:pPr>
        <w:numPr>
          <w:ilvl w:val="0"/>
          <w:numId w:val="19"/>
        </w:numPr>
      </w:pPr>
      <w:r w:rsidRPr="006B3F76">
        <w:t>programe cezhraničnej spolupráce „MA-SLO-W“</w:t>
      </w:r>
    </w:p>
    <w:p w:rsidR="00B1663B" w:rsidRPr="006B3F76" w:rsidRDefault="00B1663B" w:rsidP="00CF0516">
      <w:pPr>
        <w:numPr>
          <w:ilvl w:val="0"/>
          <w:numId w:val="19"/>
        </w:numPr>
      </w:pPr>
      <w:r w:rsidRPr="006B3F76">
        <w:t>voľbe povolania</w:t>
      </w:r>
    </w:p>
    <w:p w:rsidR="00B1663B" w:rsidRPr="00501F55" w:rsidRDefault="00B1663B" w:rsidP="008F13F9">
      <w:pPr>
        <w:ind w:left="360"/>
        <w:rPr>
          <w:color w:val="FF0000"/>
        </w:rPr>
      </w:pPr>
    </w:p>
    <w:p w:rsidR="00B1663B" w:rsidRDefault="00B1663B" w:rsidP="00CB0C72">
      <w:pPr>
        <w:pStyle w:val="Nadpis3"/>
        <w:numPr>
          <w:ilvl w:val="0"/>
          <w:numId w:val="0"/>
        </w:numPr>
        <w:rPr>
          <w:color w:val="FF0000"/>
        </w:rPr>
      </w:pPr>
    </w:p>
    <w:p w:rsidR="005D225F" w:rsidRDefault="005D225F" w:rsidP="005D225F"/>
    <w:p w:rsidR="00222D5C" w:rsidRDefault="00222D5C" w:rsidP="005D225F"/>
    <w:p w:rsidR="00222D5C" w:rsidRDefault="00222D5C" w:rsidP="005D225F"/>
    <w:p w:rsidR="00222D5C" w:rsidRPr="005D225F" w:rsidRDefault="00222D5C" w:rsidP="005D225F"/>
    <w:p w:rsidR="00B1663B" w:rsidRDefault="00B1663B" w:rsidP="00CB0C72">
      <w:pPr>
        <w:pStyle w:val="Nadpis3"/>
        <w:numPr>
          <w:ilvl w:val="0"/>
          <w:numId w:val="0"/>
        </w:numPr>
        <w:rPr>
          <w:color w:val="FF0000"/>
        </w:rPr>
      </w:pPr>
    </w:p>
    <w:p w:rsidR="00B1663B" w:rsidRPr="00F85FF6" w:rsidRDefault="00B1663B">
      <w:pPr>
        <w:pStyle w:val="Nadpis3"/>
        <w:rPr>
          <w:u w:val="single"/>
        </w:rPr>
      </w:pPr>
      <w:bookmarkStart w:id="48" w:name="_Toc291744692"/>
      <w:r w:rsidRPr="00F85FF6">
        <w:rPr>
          <w:u w:val="single"/>
        </w:rPr>
        <w:t>Aktívna politika trhu práce</w:t>
      </w:r>
      <w:bookmarkEnd w:id="48"/>
    </w:p>
    <w:p w:rsidR="00B1663B" w:rsidRPr="000D36E3" w:rsidRDefault="00B1663B"/>
    <w:p w:rsidR="00B1663B" w:rsidRPr="00AA6041" w:rsidRDefault="00B1663B">
      <w:pPr>
        <w:pStyle w:val="Nadpis4"/>
        <w:rPr>
          <w:b/>
        </w:rPr>
      </w:pPr>
      <w:r w:rsidRPr="00AA6041">
        <w:rPr>
          <w:b/>
        </w:rPr>
        <w:t>AOTP pre občanov</w:t>
      </w:r>
    </w:p>
    <w:p w:rsidR="00B1663B" w:rsidRPr="000D36E3" w:rsidRDefault="00B1663B"/>
    <w:p w:rsidR="003D7E39" w:rsidRDefault="003D7E39" w:rsidP="003D7E39">
      <w:r>
        <w:t>V rámci oddelenia aktívnych opatrení trhu práce - občan boli v roku 2012 využívané nasledovné nástroje aktívnej politiky:</w:t>
      </w:r>
    </w:p>
    <w:p w:rsidR="003D7E39" w:rsidRDefault="003D7E39" w:rsidP="003D7E39">
      <w:pPr>
        <w:numPr>
          <w:ilvl w:val="0"/>
          <w:numId w:val="3"/>
        </w:numPr>
        <w:jc w:val="left"/>
      </w:pPr>
      <w:r>
        <w:t xml:space="preserve">§ 46 vzdelávanie a príprava pre trh práce uchádzača o zamestnanie </w:t>
      </w:r>
    </w:p>
    <w:p w:rsidR="003D7E39" w:rsidRDefault="003D7E39" w:rsidP="003D7E39">
      <w:pPr>
        <w:numPr>
          <w:ilvl w:val="0"/>
          <w:numId w:val="3"/>
        </w:numPr>
        <w:jc w:val="left"/>
      </w:pPr>
      <w:r>
        <w:t>§ 47 vzdelávanie a príprava pre trh práce zamestnanca</w:t>
      </w:r>
    </w:p>
    <w:p w:rsidR="003D7E39" w:rsidRDefault="003D7E39" w:rsidP="003D7E39">
      <w:pPr>
        <w:numPr>
          <w:ilvl w:val="0"/>
          <w:numId w:val="3"/>
        </w:numPr>
      </w:pPr>
      <w:r w:rsidRPr="001820E5">
        <w:t>§</w:t>
      </w:r>
      <w:r>
        <w:t xml:space="preserve"> </w:t>
      </w:r>
      <w:r w:rsidRPr="001820E5">
        <w:t>49 príspevok na samostatnú zárobkovú činnosť</w:t>
      </w:r>
    </w:p>
    <w:p w:rsidR="003D7E39" w:rsidRDefault="003D7E39" w:rsidP="003D7E39">
      <w:pPr>
        <w:numPr>
          <w:ilvl w:val="0"/>
          <w:numId w:val="3"/>
        </w:numPr>
        <w:jc w:val="left"/>
      </w:pPr>
      <w:r>
        <w:t>§ 51 príspevok na absolventskú prax</w:t>
      </w:r>
    </w:p>
    <w:p w:rsidR="003D7E39" w:rsidRPr="00676735" w:rsidRDefault="003D7E39" w:rsidP="003D7E39">
      <w:pPr>
        <w:numPr>
          <w:ilvl w:val="0"/>
          <w:numId w:val="3"/>
        </w:numPr>
        <w:jc w:val="left"/>
      </w:pPr>
      <w:r w:rsidRPr="00676735">
        <w:t>§ 53 príspevok na dochádzku za prácou</w:t>
      </w:r>
    </w:p>
    <w:p w:rsidR="003D7E39" w:rsidRDefault="003D7E39" w:rsidP="003D7E39">
      <w:pPr>
        <w:numPr>
          <w:ilvl w:val="0"/>
          <w:numId w:val="3"/>
        </w:numPr>
        <w:jc w:val="left"/>
      </w:pPr>
      <w:r w:rsidRPr="00676735">
        <w:t>§ 53a príspevok na presťahovanie za prácou</w:t>
      </w:r>
    </w:p>
    <w:p w:rsidR="003D7E39" w:rsidRPr="00676735" w:rsidRDefault="003D7E39" w:rsidP="003D7E39">
      <w:pPr>
        <w:numPr>
          <w:ilvl w:val="0"/>
          <w:numId w:val="3"/>
        </w:numPr>
        <w:jc w:val="left"/>
      </w:pPr>
      <w:r>
        <w:t>§ 54 projekty a programy</w:t>
      </w:r>
    </w:p>
    <w:p w:rsidR="00B1663B" w:rsidRDefault="00B1663B" w:rsidP="00FA3822">
      <w:pPr>
        <w:rPr>
          <w:snapToGrid w:val="0"/>
          <w:u w:val="single"/>
        </w:rPr>
      </w:pPr>
    </w:p>
    <w:p w:rsidR="00B1663B" w:rsidRDefault="00B1663B" w:rsidP="00FA3822">
      <w:pPr>
        <w:rPr>
          <w:snapToGrid w:val="0"/>
          <w:u w:val="single"/>
        </w:rPr>
      </w:pPr>
      <w:r>
        <w:rPr>
          <w:snapToGrid w:val="0"/>
          <w:u w:val="single"/>
        </w:rPr>
        <w:t xml:space="preserve">§ 46 - vzdelávanie a príprava pre trh práce </w:t>
      </w:r>
      <w:proofErr w:type="spellStart"/>
      <w:r>
        <w:rPr>
          <w:snapToGrid w:val="0"/>
          <w:u w:val="single"/>
        </w:rPr>
        <w:t>UoZ</w:t>
      </w:r>
      <w:proofErr w:type="spellEnd"/>
    </w:p>
    <w:p w:rsidR="003D7E39" w:rsidRDefault="003D7E39" w:rsidP="003D7E39">
      <w:pPr>
        <w:pStyle w:val="Zarkazkladnhotextu"/>
        <w:ind w:firstLine="0"/>
      </w:pPr>
    </w:p>
    <w:p w:rsidR="003D7E39" w:rsidRDefault="003D7E39" w:rsidP="003D7E39">
      <w:pPr>
        <w:pStyle w:val="Zarkazkladnhotextu"/>
        <w:ind w:firstLine="0"/>
      </w:pPr>
      <w:r>
        <w:t>V roku 2012 bolo vzdelávanie a príprava pre trh práce realizované  v rámci  národných projektov, a to NP III-2/A – „Vzdelávanie a príprava pre trh práce“ a NP III-2/B – „Zvyšovanie zamestnanosti a </w:t>
      </w:r>
      <w:proofErr w:type="spellStart"/>
      <w:r>
        <w:t>zamestnateľnosti</w:t>
      </w:r>
      <w:proofErr w:type="spellEnd"/>
      <w:r>
        <w:t xml:space="preserve"> znevýhodnených uchádzačov o zamestnanie“. Do jednotlivých typov vzdelávania a prípravy pre trh práce bolo zaradených celkom </w:t>
      </w:r>
      <w:r w:rsidRPr="00D97463">
        <w:t xml:space="preserve">70 </w:t>
      </w:r>
      <w:proofErr w:type="spellStart"/>
      <w:r>
        <w:t>UoZ</w:t>
      </w:r>
      <w:proofErr w:type="spellEnd"/>
      <w:r>
        <w:t>, z toho:</w:t>
      </w:r>
    </w:p>
    <w:p w:rsidR="003D7E39" w:rsidRDefault="003D7E39" w:rsidP="00CF0516">
      <w:pPr>
        <w:pStyle w:val="Zarkazkladnhotextu"/>
        <w:numPr>
          <w:ilvl w:val="0"/>
          <w:numId w:val="31"/>
        </w:numPr>
      </w:pPr>
      <w:r>
        <w:t xml:space="preserve">z prostriedkov v rámci NP III-2/A  - 20 </w:t>
      </w:r>
      <w:proofErr w:type="spellStart"/>
      <w:r>
        <w:t>UoZ</w:t>
      </w:r>
      <w:proofErr w:type="spellEnd"/>
    </w:p>
    <w:p w:rsidR="003D7E39" w:rsidRDefault="003D7E39" w:rsidP="00CF0516">
      <w:pPr>
        <w:pStyle w:val="Zarkazkladnhotextu"/>
        <w:numPr>
          <w:ilvl w:val="0"/>
          <w:numId w:val="31"/>
        </w:numPr>
      </w:pPr>
      <w:r>
        <w:t xml:space="preserve">z prostriedkov v rámci NP III-2/B  - 50 </w:t>
      </w:r>
      <w:proofErr w:type="spellStart"/>
      <w:r>
        <w:t>UoZ</w:t>
      </w:r>
      <w:proofErr w:type="spellEnd"/>
    </w:p>
    <w:p w:rsidR="003D7E39" w:rsidRDefault="003D7E39" w:rsidP="003D7E39">
      <w:pPr>
        <w:pStyle w:val="Zarkazkladnhotextu"/>
        <w:ind w:firstLine="0"/>
      </w:pPr>
    </w:p>
    <w:p w:rsidR="003D7E39" w:rsidRDefault="003D7E39" w:rsidP="003D7E39">
      <w:pPr>
        <w:pStyle w:val="Zarkazkladnhotextu"/>
        <w:ind w:firstLine="0"/>
      </w:pPr>
      <w:r>
        <w:t>V sledovanom období v  rámci NP III-2/A – „Vzdelávanie a príprava pre trh práce“ bola uzatvorená 1 dohoda</w:t>
      </w:r>
      <w:r w:rsidRPr="00ED0278">
        <w:t xml:space="preserve"> </w:t>
      </w:r>
      <w:r>
        <w:t xml:space="preserve">s dodávateľom vzdelávania a prípravy pre trh práce pre 20 </w:t>
      </w:r>
      <w:proofErr w:type="spellStart"/>
      <w:r>
        <w:t>UoZ</w:t>
      </w:r>
      <w:proofErr w:type="spellEnd"/>
      <w:r>
        <w:t>,</w:t>
      </w:r>
      <w:r w:rsidRPr="00CC015F">
        <w:t xml:space="preserve"> </w:t>
      </w:r>
      <w:r>
        <w:t xml:space="preserve">z ktorých úspešne ukončilo vzdelávanie v počte 19  </w:t>
      </w:r>
      <w:proofErr w:type="spellStart"/>
      <w:r>
        <w:t>UoZ</w:t>
      </w:r>
      <w:proofErr w:type="spellEnd"/>
      <w:r>
        <w:t>.</w:t>
      </w:r>
    </w:p>
    <w:p w:rsidR="003D7E39" w:rsidRDefault="003D7E39" w:rsidP="003D7E39">
      <w:pPr>
        <w:pStyle w:val="Zarkazkladnhotextu"/>
        <w:ind w:firstLine="0"/>
      </w:pPr>
      <w:r>
        <w:t>V rámci NP III-2/B – „Zvyšovanie zamestnanosti a </w:t>
      </w:r>
      <w:proofErr w:type="spellStart"/>
      <w:r>
        <w:t>zamestnateľnosti</w:t>
      </w:r>
      <w:proofErr w:type="spellEnd"/>
      <w:r>
        <w:t xml:space="preserve"> znevýhodnených uchádzačov o zamestnanie“ činnosť 1 – Podpora poskytovania odborných poradenských služieb bolo uzatvorených  6 dohôd s dodávateľom vzdelávania a </w:t>
      </w:r>
      <w:r w:rsidR="00AE63A9">
        <w:t xml:space="preserve">prípravy pre trh práce pre 120 </w:t>
      </w:r>
      <w:proofErr w:type="spellStart"/>
      <w:r>
        <w:t>UoZ</w:t>
      </w:r>
      <w:proofErr w:type="spellEnd"/>
      <w:r>
        <w:t>. Vz</w:t>
      </w:r>
      <w:r w:rsidR="00AE63A9">
        <w:t xml:space="preserve">delávanie úspešne ukončilo 112 </w:t>
      </w:r>
      <w:proofErr w:type="spellStart"/>
      <w:r>
        <w:t>UoZ</w:t>
      </w:r>
      <w:proofErr w:type="spellEnd"/>
      <w:r>
        <w:t>.</w:t>
      </w:r>
    </w:p>
    <w:p w:rsidR="003D7E39" w:rsidRDefault="003D7E39" w:rsidP="003D7E39">
      <w:pPr>
        <w:pStyle w:val="Zarkazkladnhotextu"/>
        <w:ind w:firstLine="0"/>
      </w:pPr>
      <w:r>
        <w:t>V rámci NP III-2/B – „Zvyšovanie zamestnanosti a </w:t>
      </w:r>
      <w:proofErr w:type="spellStart"/>
      <w:r>
        <w:t>zamestnateľnosti</w:t>
      </w:r>
      <w:proofErr w:type="spellEnd"/>
      <w:r>
        <w:t xml:space="preserve"> znevýhodnených uchádzačov o zamestnanie činnosť“ 2 – Vzdelávanie a príprava pre trh práce  boli uzatvorené  3 dohody</w:t>
      </w:r>
      <w:r w:rsidRPr="00ED0278">
        <w:t xml:space="preserve"> </w:t>
      </w:r>
      <w:r>
        <w:t>s dodávateľmi vzdelávania a príprav</w:t>
      </w:r>
      <w:r w:rsidR="00AE63A9">
        <w:t xml:space="preserve">y pre trh práce pre 50 </w:t>
      </w:r>
      <w:proofErr w:type="spellStart"/>
      <w:r>
        <w:t>UoZ</w:t>
      </w:r>
      <w:proofErr w:type="spellEnd"/>
      <w:r>
        <w:t>, z ktorých úspešne u</w:t>
      </w:r>
      <w:r w:rsidR="00AE63A9">
        <w:t xml:space="preserve">končilo vzdelávanie v počte 48 </w:t>
      </w:r>
      <w:proofErr w:type="spellStart"/>
      <w:r>
        <w:t>UoZ</w:t>
      </w:r>
      <w:proofErr w:type="spellEnd"/>
      <w:r>
        <w:t>.</w:t>
      </w:r>
    </w:p>
    <w:p w:rsidR="003D7E39" w:rsidRDefault="003D7E39" w:rsidP="003D7E39">
      <w:pPr>
        <w:pStyle w:val="Zarkazkladnhotextu"/>
        <w:ind w:left="60" w:firstLine="0"/>
      </w:pPr>
    </w:p>
    <w:p w:rsidR="003D7E39" w:rsidRDefault="003D7E39" w:rsidP="003D7E39">
      <w:pPr>
        <w:pStyle w:val="Zarkazkladnhotextu"/>
        <w:ind w:left="60" w:firstLine="0"/>
      </w:pPr>
      <w:r>
        <w:t xml:space="preserve">Celkové čerpanie finančných prostriedkov v roku 2012 bolo vo výške 28 690,40 €, z toho </w:t>
      </w:r>
    </w:p>
    <w:p w:rsidR="003D7E39" w:rsidRDefault="003D7E39" w:rsidP="00CF0516">
      <w:pPr>
        <w:pStyle w:val="Zarkazkladnhotextu"/>
        <w:numPr>
          <w:ilvl w:val="0"/>
          <w:numId w:val="32"/>
        </w:numPr>
      </w:pPr>
      <w:r>
        <w:t>z prostriedkov v rámci NP III-2/A         4 407,86 €</w:t>
      </w:r>
    </w:p>
    <w:p w:rsidR="003D7E39" w:rsidRDefault="003D7E39" w:rsidP="00CF0516">
      <w:pPr>
        <w:pStyle w:val="Zarkazkladnhotextu"/>
        <w:numPr>
          <w:ilvl w:val="0"/>
          <w:numId w:val="32"/>
        </w:numPr>
      </w:pPr>
      <w:r>
        <w:t>z prostriedkov v rámci NP III-2/B       24 282,54 €</w:t>
      </w:r>
    </w:p>
    <w:p w:rsidR="003D7E39" w:rsidRDefault="003D7E39" w:rsidP="003D7E39">
      <w:pPr>
        <w:pStyle w:val="Zarkazkladnhotextu"/>
        <w:ind w:left="60" w:firstLine="0"/>
        <w:rPr>
          <w:sz w:val="16"/>
          <w:szCs w:val="16"/>
        </w:rPr>
      </w:pPr>
    </w:p>
    <w:p w:rsidR="003D7E39" w:rsidRDefault="003D7E39" w:rsidP="003D7E39">
      <w:pPr>
        <w:rPr>
          <w:color w:val="0000FF"/>
        </w:rPr>
      </w:pPr>
    </w:p>
    <w:p w:rsidR="003D7E39" w:rsidRPr="002B73F4" w:rsidRDefault="003D7E39" w:rsidP="003D7E39">
      <w:pPr>
        <w:pStyle w:val="Zkladntext3"/>
      </w:pPr>
      <w:r w:rsidRPr="002B73F4">
        <w:t>Vzdelávanie a príprava pre trh práce v</w:t>
      </w:r>
      <w:r>
        <w:t> roku 2012</w:t>
      </w:r>
      <w:r w:rsidRPr="002B73F4">
        <w:t xml:space="preserve"> bola zameraná predovšetkým na získanie praktických a teoretických vedomostí a zručností v oblasti sieťových technológií </w:t>
      </w:r>
      <w:r>
        <w:t>–</w:t>
      </w:r>
      <w:r w:rsidRPr="002B73F4">
        <w:t xml:space="preserve"> CISCO</w:t>
      </w:r>
      <w:r>
        <w:t xml:space="preserve"> a </w:t>
      </w:r>
      <w:r w:rsidRPr="002B73F4">
        <w:t xml:space="preserve"> v oblasti </w:t>
      </w:r>
      <w:r>
        <w:t>plánovania, vypracovania, organizovania a vyhodnocovania projektov.</w:t>
      </w:r>
    </w:p>
    <w:p w:rsidR="00B1663B" w:rsidRDefault="00B1663B" w:rsidP="00FA3822">
      <w:pPr>
        <w:rPr>
          <w:snapToGrid w:val="0"/>
          <w:u w:val="single"/>
        </w:rPr>
      </w:pPr>
    </w:p>
    <w:p w:rsidR="00B1663B" w:rsidRDefault="00B1663B" w:rsidP="00FA3822">
      <w:pPr>
        <w:rPr>
          <w:snapToGrid w:val="0"/>
          <w:u w:val="single"/>
        </w:rPr>
      </w:pPr>
      <w:r>
        <w:rPr>
          <w:snapToGrid w:val="0"/>
          <w:u w:val="single"/>
        </w:rPr>
        <w:t xml:space="preserve">§ 47 - vzdelávanie a príprava pre trh práce zamestnanca </w:t>
      </w:r>
    </w:p>
    <w:p w:rsidR="00B1663B" w:rsidRPr="00724881" w:rsidRDefault="00B1663B" w:rsidP="00FA3822">
      <w:pPr>
        <w:rPr>
          <w:snapToGrid w:val="0"/>
          <w:sz w:val="16"/>
          <w:szCs w:val="16"/>
          <w:u w:val="single"/>
        </w:rPr>
      </w:pPr>
    </w:p>
    <w:p w:rsidR="00B1663B" w:rsidRDefault="00B1663B" w:rsidP="00FA3822">
      <w:pPr>
        <w:rPr>
          <w:color w:val="0000FF"/>
        </w:rPr>
      </w:pPr>
      <w:r>
        <w:t>V roku 201</w:t>
      </w:r>
      <w:r w:rsidR="00501F55">
        <w:t>2</w:t>
      </w:r>
      <w:r>
        <w:t xml:space="preserve"> sa vzdelávanie a príprava pre trh práce zamestnancov nerealizovala. </w:t>
      </w:r>
    </w:p>
    <w:p w:rsidR="00B1663B" w:rsidRDefault="00B1663B" w:rsidP="00FA3822">
      <w:pPr>
        <w:rPr>
          <w:snapToGrid w:val="0"/>
          <w:u w:val="single"/>
        </w:rPr>
      </w:pPr>
    </w:p>
    <w:p w:rsidR="00222D5C" w:rsidRDefault="00222D5C" w:rsidP="00FA3822">
      <w:pPr>
        <w:rPr>
          <w:snapToGrid w:val="0"/>
          <w:u w:val="single"/>
        </w:rPr>
      </w:pPr>
    </w:p>
    <w:p w:rsidR="00222D5C" w:rsidRDefault="00222D5C" w:rsidP="00FA3822">
      <w:pPr>
        <w:rPr>
          <w:snapToGrid w:val="0"/>
          <w:u w:val="single"/>
        </w:rPr>
      </w:pPr>
    </w:p>
    <w:p w:rsidR="00B1663B" w:rsidRDefault="00B1663B" w:rsidP="00FA3822">
      <w:pPr>
        <w:rPr>
          <w:b/>
          <w:bCs/>
          <w:snapToGrid w:val="0"/>
        </w:rPr>
      </w:pPr>
      <w:r>
        <w:rPr>
          <w:snapToGrid w:val="0"/>
          <w:u w:val="single"/>
        </w:rPr>
        <w:lastRenderedPageBreak/>
        <w:t>§ 49 – príspevok na samostatnú zárobkovú činnosť</w:t>
      </w:r>
    </w:p>
    <w:p w:rsidR="00B1663B" w:rsidRDefault="00B1663B" w:rsidP="00FA3822"/>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0"/>
        <w:gridCol w:w="1080"/>
        <w:gridCol w:w="1080"/>
        <w:gridCol w:w="1260"/>
      </w:tblGrid>
      <w:tr w:rsidR="00501F55" w:rsidTr="00CD556B">
        <w:trPr>
          <w:trHeight w:val="143"/>
        </w:trPr>
        <w:tc>
          <w:tcPr>
            <w:tcW w:w="6120" w:type="dxa"/>
          </w:tcPr>
          <w:p w:rsidR="00501F55" w:rsidRDefault="00501F55" w:rsidP="003C4F2C">
            <w:pPr>
              <w:pStyle w:val="Obsahtabuky"/>
            </w:pPr>
          </w:p>
        </w:tc>
        <w:tc>
          <w:tcPr>
            <w:tcW w:w="1080" w:type="dxa"/>
            <w:vAlign w:val="center"/>
          </w:tcPr>
          <w:p w:rsidR="00501F55" w:rsidRPr="00693832" w:rsidRDefault="00501F55" w:rsidP="00CD556B">
            <w:pPr>
              <w:jc w:val="center"/>
              <w:rPr>
                <w:b/>
                <w:bCs/>
              </w:rPr>
            </w:pPr>
            <w:r w:rsidRPr="00693832">
              <w:rPr>
                <w:b/>
                <w:bCs/>
                <w:sz w:val="22"/>
                <w:szCs w:val="22"/>
              </w:rPr>
              <w:t>20</w:t>
            </w:r>
            <w:r>
              <w:rPr>
                <w:b/>
                <w:bCs/>
                <w:sz w:val="22"/>
                <w:szCs w:val="22"/>
              </w:rPr>
              <w:t>12</w:t>
            </w:r>
          </w:p>
        </w:tc>
        <w:tc>
          <w:tcPr>
            <w:tcW w:w="1080" w:type="dxa"/>
            <w:vAlign w:val="center"/>
          </w:tcPr>
          <w:p w:rsidR="00501F55" w:rsidRDefault="00501F55" w:rsidP="00CD556B">
            <w:pPr>
              <w:jc w:val="center"/>
              <w:rPr>
                <w:b/>
                <w:bCs/>
              </w:rPr>
            </w:pPr>
            <w:r>
              <w:rPr>
                <w:b/>
                <w:bCs/>
                <w:sz w:val="22"/>
                <w:szCs w:val="22"/>
              </w:rPr>
              <w:t>2011</w:t>
            </w:r>
          </w:p>
        </w:tc>
        <w:tc>
          <w:tcPr>
            <w:tcW w:w="1260" w:type="dxa"/>
            <w:vAlign w:val="center"/>
          </w:tcPr>
          <w:p w:rsidR="00501F55" w:rsidRDefault="00501F55" w:rsidP="00CD556B">
            <w:pPr>
              <w:jc w:val="center"/>
              <w:rPr>
                <w:b/>
                <w:bCs/>
              </w:rPr>
            </w:pPr>
            <w:r>
              <w:rPr>
                <w:b/>
                <w:bCs/>
                <w:sz w:val="22"/>
                <w:szCs w:val="22"/>
              </w:rPr>
              <w:t>2012 – 2011</w:t>
            </w:r>
          </w:p>
        </w:tc>
      </w:tr>
      <w:tr w:rsidR="00501F55" w:rsidTr="00010FE0">
        <w:trPr>
          <w:trHeight w:val="149"/>
        </w:trPr>
        <w:tc>
          <w:tcPr>
            <w:tcW w:w="6120" w:type="dxa"/>
          </w:tcPr>
          <w:p w:rsidR="00501F55" w:rsidRDefault="00501F55" w:rsidP="003C4F2C">
            <w:r>
              <w:rPr>
                <w:sz w:val="22"/>
                <w:szCs w:val="22"/>
              </w:rPr>
              <w:t xml:space="preserve">Počet </w:t>
            </w:r>
            <w:proofErr w:type="spellStart"/>
            <w:r>
              <w:rPr>
                <w:sz w:val="22"/>
                <w:szCs w:val="22"/>
              </w:rPr>
              <w:t>UoZ</w:t>
            </w:r>
            <w:proofErr w:type="spellEnd"/>
            <w:r>
              <w:rPr>
                <w:sz w:val="22"/>
                <w:szCs w:val="22"/>
              </w:rPr>
              <w:t>, ktorí začali vykonávať SZČ</w:t>
            </w:r>
          </w:p>
        </w:tc>
        <w:tc>
          <w:tcPr>
            <w:tcW w:w="1080" w:type="dxa"/>
          </w:tcPr>
          <w:p w:rsidR="00501F55" w:rsidRPr="00156D16" w:rsidRDefault="00501F55" w:rsidP="003C4F2C">
            <w:pPr>
              <w:jc w:val="center"/>
            </w:pPr>
            <w:r>
              <w:t>283</w:t>
            </w:r>
          </w:p>
        </w:tc>
        <w:tc>
          <w:tcPr>
            <w:tcW w:w="1080" w:type="dxa"/>
          </w:tcPr>
          <w:p w:rsidR="00501F55" w:rsidRPr="00156D16" w:rsidRDefault="00501F55" w:rsidP="003C4F2C">
            <w:pPr>
              <w:jc w:val="center"/>
            </w:pPr>
            <w:r>
              <w:t>263</w:t>
            </w:r>
          </w:p>
        </w:tc>
        <w:tc>
          <w:tcPr>
            <w:tcW w:w="1260" w:type="dxa"/>
          </w:tcPr>
          <w:p w:rsidR="00501F55" w:rsidRPr="00156D16" w:rsidRDefault="00501F55" w:rsidP="003C4F2C">
            <w:pPr>
              <w:jc w:val="center"/>
            </w:pPr>
            <w:r>
              <w:t>20</w:t>
            </w:r>
          </w:p>
        </w:tc>
      </w:tr>
      <w:tr w:rsidR="00501F55" w:rsidTr="00010FE0">
        <w:trPr>
          <w:trHeight w:val="193"/>
        </w:trPr>
        <w:tc>
          <w:tcPr>
            <w:tcW w:w="6120" w:type="dxa"/>
          </w:tcPr>
          <w:p w:rsidR="00501F55" w:rsidRDefault="00501F55" w:rsidP="003C4F2C">
            <w:pPr>
              <w:pStyle w:val="Obsahtabuky"/>
            </w:pPr>
            <w:r>
              <w:t>Celková dohodnutá suma v tis. €</w:t>
            </w:r>
          </w:p>
        </w:tc>
        <w:tc>
          <w:tcPr>
            <w:tcW w:w="1080" w:type="dxa"/>
          </w:tcPr>
          <w:p w:rsidR="00501F55" w:rsidRPr="00156D16" w:rsidRDefault="00501F55" w:rsidP="003C4F2C">
            <w:pPr>
              <w:jc w:val="center"/>
            </w:pPr>
            <w:r>
              <w:t>941,5</w:t>
            </w:r>
          </w:p>
        </w:tc>
        <w:tc>
          <w:tcPr>
            <w:tcW w:w="1080" w:type="dxa"/>
          </w:tcPr>
          <w:p w:rsidR="00501F55" w:rsidRPr="00156D16" w:rsidRDefault="00501F55" w:rsidP="003C4F2C">
            <w:pPr>
              <w:jc w:val="center"/>
            </w:pPr>
            <w:r>
              <w:t>843,8</w:t>
            </w:r>
          </w:p>
        </w:tc>
        <w:tc>
          <w:tcPr>
            <w:tcW w:w="1260" w:type="dxa"/>
          </w:tcPr>
          <w:p w:rsidR="00501F55" w:rsidRPr="00156D16" w:rsidRDefault="00501F55" w:rsidP="003C4F2C">
            <w:pPr>
              <w:jc w:val="center"/>
            </w:pPr>
            <w:r>
              <w:t>97,7</w:t>
            </w:r>
          </w:p>
        </w:tc>
      </w:tr>
      <w:tr w:rsidR="00501F55" w:rsidTr="00010FE0">
        <w:trPr>
          <w:trHeight w:val="149"/>
        </w:trPr>
        <w:tc>
          <w:tcPr>
            <w:tcW w:w="6120" w:type="dxa"/>
          </w:tcPr>
          <w:p w:rsidR="00501F55" w:rsidRDefault="00501F55" w:rsidP="003C4F2C">
            <w:r>
              <w:rPr>
                <w:sz w:val="22"/>
                <w:szCs w:val="22"/>
              </w:rPr>
              <w:t xml:space="preserve">Podiel znevýhodnených na počte </w:t>
            </w:r>
            <w:proofErr w:type="spellStart"/>
            <w:r>
              <w:rPr>
                <w:sz w:val="22"/>
                <w:szCs w:val="22"/>
              </w:rPr>
              <w:t>UoZ</w:t>
            </w:r>
            <w:proofErr w:type="spellEnd"/>
            <w:r>
              <w:rPr>
                <w:sz w:val="22"/>
                <w:szCs w:val="22"/>
              </w:rPr>
              <w:t>, ktorí začali vykonávať SZČ</w:t>
            </w:r>
          </w:p>
        </w:tc>
        <w:tc>
          <w:tcPr>
            <w:tcW w:w="1080" w:type="dxa"/>
          </w:tcPr>
          <w:p w:rsidR="00501F55" w:rsidRPr="00156D16" w:rsidRDefault="00501F55" w:rsidP="003C4F2C">
            <w:pPr>
              <w:jc w:val="center"/>
            </w:pPr>
            <w:r>
              <w:t>60,07%</w:t>
            </w:r>
          </w:p>
        </w:tc>
        <w:tc>
          <w:tcPr>
            <w:tcW w:w="1080" w:type="dxa"/>
          </w:tcPr>
          <w:p w:rsidR="00501F55" w:rsidRPr="00156D16" w:rsidRDefault="00501F55" w:rsidP="003C4F2C">
            <w:pPr>
              <w:jc w:val="center"/>
            </w:pPr>
            <w:r>
              <w:t>56,3%</w:t>
            </w:r>
          </w:p>
        </w:tc>
        <w:tc>
          <w:tcPr>
            <w:tcW w:w="1260" w:type="dxa"/>
          </w:tcPr>
          <w:p w:rsidR="00501F55" w:rsidRPr="00156D16" w:rsidRDefault="00501F55" w:rsidP="003C4F2C">
            <w:pPr>
              <w:jc w:val="center"/>
            </w:pPr>
            <w:r w:rsidRPr="00156D16">
              <w:rPr>
                <w:sz w:val="22"/>
                <w:szCs w:val="22"/>
              </w:rPr>
              <w:t>x</w:t>
            </w:r>
          </w:p>
        </w:tc>
      </w:tr>
      <w:tr w:rsidR="00501F55" w:rsidTr="00010FE0">
        <w:trPr>
          <w:trHeight w:val="149"/>
        </w:trPr>
        <w:tc>
          <w:tcPr>
            <w:tcW w:w="6120" w:type="dxa"/>
          </w:tcPr>
          <w:p w:rsidR="00501F55" w:rsidRDefault="00501F55" w:rsidP="003C4F2C">
            <w:r>
              <w:rPr>
                <w:sz w:val="22"/>
                <w:szCs w:val="22"/>
              </w:rPr>
              <w:t xml:space="preserve">Podiel dlhodobo evidovaných na počte </w:t>
            </w:r>
            <w:proofErr w:type="spellStart"/>
            <w:r>
              <w:rPr>
                <w:sz w:val="22"/>
                <w:szCs w:val="22"/>
              </w:rPr>
              <w:t>UoZ</w:t>
            </w:r>
            <w:proofErr w:type="spellEnd"/>
            <w:r>
              <w:rPr>
                <w:sz w:val="22"/>
                <w:szCs w:val="22"/>
              </w:rPr>
              <w:t>, ktorí začali vykonávať SZČ</w:t>
            </w:r>
          </w:p>
        </w:tc>
        <w:tc>
          <w:tcPr>
            <w:tcW w:w="1080" w:type="dxa"/>
          </w:tcPr>
          <w:p w:rsidR="00501F55" w:rsidRPr="00156D16" w:rsidRDefault="00501F55" w:rsidP="003C4F2C">
            <w:pPr>
              <w:jc w:val="center"/>
            </w:pPr>
            <w:r>
              <w:t>35,34%</w:t>
            </w:r>
          </w:p>
        </w:tc>
        <w:tc>
          <w:tcPr>
            <w:tcW w:w="1080" w:type="dxa"/>
          </w:tcPr>
          <w:p w:rsidR="00501F55" w:rsidRPr="00156D16" w:rsidRDefault="00501F55" w:rsidP="003C4F2C">
            <w:pPr>
              <w:jc w:val="center"/>
            </w:pPr>
            <w:r>
              <w:t>28,1%</w:t>
            </w:r>
          </w:p>
        </w:tc>
        <w:tc>
          <w:tcPr>
            <w:tcW w:w="1260" w:type="dxa"/>
          </w:tcPr>
          <w:p w:rsidR="00501F55" w:rsidRPr="00156D16" w:rsidRDefault="00501F55" w:rsidP="003C4F2C">
            <w:pPr>
              <w:jc w:val="center"/>
            </w:pPr>
            <w:r w:rsidRPr="00156D16">
              <w:rPr>
                <w:sz w:val="22"/>
                <w:szCs w:val="22"/>
              </w:rPr>
              <w:t>x</w:t>
            </w:r>
          </w:p>
        </w:tc>
      </w:tr>
    </w:tbl>
    <w:p w:rsidR="00B1663B" w:rsidRDefault="00B1663B" w:rsidP="00FA3822">
      <w:pPr>
        <w:rPr>
          <w:b/>
          <w:bCs/>
        </w:rPr>
      </w:pPr>
    </w:p>
    <w:p w:rsidR="00501F55" w:rsidRDefault="00501F55" w:rsidP="00501F55">
      <w:pPr>
        <w:pStyle w:val="Zkladntext"/>
        <w:rPr>
          <w:sz w:val="24"/>
          <w:szCs w:val="24"/>
        </w:rPr>
      </w:pPr>
      <w:r>
        <w:rPr>
          <w:sz w:val="24"/>
          <w:szCs w:val="24"/>
        </w:rPr>
        <w:t xml:space="preserve">Na pracovnom trhu košického regiónu naďalej pretrváva nedostatok pracovných príležitostí v regióne a v súčasnosti aj problémy v súvislosti s hospodárskou krízou a následným hromadným prepúšťaním. V mnohých prípadoch </w:t>
      </w:r>
      <w:proofErr w:type="spellStart"/>
      <w:r>
        <w:rPr>
          <w:sz w:val="24"/>
          <w:szCs w:val="24"/>
        </w:rPr>
        <w:t>UoZ</w:t>
      </w:r>
      <w:proofErr w:type="spellEnd"/>
      <w:r>
        <w:rPr>
          <w:sz w:val="24"/>
          <w:szCs w:val="24"/>
        </w:rPr>
        <w:t xml:space="preserve"> nespĺňajú kvalifikačné a odborné požiadavky zamestnávateľov. Jednou z možností, ako sa stať nezávislým od nízkej ponuky pracovných príležitostí je využitie p</w:t>
      </w:r>
      <w:r w:rsidRPr="00511034">
        <w:rPr>
          <w:sz w:val="24"/>
          <w:szCs w:val="24"/>
        </w:rPr>
        <w:t>ríspevk</w:t>
      </w:r>
      <w:r>
        <w:rPr>
          <w:sz w:val="24"/>
          <w:szCs w:val="24"/>
        </w:rPr>
        <w:t>u</w:t>
      </w:r>
      <w:r w:rsidRPr="00511034">
        <w:rPr>
          <w:sz w:val="24"/>
          <w:szCs w:val="24"/>
        </w:rPr>
        <w:t xml:space="preserve"> na samostatnú zárobkovú činnosť podľa §</w:t>
      </w:r>
      <w:r>
        <w:rPr>
          <w:sz w:val="24"/>
          <w:szCs w:val="24"/>
        </w:rPr>
        <w:t xml:space="preserve"> </w:t>
      </w:r>
      <w:r w:rsidRPr="00511034">
        <w:rPr>
          <w:sz w:val="24"/>
          <w:szCs w:val="24"/>
        </w:rPr>
        <w:t>49</w:t>
      </w:r>
      <w:r>
        <w:rPr>
          <w:sz w:val="24"/>
          <w:szCs w:val="24"/>
        </w:rPr>
        <w:t xml:space="preserve">. O tento nástroj aktívnej politiky sa zaujíma stále viac </w:t>
      </w:r>
      <w:proofErr w:type="spellStart"/>
      <w:r>
        <w:rPr>
          <w:sz w:val="24"/>
          <w:szCs w:val="24"/>
        </w:rPr>
        <w:t>UoZ</w:t>
      </w:r>
      <w:proofErr w:type="spellEnd"/>
      <w:r>
        <w:rPr>
          <w:sz w:val="24"/>
          <w:szCs w:val="24"/>
        </w:rPr>
        <w:t xml:space="preserve">. Podpora samostatnej zárobkovej činnosti patrí medzi najefektívnejšie nástroje aktívnej politiky trhu práce, nakoľko umožňuje </w:t>
      </w:r>
      <w:proofErr w:type="spellStart"/>
      <w:r>
        <w:rPr>
          <w:sz w:val="24"/>
          <w:szCs w:val="24"/>
        </w:rPr>
        <w:t>UoZ</w:t>
      </w:r>
      <w:proofErr w:type="spellEnd"/>
      <w:r>
        <w:rPr>
          <w:sz w:val="24"/>
          <w:szCs w:val="24"/>
        </w:rPr>
        <w:t xml:space="preserve"> realizovať sa v profesii, ktorá neponúka veľké možnosti na trhu práce. Týmto spôsobom vedia uplatniť svoje praktické zručnosti, vzdelanie a osobnostné predpoklady. Je to nástroj, ktorým je možné po splnení podmienok riešiť vlastné pracovné uplatnenie. Prax potvrdzuje, že podporení </w:t>
      </w:r>
      <w:proofErr w:type="spellStart"/>
      <w:r>
        <w:rPr>
          <w:sz w:val="24"/>
          <w:szCs w:val="24"/>
        </w:rPr>
        <w:t>UoZ</w:t>
      </w:r>
      <w:proofErr w:type="spellEnd"/>
      <w:r>
        <w:rPr>
          <w:sz w:val="24"/>
          <w:szCs w:val="24"/>
        </w:rPr>
        <w:t xml:space="preserve"> často podnikajú aj po ukončení dvojročného povinného obdobia vykonávania SZČ a len veľmi nízke percento ich končí s podnikaním v sledovanom období. Ak vychádzame z porovnania rokov 2011 a 2012 je možné konštatovať, že každým rokom je o podnikanie stále väčší záujem. </w:t>
      </w:r>
    </w:p>
    <w:p w:rsidR="00501F55" w:rsidRDefault="00501F55" w:rsidP="00501F55">
      <w:pPr>
        <w:pStyle w:val="Zkladntext"/>
        <w:rPr>
          <w:sz w:val="24"/>
          <w:szCs w:val="24"/>
        </w:rPr>
      </w:pPr>
    </w:p>
    <w:p w:rsidR="00501F55" w:rsidRDefault="00501F55" w:rsidP="00501F55">
      <w:r>
        <w:t xml:space="preserve">V roku 2012 bolo prostredníctvom Úradu </w:t>
      </w:r>
      <w:proofErr w:type="spellStart"/>
      <w:r>
        <w:t>PSVaR</w:t>
      </w:r>
      <w:proofErr w:type="spellEnd"/>
      <w:r>
        <w:t xml:space="preserve"> Košice vytvorených a finančne podporených 283</w:t>
      </w:r>
      <w:r w:rsidRPr="00135394">
        <w:t xml:space="preserve"> p</w:t>
      </w:r>
      <w:r w:rsidRPr="00511034">
        <w:t>racovných miest. Z celkového počtu vytvorených pracovných mie</w:t>
      </w:r>
      <w:r>
        <w:t>st tvorili absolventi školy - 15</w:t>
      </w:r>
      <w:r w:rsidRPr="00511034">
        <w:t xml:space="preserve"> </w:t>
      </w:r>
      <w:proofErr w:type="spellStart"/>
      <w:r w:rsidRPr="00511034">
        <w:t>UoZ</w:t>
      </w:r>
      <w:proofErr w:type="spellEnd"/>
      <w:r w:rsidRPr="00511034">
        <w:t>, občan</w:t>
      </w:r>
      <w:r>
        <w:t>ia starší ako 50 rokov veku - 39</w:t>
      </w:r>
      <w:r w:rsidRPr="00511034">
        <w:t xml:space="preserve"> </w:t>
      </w:r>
      <w:proofErr w:type="spellStart"/>
      <w:r w:rsidRPr="00511034">
        <w:t>UoZ</w:t>
      </w:r>
      <w:proofErr w:type="spellEnd"/>
      <w:r w:rsidRPr="00511034">
        <w:t xml:space="preserve"> a dl</w:t>
      </w:r>
      <w:r>
        <w:t>hodobo nezamestnaní občania - 101</w:t>
      </w:r>
      <w:r w:rsidRPr="00511034">
        <w:t xml:space="preserve"> </w:t>
      </w:r>
      <w:proofErr w:type="spellStart"/>
      <w:r w:rsidRPr="00511034">
        <w:t>UoZ</w:t>
      </w:r>
      <w:proofErr w:type="spellEnd"/>
      <w:r w:rsidRPr="00511034">
        <w:t>.</w:t>
      </w:r>
      <w:r>
        <w:t xml:space="preserve"> </w:t>
      </w:r>
    </w:p>
    <w:p w:rsidR="00501F55" w:rsidRDefault="00501F55" w:rsidP="00501F55"/>
    <w:p w:rsidR="00501F55" w:rsidRDefault="00501F55" w:rsidP="00501F55">
      <w:r w:rsidRPr="00B16EC2">
        <w:t>Najviac  pracovných miest bolo podporených v oblastiach:</w:t>
      </w:r>
      <w:r>
        <w:t xml:space="preserve"> </w:t>
      </w:r>
      <w:r w:rsidRPr="00B50AA2">
        <w:t>stavebná činnosť</w:t>
      </w:r>
      <w:r>
        <w:t xml:space="preserve"> </w:t>
      </w:r>
      <w:r w:rsidRPr="00B50AA2">
        <w:t>–</w:t>
      </w:r>
      <w:r>
        <w:t xml:space="preserve"> vykonávanie stavieb a ich zmien</w:t>
      </w:r>
      <w:r w:rsidRPr="00B50AA2">
        <w:t xml:space="preserve">, </w:t>
      </w:r>
      <w:r>
        <w:t xml:space="preserve">vypracovanie dokumentácie a projektu jednoduchých stavieb, dokončovacie stavebné práce pri realizácií exteriérov a interiérov, montáž a demontáž lešenia a pracovných plošín, administratívne služby, </w:t>
      </w:r>
      <w:r w:rsidRPr="00B50AA2">
        <w:t>kúpa tovaru na účely jeho ďalšieho predaja (</w:t>
      </w:r>
      <w:r>
        <w:t>internetový predaj)</w:t>
      </w:r>
      <w:r w:rsidRPr="00B50AA2">
        <w:t>, vedenie účtovníctva, opravy motorových vozidiel,</w:t>
      </w:r>
      <w:r>
        <w:t xml:space="preserve"> manikúra a nechtový dizajn,</w:t>
      </w:r>
      <w:r w:rsidRPr="00B50AA2">
        <w:t xml:space="preserve"> kozmetické služby, masérske služby, vodoinštalatérstvo a kúrenárstvo, stolárstvo,  prekladateľské služby a vyučovanie cudzích jazykov, reklamné a marketing</w:t>
      </w:r>
      <w:r>
        <w:t>ové služby, realitné kancelárie, advokátske činnosti a poisťovací agenti.</w:t>
      </w:r>
    </w:p>
    <w:p w:rsidR="00501F55" w:rsidRPr="00B50AA2" w:rsidRDefault="00501F55" w:rsidP="00501F55"/>
    <w:p w:rsidR="00501F55" w:rsidRDefault="00501F55" w:rsidP="00501F55">
      <w:r>
        <w:t>V roku 2012 bol o tento nástroj aktívnej politiky mimoriadny záujem a tento trend naďalej pretrváva.</w:t>
      </w:r>
    </w:p>
    <w:p w:rsidR="00B1663B" w:rsidRDefault="00B1663B" w:rsidP="00FA3822">
      <w:pPr>
        <w:pStyle w:val="Zkladntext"/>
      </w:pPr>
    </w:p>
    <w:p w:rsidR="00B1663B" w:rsidRPr="00313B7E" w:rsidRDefault="00B1663B" w:rsidP="00FA3822">
      <w:pPr>
        <w:tabs>
          <w:tab w:val="right" w:pos="9072"/>
        </w:tabs>
        <w:rPr>
          <w:u w:val="single"/>
        </w:rPr>
      </w:pPr>
      <w:r w:rsidRPr="00313B7E">
        <w:rPr>
          <w:snapToGrid w:val="0"/>
          <w:u w:val="single"/>
        </w:rPr>
        <w:t xml:space="preserve">§ 51 – príspevok na absolventskú prax </w:t>
      </w:r>
      <w:proofErr w:type="spellStart"/>
      <w:r w:rsidRPr="00313B7E">
        <w:rPr>
          <w:snapToGrid w:val="0"/>
          <w:u w:val="single"/>
        </w:rPr>
        <w:t>UoZ</w:t>
      </w:r>
      <w:proofErr w:type="spellEnd"/>
    </w:p>
    <w:p w:rsidR="00B1663B" w:rsidRDefault="00B1663B" w:rsidP="00FA3822">
      <w:pPr>
        <w:pStyle w:val="Zkladntext"/>
        <w:rPr>
          <w:sz w:val="24"/>
          <w:szCs w:val="24"/>
        </w:rPr>
      </w:pPr>
    </w:p>
    <w:p w:rsidR="00501F55" w:rsidRDefault="00501F55" w:rsidP="00501F55">
      <w:pPr>
        <w:pStyle w:val="Zkladntext"/>
        <w:rPr>
          <w:sz w:val="24"/>
          <w:szCs w:val="24"/>
        </w:rPr>
      </w:pPr>
      <w:r>
        <w:rPr>
          <w:sz w:val="24"/>
          <w:szCs w:val="24"/>
        </w:rPr>
        <w:t>Absolventská prax aj napriek miernemu poklesu v počte uzatvorených dohôd naďalej ostáva jedným z najžiadanejších nástrojov APTP. Počet uzatvorených dohôd so zamestnávateľmi oproti roku 2011 poklesol. V roku 2012 bolo uzatvorených 460 dohôd so zamestnávateľmi, čo je pokles o 107 dohôd v porovnaní s rokom 2011.</w:t>
      </w:r>
    </w:p>
    <w:p w:rsidR="00501F55" w:rsidRDefault="00501F55" w:rsidP="00501F55">
      <w:pPr>
        <w:pStyle w:val="Zkladntext"/>
        <w:rPr>
          <w:sz w:val="24"/>
        </w:rPr>
      </w:pPr>
      <w:r>
        <w:rPr>
          <w:sz w:val="24"/>
        </w:rPr>
        <w:t xml:space="preserve">Zo strany zamestnávateľov bol najväčší dopyt po administratívnych  pracovníkoch, pomocných účtovníkoch, záujem bol však aj o pracovníkov v oblasti služieb a obchodu ale aj o absolventov v oblasti IT.  </w:t>
      </w:r>
    </w:p>
    <w:tbl>
      <w:tblPr>
        <w:tblpPr w:leftFromText="141" w:rightFromText="141" w:vertAnchor="text" w:horzAnchor="margin" w:tblpY="-7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40"/>
        <w:gridCol w:w="1440"/>
        <w:gridCol w:w="1440"/>
      </w:tblGrid>
      <w:tr w:rsidR="00D70688" w:rsidRPr="00313B7E" w:rsidTr="00D70688">
        <w:trPr>
          <w:trHeight w:val="251"/>
        </w:trPr>
        <w:tc>
          <w:tcPr>
            <w:tcW w:w="5220" w:type="dxa"/>
          </w:tcPr>
          <w:p w:rsidR="00D70688" w:rsidRDefault="00D70688" w:rsidP="00D70688">
            <w:pPr>
              <w:pStyle w:val="Obsahtabuky"/>
              <w:widowControl/>
              <w:suppressLineNumbers w:val="0"/>
              <w:suppressAutoHyphens w:val="0"/>
              <w:spacing w:after="0"/>
              <w:rPr>
                <w:sz w:val="22"/>
                <w:szCs w:val="22"/>
              </w:rPr>
            </w:pPr>
          </w:p>
          <w:p w:rsidR="00D70688" w:rsidRPr="00313B7E" w:rsidRDefault="00D70688" w:rsidP="00D70688">
            <w:pPr>
              <w:pStyle w:val="Obsahtabuky"/>
              <w:widowControl/>
              <w:suppressLineNumbers w:val="0"/>
              <w:suppressAutoHyphens w:val="0"/>
              <w:spacing w:after="0"/>
              <w:rPr>
                <w:sz w:val="22"/>
                <w:szCs w:val="22"/>
              </w:rPr>
            </w:pPr>
          </w:p>
        </w:tc>
        <w:tc>
          <w:tcPr>
            <w:tcW w:w="1440" w:type="dxa"/>
          </w:tcPr>
          <w:p w:rsidR="00D70688" w:rsidRPr="00693832" w:rsidRDefault="00D70688" w:rsidP="00D70688">
            <w:pPr>
              <w:jc w:val="center"/>
              <w:rPr>
                <w:b/>
                <w:bCs/>
              </w:rPr>
            </w:pPr>
            <w:r w:rsidRPr="00693832">
              <w:rPr>
                <w:b/>
                <w:bCs/>
                <w:sz w:val="22"/>
                <w:szCs w:val="22"/>
              </w:rPr>
              <w:t>20</w:t>
            </w:r>
            <w:r>
              <w:rPr>
                <w:b/>
                <w:bCs/>
                <w:sz w:val="22"/>
                <w:szCs w:val="22"/>
              </w:rPr>
              <w:t>12</w:t>
            </w:r>
          </w:p>
        </w:tc>
        <w:tc>
          <w:tcPr>
            <w:tcW w:w="1440" w:type="dxa"/>
          </w:tcPr>
          <w:p w:rsidR="00D70688" w:rsidRDefault="00D70688" w:rsidP="00D70688">
            <w:pPr>
              <w:jc w:val="center"/>
              <w:rPr>
                <w:b/>
                <w:bCs/>
              </w:rPr>
            </w:pPr>
            <w:r>
              <w:rPr>
                <w:b/>
                <w:bCs/>
                <w:sz w:val="22"/>
                <w:szCs w:val="22"/>
              </w:rPr>
              <w:t>2011</w:t>
            </w:r>
          </w:p>
        </w:tc>
        <w:tc>
          <w:tcPr>
            <w:tcW w:w="1440" w:type="dxa"/>
          </w:tcPr>
          <w:p w:rsidR="00D70688" w:rsidRDefault="00D70688" w:rsidP="00D70688">
            <w:pPr>
              <w:jc w:val="center"/>
              <w:rPr>
                <w:b/>
                <w:bCs/>
              </w:rPr>
            </w:pPr>
            <w:r>
              <w:rPr>
                <w:b/>
                <w:bCs/>
                <w:sz w:val="22"/>
                <w:szCs w:val="22"/>
              </w:rPr>
              <w:t>2012 – 2011</w:t>
            </w:r>
          </w:p>
        </w:tc>
      </w:tr>
      <w:tr w:rsidR="00D70688" w:rsidRPr="00313B7E" w:rsidTr="00D70688">
        <w:trPr>
          <w:trHeight w:val="149"/>
        </w:trPr>
        <w:tc>
          <w:tcPr>
            <w:tcW w:w="5220" w:type="dxa"/>
          </w:tcPr>
          <w:p w:rsidR="00D70688" w:rsidRPr="00313B7E" w:rsidRDefault="00D70688" w:rsidP="00D70688">
            <w:r>
              <w:rPr>
                <w:sz w:val="22"/>
                <w:szCs w:val="22"/>
              </w:rPr>
              <w:t>Počet vytvorených miest pre absolventov</w:t>
            </w:r>
          </w:p>
        </w:tc>
        <w:tc>
          <w:tcPr>
            <w:tcW w:w="1440" w:type="dxa"/>
          </w:tcPr>
          <w:p w:rsidR="00D70688" w:rsidRPr="00F56831" w:rsidRDefault="00D70688" w:rsidP="00D70688">
            <w:pPr>
              <w:jc w:val="center"/>
              <w:rPr>
                <w:sz w:val="22"/>
                <w:szCs w:val="22"/>
              </w:rPr>
            </w:pPr>
            <w:r w:rsidRPr="00F56831">
              <w:rPr>
                <w:sz w:val="22"/>
                <w:szCs w:val="22"/>
              </w:rPr>
              <w:t>1 015</w:t>
            </w:r>
          </w:p>
        </w:tc>
        <w:tc>
          <w:tcPr>
            <w:tcW w:w="1440" w:type="dxa"/>
          </w:tcPr>
          <w:p w:rsidR="00D70688" w:rsidRPr="00F1210B" w:rsidRDefault="00D70688" w:rsidP="00D70688">
            <w:pPr>
              <w:jc w:val="center"/>
            </w:pPr>
            <w:r>
              <w:rPr>
                <w:sz w:val="22"/>
                <w:szCs w:val="22"/>
              </w:rPr>
              <w:t xml:space="preserve">1 </w:t>
            </w:r>
            <w:r w:rsidRPr="00F1210B">
              <w:rPr>
                <w:sz w:val="22"/>
                <w:szCs w:val="22"/>
              </w:rPr>
              <w:t>312</w:t>
            </w:r>
          </w:p>
        </w:tc>
        <w:tc>
          <w:tcPr>
            <w:tcW w:w="1440" w:type="dxa"/>
          </w:tcPr>
          <w:p w:rsidR="00D70688" w:rsidRPr="00F56831" w:rsidRDefault="00D70688" w:rsidP="00D70688">
            <w:pPr>
              <w:pStyle w:val="Nadpis1"/>
              <w:numPr>
                <w:ilvl w:val="0"/>
                <w:numId w:val="0"/>
              </w:numPr>
              <w:ind w:left="432" w:hanging="432"/>
              <w:jc w:val="center"/>
              <w:rPr>
                <w:b w:val="0"/>
                <w:sz w:val="22"/>
                <w:szCs w:val="22"/>
              </w:rPr>
            </w:pPr>
            <w:r w:rsidRPr="00F56831">
              <w:rPr>
                <w:b w:val="0"/>
                <w:sz w:val="22"/>
                <w:szCs w:val="22"/>
              </w:rPr>
              <w:t>-297</w:t>
            </w:r>
          </w:p>
        </w:tc>
      </w:tr>
      <w:tr w:rsidR="00D70688" w:rsidRPr="00313B7E" w:rsidTr="00D70688">
        <w:trPr>
          <w:trHeight w:val="193"/>
        </w:trPr>
        <w:tc>
          <w:tcPr>
            <w:tcW w:w="5220" w:type="dxa"/>
          </w:tcPr>
          <w:p w:rsidR="00D70688" w:rsidRPr="00313B7E" w:rsidRDefault="00D70688" w:rsidP="00D70688">
            <w:pPr>
              <w:pStyle w:val="Obsahtabuky"/>
              <w:widowControl/>
              <w:suppressLineNumbers w:val="0"/>
              <w:suppressAutoHyphens w:val="0"/>
              <w:spacing w:after="0"/>
              <w:rPr>
                <w:sz w:val="22"/>
                <w:szCs w:val="22"/>
              </w:rPr>
            </w:pPr>
            <w:r w:rsidRPr="00313B7E">
              <w:rPr>
                <w:sz w:val="22"/>
                <w:szCs w:val="22"/>
              </w:rPr>
              <w:t xml:space="preserve">Celková dohodnutá suma na </w:t>
            </w:r>
            <w:r>
              <w:rPr>
                <w:sz w:val="22"/>
                <w:szCs w:val="22"/>
              </w:rPr>
              <w:t>vytvorených miestach</w:t>
            </w:r>
            <w:r w:rsidRPr="00313B7E">
              <w:rPr>
                <w:sz w:val="22"/>
                <w:szCs w:val="22"/>
              </w:rPr>
              <w:t>. v  €</w:t>
            </w:r>
          </w:p>
        </w:tc>
        <w:tc>
          <w:tcPr>
            <w:tcW w:w="1440" w:type="dxa"/>
          </w:tcPr>
          <w:p w:rsidR="00D70688" w:rsidRPr="00F56831" w:rsidRDefault="00D70688" w:rsidP="00D70688">
            <w:pPr>
              <w:jc w:val="center"/>
              <w:rPr>
                <w:sz w:val="22"/>
                <w:szCs w:val="22"/>
              </w:rPr>
            </w:pPr>
            <w:r w:rsidRPr="00F56831">
              <w:rPr>
                <w:sz w:val="22"/>
                <w:szCs w:val="22"/>
              </w:rPr>
              <w:t>1103</w:t>
            </w:r>
            <w:r>
              <w:rPr>
                <w:sz w:val="22"/>
                <w:szCs w:val="22"/>
              </w:rPr>
              <w:t xml:space="preserve"> </w:t>
            </w:r>
            <w:r w:rsidRPr="00F56831">
              <w:rPr>
                <w:sz w:val="22"/>
                <w:szCs w:val="22"/>
              </w:rPr>
              <w:t>015,78</w:t>
            </w:r>
          </w:p>
        </w:tc>
        <w:tc>
          <w:tcPr>
            <w:tcW w:w="1440" w:type="dxa"/>
          </w:tcPr>
          <w:p w:rsidR="00D70688" w:rsidRPr="006D6A51" w:rsidRDefault="00D70688" w:rsidP="00D70688">
            <w:pPr>
              <w:jc w:val="center"/>
            </w:pPr>
            <w:r>
              <w:rPr>
                <w:sz w:val="22"/>
                <w:szCs w:val="22"/>
              </w:rPr>
              <w:t xml:space="preserve">1 </w:t>
            </w:r>
            <w:r w:rsidRPr="006D6A51">
              <w:rPr>
                <w:sz w:val="22"/>
                <w:szCs w:val="22"/>
              </w:rPr>
              <w:t>349 911</w:t>
            </w:r>
          </w:p>
        </w:tc>
        <w:tc>
          <w:tcPr>
            <w:tcW w:w="1440" w:type="dxa"/>
          </w:tcPr>
          <w:p w:rsidR="00D70688" w:rsidRPr="00F56831" w:rsidRDefault="00D70688" w:rsidP="00D70688">
            <w:pPr>
              <w:jc w:val="center"/>
              <w:rPr>
                <w:sz w:val="22"/>
                <w:szCs w:val="22"/>
              </w:rPr>
            </w:pPr>
            <w:r>
              <w:rPr>
                <w:sz w:val="22"/>
                <w:szCs w:val="22"/>
              </w:rPr>
              <w:t>-264 895,22</w:t>
            </w:r>
          </w:p>
        </w:tc>
      </w:tr>
      <w:tr w:rsidR="00D70688" w:rsidRPr="00313B7E" w:rsidTr="00D70688">
        <w:trPr>
          <w:trHeight w:val="149"/>
        </w:trPr>
        <w:tc>
          <w:tcPr>
            <w:tcW w:w="5220" w:type="dxa"/>
          </w:tcPr>
          <w:p w:rsidR="00D70688" w:rsidRPr="00313B7E" w:rsidRDefault="00D70688" w:rsidP="00D70688">
            <w:r w:rsidRPr="00313B7E">
              <w:rPr>
                <w:sz w:val="22"/>
                <w:szCs w:val="22"/>
              </w:rPr>
              <w:t>Počet umiestnených absolventov</w:t>
            </w:r>
          </w:p>
        </w:tc>
        <w:tc>
          <w:tcPr>
            <w:tcW w:w="1440" w:type="dxa"/>
          </w:tcPr>
          <w:p w:rsidR="00D70688" w:rsidRPr="00F56831" w:rsidRDefault="00D70688" w:rsidP="00D70688">
            <w:pPr>
              <w:jc w:val="center"/>
              <w:rPr>
                <w:sz w:val="22"/>
                <w:szCs w:val="22"/>
              </w:rPr>
            </w:pPr>
            <w:r>
              <w:rPr>
                <w:sz w:val="22"/>
                <w:szCs w:val="22"/>
              </w:rPr>
              <w:t>698</w:t>
            </w:r>
          </w:p>
        </w:tc>
        <w:tc>
          <w:tcPr>
            <w:tcW w:w="1440" w:type="dxa"/>
          </w:tcPr>
          <w:p w:rsidR="00D70688" w:rsidRPr="00313B7E" w:rsidRDefault="00D70688" w:rsidP="00D70688">
            <w:pPr>
              <w:jc w:val="center"/>
            </w:pPr>
            <w:r>
              <w:rPr>
                <w:sz w:val="22"/>
                <w:szCs w:val="22"/>
              </w:rPr>
              <w:t>1 042</w:t>
            </w:r>
          </w:p>
        </w:tc>
        <w:tc>
          <w:tcPr>
            <w:tcW w:w="1440" w:type="dxa"/>
          </w:tcPr>
          <w:p w:rsidR="00D70688" w:rsidRPr="00F56831" w:rsidRDefault="00D70688" w:rsidP="00D70688">
            <w:pPr>
              <w:pStyle w:val="Nadpis1"/>
              <w:numPr>
                <w:ilvl w:val="0"/>
                <w:numId w:val="0"/>
              </w:numPr>
              <w:ind w:left="432" w:hanging="432"/>
              <w:jc w:val="center"/>
              <w:rPr>
                <w:b w:val="0"/>
                <w:sz w:val="22"/>
                <w:szCs w:val="22"/>
              </w:rPr>
            </w:pPr>
            <w:r>
              <w:rPr>
                <w:b w:val="0"/>
                <w:sz w:val="22"/>
                <w:szCs w:val="22"/>
              </w:rPr>
              <w:t>-344</w:t>
            </w:r>
          </w:p>
        </w:tc>
      </w:tr>
      <w:tr w:rsidR="00D70688" w:rsidRPr="00313B7E" w:rsidTr="00D70688">
        <w:trPr>
          <w:trHeight w:val="276"/>
        </w:trPr>
        <w:tc>
          <w:tcPr>
            <w:tcW w:w="5220" w:type="dxa"/>
          </w:tcPr>
          <w:p w:rsidR="00D70688" w:rsidRPr="00313B7E" w:rsidRDefault="00D70688" w:rsidP="00D70688">
            <w:r w:rsidRPr="00313B7E">
              <w:rPr>
                <w:sz w:val="22"/>
                <w:szCs w:val="22"/>
              </w:rPr>
              <w:t xml:space="preserve">Ø výška príspevku na 1 </w:t>
            </w:r>
            <w:r>
              <w:rPr>
                <w:sz w:val="22"/>
                <w:szCs w:val="22"/>
              </w:rPr>
              <w:t>miesto</w:t>
            </w:r>
            <w:r w:rsidRPr="00313B7E">
              <w:rPr>
                <w:sz w:val="22"/>
                <w:szCs w:val="22"/>
              </w:rPr>
              <w:t xml:space="preserve"> v €</w:t>
            </w:r>
          </w:p>
        </w:tc>
        <w:tc>
          <w:tcPr>
            <w:tcW w:w="1440" w:type="dxa"/>
          </w:tcPr>
          <w:p w:rsidR="00D70688" w:rsidRPr="00F56831" w:rsidRDefault="00D70688" w:rsidP="00D70688">
            <w:pPr>
              <w:jc w:val="center"/>
              <w:rPr>
                <w:sz w:val="22"/>
                <w:szCs w:val="22"/>
              </w:rPr>
            </w:pPr>
            <w:r>
              <w:rPr>
                <w:sz w:val="22"/>
                <w:szCs w:val="22"/>
              </w:rPr>
              <w:t>1 086,72</w:t>
            </w:r>
          </w:p>
        </w:tc>
        <w:tc>
          <w:tcPr>
            <w:tcW w:w="1440" w:type="dxa"/>
          </w:tcPr>
          <w:p w:rsidR="00D70688" w:rsidRPr="00313B7E" w:rsidRDefault="00D70688" w:rsidP="00D70688">
            <w:pPr>
              <w:jc w:val="center"/>
            </w:pPr>
            <w:r>
              <w:rPr>
                <w:sz w:val="22"/>
                <w:szCs w:val="22"/>
              </w:rPr>
              <w:t>941,63</w:t>
            </w:r>
          </w:p>
        </w:tc>
        <w:tc>
          <w:tcPr>
            <w:tcW w:w="1440" w:type="dxa"/>
          </w:tcPr>
          <w:p w:rsidR="00D70688" w:rsidRPr="00F56831" w:rsidRDefault="00D70688" w:rsidP="00D70688">
            <w:pPr>
              <w:jc w:val="center"/>
              <w:rPr>
                <w:sz w:val="22"/>
                <w:szCs w:val="22"/>
              </w:rPr>
            </w:pPr>
            <w:r>
              <w:rPr>
                <w:sz w:val="22"/>
                <w:szCs w:val="22"/>
              </w:rPr>
              <w:t>145,09</w:t>
            </w:r>
          </w:p>
        </w:tc>
      </w:tr>
      <w:tr w:rsidR="00D70688" w:rsidRPr="00313B7E" w:rsidTr="00D70688">
        <w:trPr>
          <w:trHeight w:val="276"/>
        </w:trPr>
        <w:tc>
          <w:tcPr>
            <w:tcW w:w="5220" w:type="dxa"/>
          </w:tcPr>
          <w:p w:rsidR="00D70688" w:rsidRPr="00313B7E" w:rsidRDefault="00D70688" w:rsidP="00D70688">
            <w:r w:rsidRPr="00313B7E">
              <w:rPr>
                <w:sz w:val="22"/>
                <w:szCs w:val="22"/>
              </w:rPr>
              <w:t>Ø doba trvania praxe v mesiacoch</w:t>
            </w:r>
          </w:p>
        </w:tc>
        <w:tc>
          <w:tcPr>
            <w:tcW w:w="1440" w:type="dxa"/>
          </w:tcPr>
          <w:p w:rsidR="00D70688" w:rsidRPr="00F56831" w:rsidRDefault="00D70688" w:rsidP="00D70688">
            <w:pPr>
              <w:jc w:val="center"/>
              <w:rPr>
                <w:sz w:val="22"/>
                <w:szCs w:val="22"/>
              </w:rPr>
            </w:pPr>
            <w:r>
              <w:rPr>
                <w:sz w:val="22"/>
                <w:szCs w:val="22"/>
              </w:rPr>
              <w:t>5,52</w:t>
            </w:r>
          </w:p>
        </w:tc>
        <w:tc>
          <w:tcPr>
            <w:tcW w:w="1440" w:type="dxa"/>
          </w:tcPr>
          <w:p w:rsidR="00D70688" w:rsidRPr="00313B7E" w:rsidRDefault="00D70688" w:rsidP="00D70688">
            <w:pPr>
              <w:jc w:val="center"/>
            </w:pPr>
            <w:r>
              <w:rPr>
                <w:sz w:val="22"/>
                <w:szCs w:val="22"/>
              </w:rPr>
              <w:t>5,50</w:t>
            </w:r>
          </w:p>
        </w:tc>
        <w:tc>
          <w:tcPr>
            <w:tcW w:w="1440" w:type="dxa"/>
          </w:tcPr>
          <w:p w:rsidR="00D70688" w:rsidRPr="00313B7E" w:rsidRDefault="00D70688" w:rsidP="00D70688">
            <w:pPr>
              <w:jc w:val="center"/>
            </w:pPr>
            <w:r>
              <w:rPr>
                <w:sz w:val="22"/>
                <w:szCs w:val="22"/>
              </w:rPr>
              <w:t>x</w:t>
            </w:r>
          </w:p>
        </w:tc>
      </w:tr>
    </w:tbl>
    <w:p w:rsidR="00D70688" w:rsidRDefault="00D70688" w:rsidP="00501F55">
      <w:pPr>
        <w:pStyle w:val="Zkladntext"/>
        <w:rPr>
          <w:sz w:val="24"/>
        </w:rPr>
      </w:pPr>
    </w:p>
    <w:p w:rsidR="00501F55" w:rsidRDefault="00501F55" w:rsidP="00501F55">
      <w:pPr>
        <w:pStyle w:val="Zkladntext"/>
        <w:rPr>
          <w:sz w:val="24"/>
        </w:rPr>
      </w:pPr>
      <w:r>
        <w:rPr>
          <w:sz w:val="24"/>
        </w:rPr>
        <w:t>Najväčšie zastúpenie mali absolventi so  stredoškolským vzdelaním s maturitou a                     s vysokoškolským vzdelaním, ktorí uprednostňovali najmä administratívne práce.</w:t>
      </w:r>
    </w:p>
    <w:p w:rsidR="00B1663B" w:rsidRDefault="00B1663B" w:rsidP="00FA3822"/>
    <w:p w:rsidR="00B1663B" w:rsidRPr="00313B7E" w:rsidRDefault="00B1663B" w:rsidP="00FA3822">
      <w:pPr>
        <w:rPr>
          <w:u w:val="single"/>
        </w:rPr>
      </w:pPr>
      <w:r w:rsidRPr="00313B7E">
        <w:rPr>
          <w:snapToGrid w:val="0"/>
          <w:u w:val="single"/>
        </w:rPr>
        <w:t>§ 5</w:t>
      </w:r>
      <w:r>
        <w:rPr>
          <w:snapToGrid w:val="0"/>
          <w:u w:val="single"/>
        </w:rPr>
        <w:t>3 –príspevok na dochádzku za prácou</w:t>
      </w:r>
    </w:p>
    <w:p w:rsidR="00B1663B" w:rsidRDefault="00B1663B" w:rsidP="00FA3822"/>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40"/>
        <w:gridCol w:w="1440"/>
        <w:gridCol w:w="1440"/>
      </w:tblGrid>
      <w:tr w:rsidR="00501F55" w:rsidRPr="000A6FFF" w:rsidTr="00010FE0">
        <w:trPr>
          <w:trHeight w:val="143"/>
        </w:trPr>
        <w:tc>
          <w:tcPr>
            <w:tcW w:w="5220" w:type="dxa"/>
          </w:tcPr>
          <w:p w:rsidR="00501F55" w:rsidRPr="00BC2AED" w:rsidRDefault="00501F55" w:rsidP="003C4F2C">
            <w:pPr>
              <w:pStyle w:val="Obsahtabuky"/>
              <w:spacing w:after="0"/>
              <w:rPr>
                <w:color w:val="000000"/>
                <w:sz w:val="22"/>
                <w:szCs w:val="22"/>
              </w:rPr>
            </w:pP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12</w:t>
            </w: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11</w:t>
            </w: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12</w:t>
            </w:r>
            <w:r w:rsidRPr="00BC2AED">
              <w:rPr>
                <w:b/>
                <w:bCs/>
                <w:color w:val="000000"/>
                <w:sz w:val="22"/>
                <w:szCs w:val="22"/>
              </w:rPr>
              <w:t xml:space="preserve"> - 20</w:t>
            </w:r>
            <w:r>
              <w:rPr>
                <w:b/>
                <w:bCs/>
                <w:color w:val="000000"/>
                <w:sz w:val="22"/>
                <w:szCs w:val="22"/>
              </w:rPr>
              <w:t>11</w:t>
            </w:r>
          </w:p>
        </w:tc>
      </w:tr>
      <w:tr w:rsidR="00501F55" w:rsidRPr="000A6FFF" w:rsidTr="00010FE0">
        <w:trPr>
          <w:trHeight w:val="149"/>
        </w:trPr>
        <w:tc>
          <w:tcPr>
            <w:tcW w:w="5220" w:type="dxa"/>
          </w:tcPr>
          <w:p w:rsidR="00501F55" w:rsidRPr="00BC2AED" w:rsidRDefault="00501F55" w:rsidP="003C4F2C">
            <w:pPr>
              <w:rPr>
                <w:color w:val="000000"/>
              </w:rPr>
            </w:pPr>
            <w:r>
              <w:rPr>
                <w:color w:val="000000"/>
                <w:sz w:val="22"/>
                <w:szCs w:val="22"/>
              </w:rPr>
              <w:t>Počet podporených v sledovanom období</w:t>
            </w:r>
          </w:p>
        </w:tc>
        <w:tc>
          <w:tcPr>
            <w:tcW w:w="1440" w:type="dxa"/>
          </w:tcPr>
          <w:p w:rsidR="00501F55" w:rsidRPr="00D20537" w:rsidRDefault="00501F55" w:rsidP="003C4F2C">
            <w:pPr>
              <w:jc w:val="center"/>
              <w:rPr>
                <w:color w:val="000000"/>
                <w:sz w:val="22"/>
                <w:szCs w:val="22"/>
              </w:rPr>
            </w:pPr>
            <w:r w:rsidRPr="00D20537">
              <w:rPr>
                <w:color w:val="000000"/>
                <w:sz w:val="22"/>
                <w:szCs w:val="22"/>
              </w:rPr>
              <w:t>1</w:t>
            </w:r>
            <w:r>
              <w:rPr>
                <w:color w:val="000000"/>
                <w:sz w:val="22"/>
                <w:szCs w:val="22"/>
              </w:rPr>
              <w:t xml:space="preserve"> </w:t>
            </w:r>
            <w:r w:rsidRPr="00D20537">
              <w:rPr>
                <w:color w:val="000000"/>
                <w:sz w:val="22"/>
                <w:szCs w:val="22"/>
              </w:rPr>
              <w:t>295</w:t>
            </w:r>
          </w:p>
        </w:tc>
        <w:tc>
          <w:tcPr>
            <w:tcW w:w="1440" w:type="dxa"/>
          </w:tcPr>
          <w:p w:rsidR="00501F55" w:rsidRPr="00D20537" w:rsidRDefault="00501F55" w:rsidP="003C4F2C">
            <w:pPr>
              <w:jc w:val="center"/>
              <w:rPr>
                <w:color w:val="000000"/>
                <w:sz w:val="22"/>
                <w:szCs w:val="22"/>
              </w:rPr>
            </w:pPr>
            <w:r>
              <w:rPr>
                <w:color w:val="000000"/>
                <w:sz w:val="22"/>
                <w:szCs w:val="22"/>
              </w:rPr>
              <w:t xml:space="preserve">1 </w:t>
            </w:r>
            <w:r w:rsidRPr="00D20537">
              <w:rPr>
                <w:color w:val="000000"/>
                <w:sz w:val="22"/>
                <w:szCs w:val="22"/>
              </w:rPr>
              <w:t>453</w:t>
            </w:r>
          </w:p>
        </w:tc>
        <w:tc>
          <w:tcPr>
            <w:tcW w:w="1440" w:type="dxa"/>
          </w:tcPr>
          <w:p w:rsidR="00501F55" w:rsidRPr="00D20537" w:rsidRDefault="00501F55" w:rsidP="003C4F2C">
            <w:pPr>
              <w:jc w:val="center"/>
              <w:rPr>
                <w:color w:val="000000"/>
                <w:sz w:val="22"/>
                <w:szCs w:val="22"/>
              </w:rPr>
            </w:pPr>
            <w:r>
              <w:rPr>
                <w:color w:val="000000"/>
                <w:sz w:val="22"/>
                <w:szCs w:val="22"/>
              </w:rPr>
              <w:t>-</w:t>
            </w:r>
            <w:r w:rsidRPr="00D20537">
              <w:rPr>
                <w:color w:val="000000"/>
                <w:sz w:val="22"/>
                <w:szCs w:val="22"/>
              </w:rPr>
              <w:t>158</w:t>
            </w:r>
          </w:p>
        </w:tc>
      </w:tr>
      <w:tr w:rsidR="00501F55" w:rsidRPr="000A6FFF" w:rsidTr="00010FE0">
        <w:trPr>
          <w:trHeight w:val="276"/>
        </w:trPr>
        <w:tc>
          <w:tcPr>
            <w:tcW w:w="5220" w:type="dxa"/>
          </w:tcPr>
          <w:p w:rsidR="00501F55" w:rsidRPr="00BC2AED" w:rsidRDefault="00501F55" w:rsidP="003C4F2C">
            <w:pPr>
              <w:rPr>
                <w:color w:val="000000"/>
              </w:rPr>
            </w:pPr>
            <w:r>
              <w:rPr>
                <w:color w:val="000000"/>
                <w:sz w:val="22"/>
                <w:szCs w:val="22"/>
              </w:rPr>
              <w:t>Celková výška poskytnutých príspevkov v </w:t>
            </w:r>
            <w:proofErr w:type="spellStart"/>
            <w:r>
              <w:rPr>
                <w:color w:val="000000"/>
                <w:sz w:val="22"/>
                <w:szCs w:val="22"/>
              </w:rPr>
              <w:t>tis.€</w:t>
            </w:r>
            <w:proofErr w:type="spellEnd"/>
          </w:p>
        </w:tc>
        <w:tc>
          <w:tcPr>
            <w:tcW w:w="1440" w:type="dxa"/>
          </w:tcPr>
          <w:p w:rsidR="00501F55" w:rsidRPr="00D20537" w:rsidRDefault="00501F55" w:rsidP="003C4F2C">
            <w:pPr>
              <w:jc w:val="center"/>
              <w:rPr>
                <w:color w:val="000000"/>
                <w:sz w:val="22"/>
                <w:szCs w:val="22"/>
              </w:rPr>
            </w:pPr>
            <w:r w:rsidRPr="00D20537">
              <w:rPr>
                <w:color w:val="000000"/>
                <w:sz w:val="22"/>
                <w:szCs w:val="22"/>
              </w:rPr>
              <w:t>279,31</w:t>
            </w:r>
          </w:p>
        </w:tc>
        <w:tc>
          <w:tcPr>
            <w:tcW w:w="1440" w:type="dxa"/>
          </w:tcPr>
          <w:p w:rsidR="00501F55" w:rsidRPr="00D20537" w:rsidRDefault="00501F55" w:rsidP="003C4F2C">
            <w:pPr>
              <w:jc w:val="center"/>
              <w:rPr>
                <w:color w:val="000000"/>
                <w:sz w:val="22"/>
                <w:szCs w:val="22"/>
              </w:rPr>
            </w:pPr>
            <w:r w:rsidRPr="00D20537">
              <w:rPr>
                <w:color w:val="000000"/>
                <w:sz w:val="22"/>
                <w:szCs w:val="22"/>
              </w:rPr>
              <w:t>319,23</w:t>
            </w:r>
          </w:p>
        </w:tc>
        <w:tc>
          <w:tcPr>
            <w:tcW w:w="1440" w:type="dxa"/>
          </w:tcPr>
          <w:p w:rsidR="00501F55" w:rsidRPr="00D20537" w:rsidRDefault="00501F55" w:rsidP="003C4F2C">
            <w:pPr>
              <w:jc w:val="center"/>
              <w:rPr>
                <w:color w:val="000000"/>
                <w:sz w:val="22"/>
                <w:szCs w:val="22"/>
              </w:rPr>
            </w:pPr>
            <w:r>
              <w:rPr>
                <w:color w:val="000000"/>
                <w:sz w:val="22"/>
                <w:szCs w:val="22"/>
              </w:rPr>
              <w:t>-</w:t>
            </w:r>
            <w:r w:rsidRPr="00D20537">
              <w:rPr>
                <w:color w:val="000000"/>
                <w:sz w:val="22"/>
                <w:szCs w:val="22"/>
              </w:rPr>
              <w:t>39,92</w:t>
            </w:r>
          </w:p>
        </w:tc>
      </w:tr>
    </w:tbl>
    <w:p w:rsidR="00501F55" w:rsidRDefault="00501F55" w:rsidP="00501F55"/>
    <w:p w:rsidR="00501F55" w:rsidRDefault="00501F55" w:rsidP="00501F55">
      <w:r>
        <w:t>V roku 2012 bolo podporených o niečo menej ľudí a vyplatený menší objem financií ako v roku 2011 na príspevok na dochádzku za prácou. Rovnako ako v roku 2011 museli aj v roku 2012 žiadatelia o príspevok preukazovať cestovné výdavky. Napriek klesajúcim údajom v porovnaní s predchádzajúcim rokom o tento príspevok je vysoký záujem zo strany UOZ, ktorí sa umiestnili na trhu práce.</w:t>
      </w:r>
    </w:p>
    <w:p w:rsidR="00501F55" w:rsidRDefault="00501F55" w:rsidP="00FA3822">
      <w:pPr>
        <w:rPr>
          <w:snapToGrid w:val="0"/>
          <w:u w:val="single"/>
        </w:rPr>
      </w:pPr>
    </w:p>
    <w:p w:rsidR="00B1663B" w:rsidRPr="00313B7E" w:rsidRDefault="00B1663B" w:rsidP="00FA3822">
      <w:pPr>
        <w:rPr>
          <w:u w:val="single"/>
        </w:rPr>
      </w:pPr>
      <w:r w:rsidRPr="00313B7E">
        <w:rPr>
          <w:snapToGrid w:val="0"/>
          <w:u w:val="single"/>
        </w:rPr>
        <w:t>§ 5</w:t>
      </w:r>
      <w:r>
        <w:rPr>
          <w:snapToGrid w:val="0"/>
          <w:u w:val="single"/>
        </w:rPr>
        <w:t>3a</w:t>
      </w:r>
      <w:r w:rsidRPr="00313B7E">
        <w:rPr>
          <w:snapToGrid w:val="0"/>
          <w:u w:val="single"/>
        </w:rPr>
        <w:t xml:space="preserve"> –</w:t>
      </w:r>
      <w:r>
        <w:rPr>
          <w:snapToGrid w:val="0"/>
          <w:u w:val="single"/>
        </w:rPr>
        <w:t>príspevok na presťahovanie za prácou</w:t>
      </w:r>
      <w:r w:rsidRPr="00313B7E">
        <w:rPr>
          <w:snapToGrid w:val="0"/>
          <w:u w:val="single"/>
        </w:rPr>
        <w:t xml:space="preserve"> </w:t>
      </w:r>
    </w:p>
    <w:p w:rsidR="00B1663B" w:rsidRPr="00960B2D" w:rsidRDefault="00B1663B" w:rsidP="00FA3822"/>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40"/>
        <w:gridCol w:w="1440"/>
        <w:gridCol w:w="1440"/>
      </w:tblGrid>
      <w:tr w:rsidR="00501F55" w:rsidRPr="000A6FFF" w:rsidTr="00010FE0">
        <w:trPr>
          <w:trHeight w:val="143"/>
        </w:trPr>
        <w:tc>
          <w:tcPr>
            <w:tcW w:w="5220" w:type="dxa"/>
          </w:tcPr>
          <w:p w:rsidR="00501F55" w:rsidRPr="00BC2AED" w:rsidRDefault="00501F55" w:rsidP="003C4F2C">
            <w:pPr>
              <w:pStyle w:val="Obsahtabuky"/>
              <w:spacing w:after="0"/>
              <w:rPr>
                <w:color w:val="000000"/>
                <w:sz w:val="22"/>
                <w:szCs w:val="22"/>
              </w:rPr>
            </w:pP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12</w:t>
            </w: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11</w:t>
            </w:r>
          </w:p>
        </w:tc>
        <w:tc>
          <w:tcPr>
            <w:tcW w:w="1440" w:type="dxa"/>
          </w:tcPr>
          <w:p w:rsidR="00501F55" w:rsidRPr="00BC2AED" w:rsidRDefault="00501F55" w:rsidP="003C4F2C">
            <w:pPr>
              <w:jc w:val="center"/>
              <w:rPr>
                <w:b/>
                <w:bCs/>
                <w:color w:val="000000"/>
              </w:rPr>
            </w:pPr>
            <w:r w:rsidRPr="00BC2AED">
              <w:rPr>
                <w:b/>
                <w:bCs/>
                <w:color w:val="000000"/>
                <w:sz w:val="22"/>
                <w:szCs w:val="22"/>
              </w:rPr>
              <w:t>20</w:t>
            </w:r>
            <w:r>
              <w:rPr>
                <w:b/>
                <w:bCs/>
                <w:color w:val="000000"/>
                <w:sz w:val="22"/>
                <w:szCs w:val="22"/>
              </w:rPr>
              <w:t>12</w:t>
            </w:r>
            <w:r w:rsidRPr="00BC2AED">
              <w:rPr>
                <w:b/>
                <w:bCs/>
                <w:color w:val="000000"/>
                <w:sz w:val="22"/>
                <w:szCs w:val="22"/>
              </w:rPr>
              <w:t xml:space="preserve"> - 20</w:t>
            </w:r>
            <w:r>
              <w:rPr>
                <w:b/>
                <w:bCs/>
                <w:color w:val="000000"/>
                <w:sz w:val="22"/>
                <w:szCs w:val="22"/>
              </w:rPr>
              <w:t>11</w:t>
            </w:r>
          </w:p>
        </w:tc>
      </w:tr>
      <w:tr w:rsidR="00501F55" w:rsidRPr="000A6FFF" w:rsidTr="00010FE0">
        <w:trPr>
          <w:trHeight w:val="149"/>
        </w:trPr>
        <w:tc>
          <w:tcPr>
            <w:tcW w:w="5220" w:type="dxa"/>
          </w:tcPr>
          <w:p w:rsidR="00501F55" w:rsidRPr="00BC2AED" w:rsidRDefault="00501F55" w:rsidP="003C4F2C">
            <w:pPr>
              <w:rPr>
                <w:color w:val="000000"/>
              </w:rPr>
            </w:pPr>
            <w:r>
              <w:rPr>
                <w:color w:val="000000"/>
                <w:sz w:val="22"/>
                <w:szCs w:val="22"/>
              </w:rPr>
              <w:t>Počet podporených v sledovanom období</w:t>
            </w:r>
          </w:p>
        </w:tc>
        <w:tc>
          <w:tcPr>
            <w:tcW w:w="1440" w:type="dxa"/>
          </w:tcPr>
          <w:p w:rsidR="00501F55" w:rsidRPr="00BC2AED" w:rsidRDefault="00501F55" w:rsidP="003C4F2C">
            <w:pPr>
              <w:jc w:val="center"/>
              <w:rPr>
                <w:color w:val="000000"/>
              </w:rPr>
            </w:pPr>
            <w:r>
              <w:rPr>
                <w:color w:val="000000"/>
              </w:rPr>
              <w:t>1</w:t>
            </w:r>
          </w:p>
        </w:tc>
        <w:tc>
          <w:tcPr>
            <w:tcW w:w="1440" w:type="dxa"/>
          </w:tcPr>
          <w:p w:rsidR="00501F55" w:rsidRPr="00BC2AED" w:rsidRDefault="00501F55" w:rsidP="003C4F2C">
            <w:pPr>
              <w:jc w:val="center"/>
              <w:rPr>
                <w:color w:val="000000"/>
              </w:rPr>
            </w:pPr>
            <w:r>
              <w:rPr>
                <w:color w:val="000000"/>
                <w:sz w:val="22"/>
                <w:szCs w:val="22"/>
              </w:rPr>
              <w:t>5</w:t>
            </w:r>
          </w:p>
        </w:tc>
        <w:tc>
          <w:tcPr>
            <w:tcW w:w="1440" w:type="dxa"/>
          </w:tcPr>
          <w:p w:rsidR="00501F55" w:rsidRPr="00BC2AED" w:rsidRDefault="00501F55" w:rsidP="003C4F2C">
            <w:pPr>
              <w:jc w:val="center"/>
              <w:rPr>
                <w:color w:val="000000"/>
              </w:rPr>
            </w:pPr>
            <w:r>
              <w:rPr>
                <w:color w:val="000000"/>
              </w:rPr>
              <w:t>- 4</w:t>
            </w:r>
          </w:p>
        </w:tc>
      </w:tr>
      <w:tr w:rsidR="00501F55" w:rsidRPr="000A6FFF" w:rsidTr="00010FE0">
        <w:trPr>
          <w:trHeight w:val="276"/>
        </w:trPr>
        <w:tc>
          <w:tcPr>
            <w:tcW w:w="5220" w:type="dxa"/>
          </w:tcPr>
          <w:p w:rsidR="00501F55" w:rsidRPr="00BC2AED" w:rsidRDefault="00501F55" w:rsidP="003C4F2C">
            <w:pPr>
              <w:rPr>
                <w:color w:val="000000"/>
              </w:rPr>
            </w:pPr>
            <w:r>
              <w:rPr>
                <w:color w:val="000000"/>
                <w:sz w:val="22"/>
                <w:szCs w:val="22"/>
              </w:rPr>
              <w:t>Celková výška poskytnutých príspevkov v €</w:t>
            </w:r>
          </w:p>
        </w:tc>
        <w:tc>
          <w:tcPr>
            <w:tcW w:w="1440" w:type="dxa"/>
          </w:tcPr>
          <w:p w:rsidR="00501F55" w:rsidRPr="00BC2AED" w:rsidRDefault="00501F55" w:rsidP="003C4F2C">
            <w:pPr>
              <w:jc w:val="center"/>
              <w:rPr>
                <w:color w:val="000000"/>
              </w:rPr>
            </w:pPr>
            <w:r>
              <w:rPr>
                <w:color w:val="000000"/>
              </w:rPr>
              <w:t>1327,76</w:t>
            </w:r>
          </w:p>
        </w:tc>
        <w:tc>
          <w:tcPr>
            <w:tcW w:w="1440" w:type="dxa"/>
          </w:tcPr>
          <w:p w:rsidR="00501F55" w:rsidRPr="00BC2AED" w:rsidRDefault="00501F55" w:rsidP="003C4F2C">
            <w:pPr>
              <w:jc w:val="center"/>
              <w:rPr>
                <w:color w:val="000000"/>
              </w:rPr>
            </w:pPr>
            <w:r>
              <w:rPr>
                <w:color w:val="000000"/>
                <w:sz w:val="22"/>
                <w:szCs w:val="22"/>
              </w:rPr>
              <w:t>4 462,60</w:t>
            </w:r>
          </w:p>
        </w:tc>
        <w:tc>
          <w:tcPr>
            <w:tcW w:w="1440" w:type="dxa"/>
          </w:tcPr>
          <w:p w:rsidR="00501F55" w:rsidRPr="00BC2AED" w:rsidRDefault="00501F55" w:rsidP="003C4F2C">
            <w:pPr>
              <w:jc w:val="center"/>
              <w:rPr>
                <w:color w:val="000000"/>
              </w:rPr>
            </w:pPr>
            <w:r>
              <w:rPr>
                <w:color w:val="000000"/>
              </w:rPr>
              <w:t>- 3 134,84</w:t>
            </w:r>
          </w:p>
        </w:tc>
      </w:tr>
    </w:tbl>
    <w:p w:rsidR="00501F55" w:rsidRDefault="00501F55" w:rsidP="00501F55">
      <w:pPr>
        <w:rPr>
          <w:b/>
          <w:bCs/>
        </w:rPr>
      </w:pPr>
    </w:p>
    <w:p w:rsidR="00501F55" w:rsidRPr="00F21E69" w:rsidRDefault="00501F55" w:rsidP="00501F55">
      <w:r>
        <w:t>V roku 2012 sme zaznamenali pokles záujmu o</w:t>
      </w:r>
      <w:r w:rsidRPr="00F21E69">
        <w:t xml:space="preserve"> príspevok na sťahovanie za </w:t>
      </w:r>
      <w:r>
        <w:t>prácou oproti roku 2011.</w:t>
      </w:r>
    </w:p>
    <w:p w:rsidR="00B1663B" w:rsidRDefault="00B1663B" w:rsidP="00FA3822">
      <w:pPr>
        <w:rPr>
          <w:b/>
          <w:bCs/>
        </w:rPr>
      </w:pPr>
    </w:p>
    <w:p w:rsidR="00501F55" w:rsidRDefault="00501F55" w:rsidP="00FA3822">
      <w:pPr>
        <w:rPr>
          <w:b/>
          <w:bCs/>
        </w:rPr>
      </w:pPr>
    </w:p>
    <w:p w:rsidR="00501F55" w:rsidRDefault="00501F55" w:rsidP="00FA3822">
      <w:pPr>
        <w:rPr>
          <w:b/>
          <w:bCs/>
        </w:rPr>
      </w:pPr>
    </w:p>
    <w:p w:rsidR="00501F55" w:rsidRDefault="00501F55" w:rsidP="00501F55">
      <w:pPr>
        <w:rPr>
          <w:u w:val="single"/>
        </w:rPr>
      </w:pPr>
      <w:r w:rsidRPr="004014FD">
        <w:rPr>
          <w:u w:val="single"/>
        </w:rPr>
        <w:t>§ 54</w:t>
      </w:r>
      <w:r>
        <w:rPr>
          <w:u w:val="single"/>
        </w:rPr>
        <w:t xml:space="preserve"> - </w:t>
      </w:r>
      <w:r w:rsidRPr="004014FD">
        <w:rPr>
          <w:u w:val="single"/>
        </w:rPr>
        <w:t xml:space="preserve"> projekty a programy </w:t>
      </w:r>
      <w:r>
        <w:rPr>
          <w:u w:val="single"/>
        </w:rPr>
        <w:t xml:space="preserve">  „ NP XXI podpora vytvárania pracovných miest“</w:t>
      </w:r>
    </w:p>
    <w:p w:rsidR="00501F55" w:rsidRDefault="00501F55" w:rsidP="00501F55">
      <w:pPr>
        <w:rPr>
          <w:u w:val="single"/>
        </w:rPr>
      </w:pPr>
    </w:p>
    <w:p w:rsidR="00501F55" w:rsidRDefault="00501F55" w:rsidP="00501F55">
      <w:pPr>
        <w:pStyle w:val="Zkladntext2"/>
      </w:pPr>
      <w:r w:rsidRPr="004014FD">
        <w:t>V </w:t>
      </w:r>
      <w:r>
        <w:t>m</w:t>
      </w:r>
      <w:r w:rsidRPr="004014FD">
        <w:t>esiaci november 2012</w:t>
      </w:r>
      <w:r>
        <w:t xml:space="preserve"> sme začali s realizáciou NP XXI Podpora vytvárania pracovných miest.  Aktívnym opatrením </w:t>
      </w:r>
      <w:r w:rsidRPr="00DC70EA">
        <w:t xml:space="preserve">na trhu práce je </w:t>
      </w:r>
      <w:r w:rsidRPr="004B42CA">
        <w:rPr>
          <w:color w:val="000000"/>
        </w:rPr>
        <w:t xml:space="preserve">podpora zamestnávania mladých nezamestnaných  </w:t>
      </w:r>
      <w:r>
        <w:rPr>
          <w:color w:val="000000"/>
        </w:rPr>
        <w:t>z</w:t>
      </w:r>
      <w:r w:rsidRPr="00DC70EA">
        <w:rPr>
          <w:color w:val="000000"/>
        </w:rPr>
        <w:t xml:space="preserve"> cieľovej skupiny</w:t>
      </w:r>
      <w:r>
        <w:t xml:space="preserve"> nezamestnaných mladých ľudí - </w:t>
      </w:r>
      <w:r w:rsidRPr="00DC70EA">
        <w:t xml:space="preserve"> uchádzačov o zamestnanie </w:t>
      </w:r>
      <w:r>
        <w:t xml:space="preserve">vo veku </w:t>
      </w:r>
      <w:r w:rsidRPr="00DC70EA">
        <w:t>do 29 rokov</w:t>
      </w:r>
      <w:r>
        <w:t xml:space="preserve"> </w:t>
      </w:r>
      <w:r w:rsidRPr="00B7266C">
        <w:t>vrátane</w:t>
      </w:r>
      <w:r>
        <w:t xml:space="preserve"> s tým, že zamestnávateľovi,  ktorý vytvorí pracovné miesto a obsadí ho takýmto uchádzačom o zamestnanie bude poskytnutý </w:t>
      </w:r>
      <w:r w:rsidRPr="00427D4D">
        <w:t>finančn</w:t>
      </w:r>
      <w:r>
        <w:t>ý</w:t>
      </w:r>
      <w:r w:rsidRPr="00427D4D">
        <w:t xml:space="preserve"> príspev</w:t>
      </w:r>
      <w:r>
        <w:t>ok</w:t>
      </w:r>
      <w:r w:rsidRPr="00427D4D">
        <w:t xml:space="preserve"> na vytvorenie pracovn</w:t>
      </w:r>
      <w:r>
        <w:t>ého</w:t>
      </w:r>
      <w:r w:rsidRPr="00427D4D">
        <w:t xml:space="preserve"> miest</w:t>
      </w:r>
      <w:r>
        <w:t>a</w:t>
      </w:r>
      <w:r w:rsidRPr="00427D4D">
        <w:t>.</w:t>
      </w:r>
      <w:r>
        <w:t xml:space="preserve"> Následne takto podporené pracovné miesto </w:t>
      </w:r>
      <w:r w:rsidRPr="00322D6F">
        <w:t>musí byť</w:t>
      </w:r>
      <w:r>
        <w:t xml:space="preserve"> udržané po stanovenú dobu aj po skončení jeho podporovania.</w:t>
      </w:r>
    </w:p>
    <w:p w:rsidR="00501F55" w:rsidRDefault="00501F55" w:rsidP="00501F55">
      <w:pPr>
        <w:pStyle w:val="Zkladntext2"/>
      </w:pPr>
      <w:r>
        <w:t>V mesiaci november a december 2012 sme prijali 18 žiadostí zamestnávateľov o  podporenie  novovytvoreného pracovného miesta. Týchto 18 žiadateľov mali záujem vytvoriť spolu 47 pracovných miest.</w:t>
      </w:r>
    </w:p>
    <w:p w:rsidR="00501F55" w:rsidRDefault="00501F55" w:rsidP="00501F55">
      <w:pPr>
        <w:pStyle w:val="Zkladntext2"/>
      </w:pPr>
      <w:r>
        <w:t xml:space="preserve">K 31. 12 2012 bolo Komisiou </w:t>
      </w:r>
      <w:r w:rsidRPr="00C86C7D">
        <w:t>pre hodnotenie a schvaľovanie žiadostí o poskytnutie finančného príspevku posúde</w:t>
      </w:r>
      <w:r w:rsidR="00222D5C">
        <w:t xml:space="preserve">ných 15 žiadateľov, </w:t>
      </w:r>
      <w:r>
        <w:t>z ktorých komisia 11 schválila žiadosť o finančný príspevok a odporučila úradu pristúpiť k uzatvoren</w:t>
      </w:r>
      <w:r w:rsidR="00222D5C">
        <w:t xml:space="preserve">iu dohody. Týchto 11 žiadateľov, </w:t>
      </w:r>
      <w:r>
        <w:t xml:space="preserve">ktorí vyhoveli kritériám posudzovania a hodnotenia žiadostí spolu vytvárali 37 pracovných miest. </w:t>
      </w:r>
    </w:p>
    <w:p w:rsidR="00B1663B" w:rsidRDefault="00B1663B">
      <w:pPr>
        <w:rPr>
          <w:b/>
          <w:bCs/>
        </w:rPr>
      </w:pPr>
    </w:p>
    <w:p w:rsidR="00F85FF6" w:rsidRDefault="00F85FF6">
      <w:pPr>
        <w:rPr>
          <w:b/>
          <w:bCs/>
        </w:rPr>
      </w:pPr>
    </w:p>
    <w:p w:rsidR="00B1663B" w:rsidRPr="002B4725" w:rsidRDefault="00B1663B">
      <w:pPr>
        <w:pStyle w:val="Nadpis4"/>
        <w:rPr>
          <w:b/>
        </w:rPr>
      </w:pPr>
      <w:r w:rsidRPr="002B4725">
        <w:rPr>
          <w:b/>
        </w:rPr>
        <w:lastRenderedPageBreak/>
        <w:t>AOTP pre zamestnávateľov</w:t>
      </w:r>
    </w:p>
    <w:p w:rsidR="00B1663B" w:rsidRPr="00501F55" w:rsidRDefault="00B1663B">
      <w:pPr>
        <w:rPr>
          <w:color w:val="FF0000"/>
        </w:rPr>
      </w:pPr>
    </w:p>
    <w:p w:rsidR="002B4725" w:rsidRPr="001820E5" w:rsidRDefault="002B4725" w:rsidP="002B4725">
      <w:pPr>
        <w:pStyle w:val="Zarkazkladnhotextu2"/>
        <w:ind w:firstLine="0"/>
      </w:pPr>
      <w:r w:rsidRPr="001820E5">
        <w:t>V rámci podpory vytvárania nových p</w:t>
      </w:r>
      <w:r>
        <w:t>racovných miest, udržania zamestnanosti a pracovných návykov uchádzačov o zamestnanie bolo možné zo strany zamestnávateľských subjektov v roku 2012</w:t>
      </w:r>
      <w:r w:rsidRPr="001820E5">
        <w:t xml:space="preserve"> využíva</w:t>
      </w:r>
      <w:r>
        <w:t>ť</w:t>
      </w:r>
      <w:r w:rsidRPr="001820E5">
        <w:t xml:space="preserve"> nasledovné nástroje aktívnej politiky trhu práce:</w:t>
      </w:r>
    </w:p>
    <w:p w:rsidR="002B4725" w:rsidRPr="001820E5" w:rsidRDefault="002B4725" w:rsidP="002B4725">
      <w:pPr>
        <w:numPr>
          <w:ilvl w:val="0"/>
          <w:numId w:val="4"/>
        </w:numPr>
        <w:ind w:left="714" w:hanging="357"/>
      </w:pPr>
      <w:r>
        <w:t xml:space="preserve">§ 49a príspevok na zapracovanie znevýhodneného </w:t>
      </w:r>
      <w:proofErr w:type="spellStart"/>
      <w:r>
        <w:t>UoZ</w:t>
      </w:r>
      <w:proofErr w:type="spellEnd"/>
    </w:p>
    <w:p w:rsidR="002B4725" w:rsidRPr="001820E5" w:rsidRDefault="002B4725" w:rsidP="002B4725">
      <w:pPr>
        <w:numPr>
          <w:ilvl w:val="0"/>
          <w:numId w:val="4"/>
        </w:numPr>
        <w:ind w:left="714" w:hanging="357"/>
      </w:pPr>
      <w:r w:rsidRPr="001820E5">
        <w:t>§</w:t>
      </w:r>
      <w:r>
        <w:t xml:space="preserve"> </w:t>
      </w:r>
      <w:r w:rsidRPr="001820E5">
        <w:t>50 príspevok na zamestnávanie znevýhodneného uchádzača o zamestnanie</w:t>
      </w:r>
    </w:p>
    <w:p w:rsidR="002B4725" w:rsidRDefault="002B4725" w:rsidP="002B4725">
      <w:pPr>
        <w:numPr>
          <w:ilvl w:val="0"/>
          <w:numId w:val="4"/>
        </w:numPr>
        <w:ind w:left="714" w:hanging="357"/>
      </w:pPr>
      <w:r w:rsidRPr="001820E5">
        <w:t>§</w:t>
      </w:r>
      <w:r>
        <w:t xml:space="preserve"> </w:t>
      </w:r>
      <w:r w:rsidRPr="001820E5">
        <w:t>50a príspevok na podporu udržania v zamestnaní zamestnancov s nízkymi mzdami</w:t>
      </w:r>
    </w:p>
    <w:p w:rsidR="002B4725" w:rsidRPr="001820E5" w:rsidRDefault="002B4725" w:rsidP="002B4725">
      <w:pPr>
        <w:numPr>
          <w:ilvl w:val="0"/>
          <w:numId w:val="4"/>
        </w:numPr>
        <w:ind w:left="714" w:hanging="357"/>
      </w:pPr>
      <w:r>
        <w:t xml:space="preserve">§ 50c </w:t>
      </w:r>
      <w:r w:rsidRPr="00A66097">
        <w:t>príspevok na podporu vytvárania a udržania pracovných miest v sociálnom podniku</w:t>
      </w:r>
    </w:p>
    <w:p w:rsidR="002B4725" w:rsidRDefault="002B4725" w:rsidP="002B4725">
      <w:pPr>
        <w:numPr>
          <w:ilvl w:val="0"/>
          <w:numId w:val="4"/>
        </w:numPr>
        <w:ind w:left="714" w:hanging="357"/>
        <w:jc w:val="left"/>
        <w:rPr>
          <w:snapToGrid w:val="0"/>
        </w:rPr>
      </w:pPr>
      <w:r>
        <w:rPr>
          <w:snapToGrid w:val="0"/>
        </w:rPr>
        <w:t>§ 50j príspevok na podporu zamestnanosti na realizáciu opatrení na ochranu pred povodňami a na riešenie následkov mimoriadnej situácie</w:t>
      </w:r>
    </w:p>
    <w:p w:rsidR="002B4725" w:rsidRPr="00A66097" w:rsidRDefault="002B4725" w:rsidP="002B4725">
      <w:pPr>
        <w:numPr>
          <w:ilvl w:val="0"/>
          <w:numId w:val="4"/>
        </w:numPr>
        <w:ind w:left="714" w:hanging="357"/>
        <w:jc w:val="left"/>
        <w:rPr>
          <w:snapToGrid w:val="0"/>
        </w:rPr>
      </w:pPr>
      <w:r w:rsidRPr="00A66097">
        <w:rPr>
          <w:snapToGrid w:val="0"/>
        </w:rPr>
        <w:t>§ 52 príspevok na aktivačnú činnosť formou MOS</w:t>
      </w:r>
    </w:p>
    <w:p w:rsidR="002B4725" w:rsidRDefault="002B4725" w:rsidP="002B4725">
      <w:pPr>
        <w:numPr>
          <w:ilvl w:val="0"/>
          <w:numId w:val="4"/>
        </w:numPr>
        <w:ind w:left="714" w:hanging="357"/>
        <w:jc w:val="left"/>
        <w:rPr>
          <w:snapToGrid w:val="0"/>
        </w:rPr>
      </w:pPr>
      <w:r w:rsidRPr="00A66097">
        <w:rPr>
          <w:snapToGrid w:val="0"/>
        </w:rPr>
        <w:t>§ 52a príspevok na aktivačnú činnosť formou dobrovoľníckej služby</w:t>
      </w:r>
    </w:p>
    <w:p w:rsidR="002B4725" w:rsidRDefault="002B4725" w:rsidP="002B4725">
      <w:pPr>
        <w:numPr>
          <w:ilvl w:val="0"/>
          <w:numId w:val="4"/>
        </w:numPr>
        <w:ind w:left="714" w:hanging="357"/>
      </w:pPr>
      <w:r>
        <w:t xml:space="preserve">§ </w:t>
      </w:r>
      <w:r w:rsidRPr="001820E5">
        <w:t xml:space="preserve">56 príspevok na zriadenie chránenej dielne a chráneného pracoviska </w:t>
      </w:r>
    </w:p>
    <w:p w:rsidR="002B4725" w:rsidRPr="001820E5" w:rsidRDefault="002B4725" w:rsidP="002B4725">
      <w:pPr>
        <w:numPr>
          <w:ilvl w:val="0"/>
          <w:numId w:val="4"/>
        </w:numPr>
        <w:ind w:left="714" w:hanging="357"/>
      </w:pPr>
      <w:r w:rsidRPr="001820E5">
        <w:t>§ 56a príspevok na udržanie občana so ZP v zamestnaní</w:t>
      </w:r>
    </w:p>
    <w:p w:rsidR="002B4725" w:rsidRDefault="002B4725" w:rsidP="002B4725">
      <w:pPr>
        <w:numPr>
          <w:ilvl w:val="0"/>
          <w:numId w:val="4"/>
        </w:numPr>
        <w:ind w:left="714" w:hanging="357"/>
      </w:pPr>
      <w:r w:rsidRPr="001820E5">
        <w:t>§ 57 príspevok občanovi so zdravotným postihnutím na prevádzkovanie alebo vykonávanie samostatnej zárobkovej činnosti</w:t>
      </w:r>
    </w:p>
    <w:p w:rsidR="002B4725" w:rsidRPr="00D742D0" w:rsidRDefault="002B4725" w:rsidP="002B4725">
      <w:pPr>
        <w:numPr>
          <w:ilvl w:val="0"/>
          <w:numId w:val="4"/>
        </w:numPr>
        <w:ind w:left="714" w:hanging="357"/>
        <w:rPr>
          <w:snapToGrid w:val="0"/>
        </w:rPr>
      </w:pPr>
      <w:r w:rsidRPr="00D742D0">
        <w:t>§ 57a</w:t>
      </w:r>
      <w:r w:rsidRPr="00D742D0">
        <w:rPr>
          <w:color w:val="FF0000"/>
        </w:rPr>
        <w:t xml:space="preserve"> </w:t>
      </w:r>
      <w:r w:rsidRPr="00D742D0">
        <w:rPr>
          <w:snapToGrid w:val="0"/>
        </w:rPr>
        <w:t>príspevok na obnovu alebo technické zhodnotenie hmotného majetku CHD alebo CHP</w:t>
      </w:r>
    </w:p>
    <w:p w:rsidR="002B4725" w:rsidRPr="001820E5" w:rsidRDefault="002B4725" w:rsidP="002B4725">
      <w:pPr>
        <w:numPr>
          <w:ilvl w:val="0"/>
          <w:numId w:val="4"/>
        </w:numPr>
        <w:ind w:left="714" w:hanging="357"/>
        <w:rPr>
          <w:snapToGrid w:val="0"/>
        </w:rPr>
      </w:pPr>
      <w:r>
        <w:rPr>
          <w:snapToGrid w:val="0"/>
        </w:rPr>
        <w:t xml:space="preserve">§ 59  </w:t>
      </w:r>
      <w:r w:rsidRPr="001820E5">
        <w:rPr>
          <w:snapToGrid w:val="0"/>
        </w:rPr>
        <w:t>príspevok na činnosť pracovného asistenta</w:t>
      </w:r>
    </w:p>
    <w:p w:rsidR="002B4725" w:rsidRDefault="002B4725" w:rsidP="002B4725">
      <w:pPr>
        <w:pStyle w:val="Zoznamcitci"/>
        <w:widowControl/>
        <w:numPr>
          <w:ilvl w:val="0"/>
          <w:numId w:val="4"/>
        </w:numPr>
        <w:tabs>
          <w:tab w:val="clear" w:pos="8640"/>
        </w:tabs>
        <w:spacing w:before="0" w:line="240" w:lineRule="auto"/>
        <w:ind w:left="714" w:hanging="357"/>
      </w:pPr>
      <w:r w:rsidRPr="001820E5">
        <w:t>§</w:t>
      </w:r>
      <w:r>
        <w:t xml:space="preserve"> </w:t>
      </w:r>
      <w:r w:rsidRPr="001820E5">
        <w:t>60  úhrada prevádzkových nákladov CHD – CHP</w:t>
      </w:r>
    </w:p>
    <w:p w:rsidR="002B4725" w:rsidRDefault="002B4725" w:rsidP="002B4725">
      <w:pPr>
        <w:pStyle w:val="Zoznamcitci"/>
        <w:widowControl/>
        <w:tabs>
          <w:tab w:val="clear" w:pos="8640"/>
        </w:tabs>
        <w:spacing w:before="0" w:line="240" w:lineRule="auto"/>
      </w:pPr>
    </w:p>
    <w:p w:rsidR="002B4725" w:rsidRDefault="002B4725" w:rsidP="002B4725">
      <w:pPr>
        <w:pStyle w:val="Zoznamcitci"/>
        <w:widowControl/>
        <w:tabs>
          <w:tab w:val="clear" w:pos="8640"/>
        </w:tabs>
        <w:spacing w:before="0" w:line="240" w:lineRule="auto"/>
      </w:pPr>
    </w:p>
    <w:p w:rsidR="002B4725" w:rsidRPr="00313B7E" w:rsidRDefault="002B4725" w:rsidP="002B4725">
      <w:pPr>
        <w:pStyle w:val="Obsahtabuky"/>
        <w:widowControl/>
        <w:suppressLineNumbers w:val="0"/>
        <w:suppressAutoHyphens w:val="0"/>
        <w:spacing w:after="0"/>
        <w:rPr>
          <w:u w:val="single"/>
        </w:rPr>
      </w:pPr>
      <w:r>
        <w:rPr>
          <w:u w:val="single"/>
        </w:rPr>
        <w:t xml:space="preserve">§ </w:t>
      </w:r>
      <w:r w:rsidRPr="00313B7E">
        <w:rPr>
          <w:u w:val="single"/>
        </w:rPr>
        <w:t>49a príspevok na zapracovani</w:t>
      </w:r>
      <w:r>
        <w:rPr>
          <w:u w:val="single"/>
        </w:rPr>
        <w:t>e</w:t>
      </w:r>
      <w:r w:rsidRPr="00313B7E">
        <w:rPr>
          <w:u w:val="single"/>
        </w:rPr>
        <w:t xml:space="preserve"> znevýhodneného </w:t>
      </w:r>
      <w:proofErr w:type="spellStart"/>
      <w:r w:rsidRPr="00313B7E">
        <w:rPr>
          <w:u w:val="single"/>
        </w:rPr>
        <w:t>UoZ</w:t>
      </w:r>
      <w:proofErr w:type="spellEnd"/>
    </w:p>
    <w:p w:rsidR="002B4725" w:rsidRPr="00313B7E" w:rsidRDefault="002B4725" w:rsidP="002B4725">
      <w:pPr>
        <w:pStyle w:val="Obsahtabuky"/>
        <w:widowControl/>
        <w:suppressLineNumbers w:val="0"/>
        <w:suppressAutoHyphens w:val="0"/>
        <w:spacing w:after="0"/>
        <w:rPr>
          <w:snapToGrid w:val="0"/>
          <w:lang w:eastAsia="sk-SK"/>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0"/>
        <w:gridCol w:w="1275"/>
        <w:gridCol w:w="1418"/>
        <w:gridCol w:w="1417"/>
      </w:tblGrid>
      <w:tr w:rsidR="002B4725" w:rsidRPr="00313B7E" w:rsidTr="00010FE0">
        <w:trPr>
          <w:trHeight w:val="143"/>
        </w:trPr>
        <w:tc>
          <w:tcPr>
            <w:tcW w:w="5030" w:type="dxa"/>
          </w:tcPr>
          <w:p w:rsidR="002B4725" w:rsidRPr="00313B7E" w:rsidRDefault="002B4725" w:rsidP="00DC7A47">
            <w:pPr>
              <w:pStyle w:val="Obsahtabuky"/>
              <w:widowControl/>
              <w:suppressLineNumbers w:val="0"/>
              <w:suppressAutoHyphens w:val="0"/>
              <w:spacing w:after="0"/>
              <w:rPr>
                <w:sz w:val="22"/>
                <w:szCs w:val="22"/>
              </w:rPr>
            </w:pPr>
          </w:p>
        </w:tc>
        <w:tc>
          <w:tcPr>
            <w:tcW w:w="1275" w:type="dxa"/>
          </w:tcPr>
          <w:p w:rsidR="002B4725" w:rsidRDefault="002B4725" w:rsidP="00DC7A47">
            <w:pPr>
              <w:jc w:val="center"/>
              <w:rPr>
                <w:b/>
                <w:bCs/>
              </w:rPr>
            </w:pPr>
            <w:r>
              <w:rPr>
                <w:b/>
                <w:bCs/>
                <w:sz w:val="22"/>
                <w:szCs w:val="22"/>
              </w:rPr>
              <w:t>2012</w:t>
            </w:r>
          </w:p>
        </w:tc>
        <w:tc>
          <w:tcPr>
            <w:tcW w:w="1418" w:type="dxa"/>
          </w:tcPr>
          <w:p w:rsidR="002B4725" w:rsidRDefault="002B4725" w:rsidP="00DC7A47">
            <w:pPr>
              <w:jc w:val="center"/>
              <w:rPr>
                <w:b/>
                <w:bCs/>
              </w:rPr>
            </w:pPr>
            <w:r>
              <w:rPr>
                <w:b/>
                <w:bCs/>
                <w:sz w:val="22"/>
                <w:szCs w:val="22"/>
              </w:rPr>
              <w:t>2011</w:t>
            </w:r>
          </w:p>
        </w:tc>
        <w:tc>
          <w:tcPr>
            <w:tcW w:w="1417" w:type="dxa"/>
          </w:tcPr>
          <w:p w:rsidR="002B4725" w:rsidRDefault="002B4725" w:rsidP="00DC7A47">
            <w:pPr>
              <w:jc w:val="center"/>
              <w:rPr>
                <w:b/>
                <w:bCs/>
              </w:rPr>
            </w:pPr>
            <w:r>
              <w:rPr>
                <w:b/>
                <w:bCs/>
                <w:sz w:val="22"/>
                <w:szCs w:val="22"/>
              </w:rPr>
              <w:t>2012 – 2011</w:t>
            </w:r>
          </w:p>
        </w:tc>
      </w:tr>
      <w:tr w:rsidR="002B4725" w:rsidRPr="00313B7E" w:rsidTr="00010FE0">
        <w:trPr>
          <w:trHeight w:val="149"/>
        </w:trPr>
        <w:tc>
          <w:tcPr>
            <w:tcW w:w="5030" w:type="dxa"/>
          </w:tcPr>
          <w:p w:rsidR="002B4725" w:rsidRPr="00313B7E" w:rsidRDefault="002B4725" w:rsidP="00DC7A47">
            <w:r w:rsidRPr="00313B7E">
              <w:rPr>
                <w:sz w:val="22"/>
                <w:szCs w:val="22"/>
              </w:rPr>
              <w:t xml:space="preserve">Počet umiestnených </w:t>
            </w:r>
            <w:proofErr w:type="spellStart"/>
            <w:r w:rsidRPr="00313B7E">
              <w:rPr>
                <w:sz w:val="22"/>
                <w:szCs w:val="22"/>
              </w:rPr>
              <w:t>UoZ</w:t>
            </w:r>
            <w:proofErr w:type="spellEnd"/>
          </w:p>
        </w:tc>
        <w:tc>
          <w:tcPr>
            <w:tcW w:w="1275" w:type="dxa"/>
          </w:tcPr>
          <w:p w:rsidR="002B4725" w:rsidRPr="00313B7E" w:rsidRDefault="002B4725" w:rsidP="00DC7A47">
            <w:pPr>
              <w:jc w:val="center"/>
            </w:pPr>
            <w:r>
              <w:t>4</w:t>
            </w:r>
          </w:p>
        </w:tc>
        <w:tc>
          <w:tcPr>
            <w:tcW w:w="1418" w:type="dxa"/>
          </w:tcPr>
          <w:p w:rsidR="002B4725" w:rsidRPr="00313B7E" w:rsidRDefault="002B4725" w:rsidP="00DC7A47">
            <w:pPr>
              <w:jc w:val="center"/>
            </w:pPr>
            <w:r>
              <w:rPr>
                <w:sz w:val="22"/>
                <w:szCs w:val="22"/>
              </w:rPr>
              <w:t>3</w:t>
            </w:r>
          </w:p>
        </w:tc>
        <w:tc>
          <w:tcPr>
            <w:tcW w:w="1417" w:type="dxa"/>
          </w:tcPr>
          <w:p w:rsidR="002B4725" w:rsidRPr="00313B7E" w:rsidRDefault="002B4725" w:rsidP="00DC7A47">
            <w:pPr>
              <w:jc w:val="center"/>
            </w:pPr>
            <w:r>
              <w:t>1</w:t>
            </w:r>
          </w:p>
        </w:tc>
      </w:tr>
      <w:tr w:rsidR="002B4725" w:rsidRPr="00313B7E" w:rsidTr="00010FE0">
        <w:trPr>
          <w:trHeight w:val="193"/>
        </w:trPr>
        <w:tc>
          <w:tcPr>
            <w:tcW w:w="5030" w:type="dxa"/>
          </w:tcPr>
          <w:p w:rsidR="002B4725" w:rsidRPr="00313B7E" w:rsidRDefault="002B4725" w:rsidP="00DC7A47">
            <w:pPr>
              <w:pStyle w:val="Obsahtabuky"/>
              <w:widowControl/>
              <w:suppressLineNumbers w:val="0"/>
              <w:suppressAutoHyphens w:val="0"/>
              <w:spacing w:after="0"/>
              <w:rPr>
                <w:sz w:val="22"/>
                <w:szCs w:val="22"/>
              </w:rPr>
            </w:pPr>
            <w:r w:rsidRPr="00313B7E">
              <w:rPr>
                <w:sz w:val="22"/>
                <w:szCs w:val="22"/>
              </w:rPr>
              <w:t xml:space="preserve">Celková dohodnutá suma na umiestnených </w:t>
            </w:r>
            <w:proofErr w:type="spellStart"/>
            <w:r w:rsidRPr="00313B7E">
              <w:rPr>
                <w:sz w:val="22"/>
                <w:szCs w:val="22"/>
              </w:rPr>
              <w:t>UoZ</w:t>
            </w:r>
            <w:proofErr w:type="spellEnd"/>
            <w:r w:rsidRPr="00313B7E">
              <w:rPr>
                <w:sz w:val="22"/>
                <w:szCs w:val="22"/>
              </w:rPr>
              <w:t xml:space="preserve"> v €</w:t>
            </w:r>
          </w:p>
        </w:tc>
        <w:tc>
          <w:tcPr>
            <w:tcW w:w="1275" w:type="dxa"/>
          </w:tcPr>
          <w:p w:rsidR="002B4725" w:rsidRPr="00313B7E" w:rsidRDefault="002B4725" w:rsidP="00DC7A47">
            <w:pPr>
              <w:jc w:val="center"/>
            </w:pPr>
            <w:r>
              <w:t>2126,13</w:t>
            </w:r>
          </w:p>
        </w:tc>
        <w:tc>
          <w:tcPr>
            <w:tcW w:w="1418" w:type="dxa"/>
          </w:tcPr>
          <w:p w:rsidR="002B4725" w:rsidRPr="00313B7E" w:rsidRDefault="002B4725" w:rsidP="00DC7A47">
            <w:pPr>
              <w:jc w:val="center"/>
            </w:pPr>
            <w:r>
              <w:rPr>
                <w:sz w:val="22"/>
                <w:szCs w:val="22"/>
              </w:rPr>
              <w:t>1 681,77</w:t>
            </w:r>
          </w:p>
        </w:tc>
        <w:tc>
          <w:tcPr>
            <w:tcW w:w="1417" w:type="dxa"/>
          </w:tcPr>
          <w:p w:rsidR="002B4725" w:rsidRPr="00313B7E" w:rsidRDefault="002B4725" w:rsidP="00DC7A47">
            <w:pPr>
              <w:jc w:val="center"/>
            </w:pPr>
            <w:r>
              <w:t>444,36</w:t>
            </w:r>
          </w:p>
        </w:tc>
      </w:tr>
      <w:tr w:rsidR="002B4725" w:rsidRPr="00313B7E" w:rsidTr="00010FE0">
        <w:trPr>
          <w:trHeight w:val="276"/>
        </w:trPr>
        <w:tc>
          <w:tcPr>
            <w:tcW w:w="5030" w:type="dxa"/>
          </w:tcPr>
          <w:p w:rsidR="002B4725" w:rsidRPr="00313B7E" w:rsidRDefault="002B4725" w:rsidP="00DC7A47">
            <w:r w:rsidRPr="00313B7E">
              <w:rPr>
                <w:sz w:val="22"/>
                <w:szCs w:val="22"/>
              </w:rPr>
              <w:t>Ø výška príspevku na 1UoZ v €</w:t>
            </w:r>
          </w:p>
        </w:tc>
        <w:tc>
          <w:tcPr>
            <w:tcW w:w="1275" w:type="dxa"/>
          </w:tcPr>
          <w:p w:rsidR="002B4725" w:rsidRPr="00313B7E" w:rsidRDefault="002B4725" w:rsidP="00DC7A47">
            <w:pPr>
              <w:jc w:val="center"/>
            </w:pPr>
            <w:r>
              <w:t>531,53</w:t>
            </w:r>
          </w:p>
        </w:tc>
        <w:tc>
          <w:tcPr>
            <w:tcW w:w="1418" w:type="dxa"/>
          </w:tcPr>
          <w:p w:rsidR="002B4725" w:rsidRPr="00313B7E" w:rsidRDefault="002B4725" w:rsidP="00DC7A47">
            <w:pPr>
              <w:jc w:val="center"/>
            </w:pPr>
            <w:r>
              <w:rPr>
                <w:sz w:val="22"/>
                <w:szCs w:val="22"/>
              </w:rPr>
              <w:t>560,59</w:t>
            </w:r>
          </w:p>
        </w:tc>
        <w:tc>
          <w:tcPr>
            <w:tcW w:w="1417" w:type="dxa"/>
          </w:tcPr>
          <w:p w:rsidR="002B4725" w:rsidRPr="00313B7E" w:rsidRDefault="002B4725" w:rsidP="00DC7A47">
            <w:pPr>
              <w:jc w:val="center"/>
            </w:pPr>
            <w:r>
              <w:t>-29,06</w:t>
            </w:r>
          </w:p>
        </w:tc>
      </w:tr>
      <w:tr w:rsidR="002B4725" w:rsidRPr="00313B7E" w:rsidTr="00010FE0">
        <w:trPr>
          <w:trHeight w:val="276"/>
        </w:trPr>
        <w:tc>
          <w:tcPr>
            <w:tcW w:w="5030" w:type="dxa"/>
          </w:tcPr>
          <w:p w:rsidR="002B4725" w:rsidRPr="00313B7E" w:rsidRDefault="002B4725" w:rsidP="00DC7A47">
            <w:r w:rsidRPr="00313B7E">
              <w:rPr>
                <w:sz w:val="22"/>
                <w:szCs w:val="22"/>
              </w:rPr>
              <w:t>Ø doba trvania zapracovania v</w:t>
            </w:r>
            <w:r>
              <w:rPr>
                <w:sz w:val="22"/>
                <w:szCs w:val="22"/>
              </w:rPr>
              <w:t> </w:t>
            </w:r>
            <w:r w:rsidRPr="00313B7E">
              <w:rPr>
                <w:sz w:val="22"/>
                <w:szCs w:val="22"/>
              </w:rPr>
              <w:t>mesiacoch</w:t>
            </w:r>
          </w:p>
        </w:tc>
        <w:tc>
          <w:tcPr>
            <w:tcW w:w="1275" w:type="dxa"/>
          </w:tcPr>
          <w:p w:rsidR="002B4725" w:rsidRPr="00313B7E" w:rsidRDefault="002B4725" w:rsidP="00DC7A47">
            <w:pPr>
              <w:jc w:val="center"/>
            </w:pPr>
            <w:r>
              <w:t>2,75</w:t>
            </w:r>
          </w:p>
        </w:tc>
        <w:tc>
          <w:tcPr>
            <w:tcW w:w="1418" w:type="dxa"/>
          </w:tcPr>
          <w:p w:rsidR="002B4725" w:rsidRPr="00313B7E" w:rsidRDefault="002B4725" w:rsidP="00DC7A47">
            <w:pPr>
              <w:jc w:val="center"/>
            </w:pPr>
            <w:r>
              <w:rPr>
                <w:sz w:val="22"/>
                <w:szCs w:val="22"/>
              </w:rPr>
              <w:t>3</w:t>
            </w:r>
          </w:p>
        </w:tc>
        <w:tc>
          <w:tcPr>
            <w:tcW w:w="1417" w:type="dxa"/>
          </w:tcPr>
          <w:p w:rsidR="002B4725" w:rsidRPr="00313B7E" w:rsidRDefault="002B4725" w:rsidP="00DC7A47">
            <w:pPr>
              <w:jc w:val="center"/>
            </w:pPr>
            <w:r>
              <w:t>-0,25</w:t>
            </w:r>
          </w:p>
        </w:tc>
      </w:tr>
    </w:tbl>
    <w:p w:rsidR="002B4725" w:rsidRDefault="002B4725" w:rsidP="002B4725">
      <w:pPr>
        <w:pStyle w:val="Obsahtabuky"/>
        <w:widowControl/>
        <w:suppressLineNumbers w:val="0"/>
        <w:suppressAutoHyphens w:val="0"/>
        <w:spacing w:after="0"/>
        <w:jc w:val="both"/>
        <w:rPr>
          <w:snapToGrid w:val="0"/>
          <w:lang w:eastAsia="sk-SK"/>
        </w:rPr>
      </w:pPr>
    </w:p>
    <w:p w:rsidR="002B4725" w:rsidRPr="00313B7E" w:rsidRDefault="002B4725" w:rsidP="002B4725">
      <w:pPr>
        <w:pStyle w:val="Obsahtabuky"/>
        <w:widowControl/>
        <w:suppressLineNumbers w:val="0"/>
        <w:suppressAutoHyphens w:val="0"/>
        <w:spacing w:after="0"/>
        <w:jc w:val="both"/>
      </w:pPr>
      <w:r>
        <w:rPr>
          <w:snapToGrid w:val="0"/>
          <w:lang w:eastAsia="sk-SK"/>
        </w:rPr>
        <w:t xml:space="preserve">V roku 2012 boli uzatvorené štyri dohody so zamestnávateľom, v rámci ktorých boli zaradení 4 </w:t>
      </w:r>
      <w:proofErr w:type="spellStart"/>
      <w:r>
        <w:rPr>
          <w:snapToGrid w:val="0"/>
          <w:lang w:eastAsia="sk-SK"/>
        </w:rPr>
        <w:t>UoZ</w:t>
      </w:r>
      <w:proofErr w:type="spellEnd"/>
      <w:r>
        <w:rPr>
          <w:snapToGrid w:val="0"/>
          <w:lang w:eastAsia="sk-SK"/>
        </w:rPr>
        <w:t xml:space="preserve">. </w:t>
      </w:r>
      <w:r w:rsidRPr="00313B7E">
        <w:rPr>
          <w:snapToGrid w:val="0"/>
          <w:lang w:eastAsia="sk-SK"/>
        </w:rPr>
        <w:t xml:space="preserve">Celkový poskytnutý príspevok bol </w:t>
      </w:r>
      <w:r>
        <w:rPr>
          <w:snapToGrid w:val="0"/>
          <w:lang w:eastAsia="sk-SK"/>
        </w:rPr>
        <w:t>2126,13 €</w:t>
      </w:r>
      <w:r w:rsidRPr="00313B7E">
        <w:rPr>
          <w:snapToGrid w:val="0"/>
          <w:lang w:eastAsia="sk-SK"/>
        </w:rPr>
        <w:t>. Záujem o tento príspevok je nízky, čo možno pripísať povinnosti zamestnávateľa prijať</w:t>
      </w:r>
      <w:r>
        <w:rPr>
          <w:snapToGrid w:val="0"/>
          <w:lang w:eastAsia="sk-SK"/>
        </w:rPr>
        <w:t xml:space="preserve"> </w:t>
      </w:r>
      <w:proofErr w:type="spellStart"/>
      <w:r w:rsidRPr="00313B7E">
        <w:rPr>
          <w:snapToGrid w:val="0"/>
          <w:lang w:eastAsia="sk-SK"/>
        </w:rPr>
        <w:t>UoZ</w:t>
      </w:r>
      <w:proofErr w:type="spellEnd"/>
      <w:r>
        <w:rPr>
          <w:snapToGrid w:val="0"/>
          <w:lang w:eastAsia="sk-SK"/>
        </w:rPr>
        <w:t xml:space="preserve"> </w:t>
      </w:r>
      <w:r w:rsidRPr="00313B7E">
        <w:rPr>
          <w:snapToGrid w:val="0"/>
          <w:lang w:eastAsia="sk-SK"/>
        </w:rPr>
        <w:t>po skončení zapracovania do pracovného pomeru na dobu najmenej 6 mesiacov.</w:t>
      </w:r>
    </w:p>
    <w:p w:rsidR="002B4725" w:rsidRDefault="002B4725" w:rsidP="002B4725"/>
    <w:p w:rsidR="002B4725" w:rsidRPr="00A95D8D" w:rsidRDefault="002B4725" w:rsidP="002B4725">
      <w:pPr>
        <w:tabs>
          <w:tab w:val="left" w:pos="8040"/>
        </w:tabs>
        <w:rPr>
          <w:snapToGrid w:val="0"/>
          <w:u w:val="single"/>
        </w:rPr>
      </w:pPr>
      <w:r w:rsidRPr="00A95D8D">
        <w:rPr>
          <w:snapToGrid w:val="0"/>
          <w:u w:val="single"/>
        </w:rPr>
        <w:t>§ 50 - príspevok na podporu zamestnávania znevýhodneného uchádzača o zamestnanie</w:t>
      </w:r>
    </w:p>
    <w:p w:rsidR="002B4725" w:rsidRPr="00A95D8D" w:rsidRDefault="002B4725" w:rsidP="002B4725">
      <w:pPr>
        <w:tabs>
          <w:tab w:val="left" w:pos="8040"/>
        </w:tabs>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55"/>
        <w:gridCol w:w="1134"/>
        <w:gridCol w:w="1134"/>
        <w:gridCol w:w="1417"/>
      </w:tblGrid>
      <w:tr w:rsidR="002B4725" w:rsidRPr="00100922" w:rsidTr="00010FE0">
        <w:trPr>
          <w:trHeight w:val="143"/>
        </w:trPr>
        <w:tc>
          <w:tcPr>
            <w:tcW w:w="5455" w:type="dxa"/>
          </w:tcPr>
          <w:p w:rsidR="002B4725" w:rsidRPr="00100922" w:rsidRDefault="002B4725" w:rsidP="00DC7A47">
            <w:pPr>
              <w:pStyle w:val="Obsahtabuky"/>
              <w:widowControl/>
              <w:suppressLineNumbers w:val="0"/>
              <w:suppressAutoHyphens w:val="0"/>
              <w:spacing w:after="0"/>
              <w:rPr>
                <w:sz w:val="22"/>
                <w:szCs w:val="22"/>
              </w:rPr>
            </w:pPr>
          </w:p>
        </w:tc>
        <w:tc>
          <w:tcPr>
            <w:tcW w:w="1134" w:type="dxa"/>
          </w:tcPr>
          <w:p w:rsidR="002B4725" w:rsidRPr="00750C46" w:rsidRDefault="002B4725" w:rsidP="00DC7A47">
            <w:pPr>
              <w:jc w:val="center"/>
              <w:rPr>
                <w:b/>
                <w:bCs/>
                <w:sz w:val="22"/>
                <w:szCs w:val="22"/>
              </w:rPr>
            </w:pPr>
            <w:r w:rsidRPr="00750C46">
              <w:rPr>
                <w:b/>
                <w:bCs/>
                <w:sz w:val="22"/>
                <w:szCs w:val="22"/>
              </w:rPr>
              <w:t>2012</w:t>
            </w:r>
          </w:p>
        </w:tc>
        <w:tc>
          <w:tcPr>
            <w:tcW w:w="1134" w:type="dxa"/>
          </w:tcPr>
          <w:p w:rsidR="002B4725" w:rsidRPr="00750C46" w:rsidRDefault="002B4725" w:rsidP="00DC7A47">
            <w:pPr>
              <w:jc w:val="center"/>
              <w:rPr>
                <w:b/>
                <w:bCs/>
                <w:sz w:val="22"/>
                <w:szCs w:val="22"/>
              </w:rPr>
            </w:pPr>
            <w:r w:rsidRPr="00750C46">
              <w:rPr>
                <w:b/>
                <w:bCs/>
                <w:sz w:val="22"/>
                <w:szCs w:val="22"/>
              </w:rPr>
              <w:t>2011</w:t>
            </w:r>
          </w:p>
        </w:tc>
        <w:tc>
          <w:tcPr>
            <w:tcW w:w="1417" w:type="dxa"/>
          </w:tcPr>
          <w:p w:rsidR="002B4725" w:rsidRPr="00750C46" w:rsidRDefault="002B4725" w:rsidP="00DC7A47">
            <w:pPr>
              <w:jc w:val="center"/>
              <w:rPr>
                <w:b/>
                <w:bCs/>
                <w:sz w:val="22"/>
                <w:szCs w:val="22"/>
              </w:rPr>
            </w:pPr>
            <w:r w:rsidRPr="00750C46">
              <w:rPr>
                <w:b/>
                <w:bCs/>
                <w:sz w:val="22"/>
                <w:szCs w:val="22"/>
              </w:rPr>
              <w:t>2012 – 2011</w:t>
            </w:r>
          </w:p>
        </w:tc>
      </w:tr>
      <w:tr w:rsidR="002B4725" w:rsidRPr="00100922" w:rsidTr="00010FE0">
        <w:trPr>
          <w:trHeight w:val="149"/>
        </w:trPr>
        <w:tc>
          <w:tcPr>
            <w:tcW w:w="5455" w:type="dxa"/>
          </w:tcPr>
          <w:p w:rsidR="002B4725" w:rsidRPr="00100922" w:rsidRDefault="002B4725" w:rsidP="00DC7A47">
            <w:r w:rsidRPr="00100922">
              <w:rPr>
                <w:sz w:val="22"/>
                <w:szCs w:val="22"/>
              </w:rPr>
              <w:t>Počet obsadených PM</w:t>
            </w:r>
          </w:p>
        </w:tc>
        <w:tc>
          <w:tcPr>
            <w:tcW w:w="1134" w:type="dxa"/>
          </w:tcPr>
          <w:p w:rsidR="002B4725" w:rsidRPr="00750C46" w:rsidRDefault="002B4725" w:rsidP="00DC7A47">
            <w:pPr>
              <w:jc w:val="center"/>
              <w:rPr>
                <w:sz w:val="22"/>
                <w:szCs w:val="22"/>
              </w:rPr>
            </w:pPr>
            <w:r w:rsidRPr="00750C46">
              <w:rPr>
                <w:sz w:val="22"/>
                <w:szCs w:val="22"/>
              </w:rPr>
              <w:t>16</w:t>
            </w:r>
          </w:p>
        </w:tc>
        <w:tc>
          <w:tcPr>
            <w:tcW w:w="1134" w:type="dxa"/>
          </w:tcPr>
          <w:p w:rsidR="002B4725" w:rsidRPr="00750C46" w:rsidRDefault="002B4725" w:rsidP="00DC7A47">
            <w:pPr>
              <w:jc w:val="center"/>
              <w:rPr>
                <w:sz w:val="22"/>
                <w:szCs w:val="22"/>
              </w:rPr>
            </w:pPr>
            <w:r w:rsidRPr="00750C46">
              <w:rPr>
                <w:sz w:val="22"/>
                <w:szCs w:val="22"/>
              </w:rPr>
              <w:t>23</w:t>
            </w:r>
          </w:p>
        </w:tc>
        <w:tc>
          <w:tcPr>
            <w:tcW w:w="1417" w:type="dxa"/>
          </w:tcPr>
          <w:p w:rsidR="002B4725" w:rsidRPr="00750C46" w:rsidRDefault="002B4725" w:rsidP="00DC7A47">
            <w:pPr>
              <w:jc w:val="center"/>
              <w:rPr>
                <w:sz w:val="22"/>
                <w:szCs w:val="22"/>
              </w:rPr>
            </w:pPr>
            <w:r w:rsidRPr="00750C46">
              <w:rPr>
                <w:sz w:val="22"/>
                <w:szCs w:val="22"/>
              </w:rPr>
              <w:t>-7</w:t>
            </w:r>
          </w:p>
        </w:tc>
      </w:tr>
      <w:tr w:rsidR="002B4725" w:rsidRPr="00100922" w:rsidTr="00010FE0">
        <w:trPr>
          <w:trHeight w:val="149"/>
        </w:trPr>
        <w:tc>
          <w:tcPr>
            <w:tcW w:w="5455" w:type="dxa"/>
          </w:tcPr>
          <w:p w:rsidR="002B4725" w:rsidRPr="00100922" w:rsidRDefault="002B4725" w:rsidP="00DC7A47">
            <w:r w:rsidRPr="00100922">
              <w:rPr>
                <w:sz w:val="22"/>
                <w:szCs w:val="22"/>
              </w:rPr>
              <w:t xml:space="preserve">Počet </w:t>
            </w:r>
            <w:proofErr w:type="spellStart"/>
            <w:r w:rsidRPr="00100922">
              <w:rPr>
                <w:sz w:val="22"/>
                <w:szCs w:val="22"/>
              </w:rPr>
              <w:t>UoZ</w:t>
            </w:r>
            <w:proofErr w:type="spellEnd"/>
            <w:r w:rsidRPr="00100922">
              <w:rPr>
                <w:sz w:val="22"/>
                <w:szCs w:val="22"/>
              </w:rPr>
              <w:t xml:space="preserve"> umiestnených na PM (aj s </w:t>
            </w:r>
            <w:proofErr w:type="spellStart"/>
            <w:r w:rsidRPr="00100922">
              <w:rPr>
                <w:sz w:val="22"/>
                <w:szCs w:val="22"/>
              </w:rPr>
              <w:t>preobsadzovaním</w:t>
            </w:r>
            <w:proofErr w:type="spellEnd"/>
            <w:r w:rsidRPr="00100922">
              <w:rPr>
                <w:sz w:val="22"/>
                <w:szCs w:val="22"/>
              </w:rPr>
              <w:t>)</w:t>
            </w:r>
          </w:p>
        </w:tc>
        <w:tc>
          <w:tcPr>
            <w:tcW w:w="1134" w:type="dxa"/>
          </w:tcPr>
          <w:p w:rsidR="002B4725" w:rsidRPr="00750C46" w:rsidRDefault="002B4725" w:rsidP="00DC7A47">
            <w:pPr>
              <w:jc w:val="center"/>
              <w:rPr>
                <w:sz w:val="22"/>
                <w:szCs w:val="22"/>
              </w:rPr>
            </w:pPr>
            <w:r w:rsidRPr="00750C46">
              <w:rPr>
                <w:sz w:val="22"/>
                <w:szCs w:val="22"/>
              </w:rPr>
              <w:t>16</w:t>
            </w:r>
          </w:p>
        </w:tc>
        <w:tc>
          <w:tcPr>
            <w:tcW w:w="1134" w:type="dxa"/>
          </w:tcPr>
          <w:p w:rsidR="002B4725" w:rsidRPr="00750C46" w:rsidRDefault="002B4725" w:rsidP="00DC7A47">
            <w:pPr>
              <w:jc w:val="center"/>
              <w:rPr>
                <w:sz w:val="22"/>
                <w:szCs w:val="22"/>
              </w:rPr>
            </w:pPr>
            <w:r w:rsidRPr="00750C46">
              <w:rPr>
                <w:sz w:val="22"/>
                <w:szCs w:val="22"/>
              </w:rPr>
              <w:t>24</w:t>
            </w:r>
          </w:p>
        </w:tc>
        <w:tc>
          <w:tcPr>
            <w:tcW w:w="1417" w:type="dxa"/>
          </w:tcPr>
          <w:p w:rsidR="002B4725" w:rsidRPr="00750C46" w:rsidRDefault="002B4725" w:rsidP="00DC7A47">
            <w:pPr>
              <w:jc w:val="center"/>
              <w:rPr>
                <w:sz w:val="22"/>
                <w:szCs w:val="22"/>
              </w:rPr>
            </w:pPr>
            <w:r w:rsidRPr="00750C46">
              <w:rPr>
                <w:sz w:val="22"/>
                <w:szCs w:val="22"/>
              </w:rPr>
              <w:t>-8</w:t>
            </w:r>
          </w:p>
        </w:tc>
      </w:tr>
      <w:tr w:rsidR="002B4725" w:rsidRPr="00100922" w:rsidTr="00010FE0">
        <w:trPr>
          <w:trHeight w:val="193"/>
        </w:trPr>
        <w:tc>
          <w:tcPr>
            <w:tcW w:w="5455" w:type="dxa"/>
          </w:tcPr>
          <w:p w:rsidR="002B4725" w:rsidRPr="00100922" w:rsidRDefault="002B4725" w:rsidP="00DC7A47">
            <w:pPr>
              <w:pStyle w:val="Obsahtabuky"/>
              <w:widowControl/>
              <w:suppressLineNumbers w:val="0"/>
              <w:suppressAutoHyphens w:val="0"/>
              <w:spacing w:after="0"/>
              <w:rPr>
                <w:sz w:val="22"/>
                <w:szCs w:val="22"/>
              </w:rPr>
            </w:pPr>
            <w:r w:rsidRPr="00100922">
              <w:rPr>
                <w:sz w:val="22"/>
                <w:szCs w:val="22"/>
              </w:rPr>
              <w:t>Celková dohodnutá suma na obsadené PM v €</w:t>
            </w:r>
          </w:p>
        </w:tc>
        <w:tc>
          <w:tcPr>
            <w:tcW w:w="1134" w:type="dxa"/>
          </w:tcPr>
          <w:p w:rsidR="002B4725" w:rsidRPr="00750C46" w:rsidRDefault="002B4725" w:rsidP="00DC7A47">
            <w:pPr>
              <w:jc w:val="center"/>
              <w:rPr>
                <w:sz w:val="22"/>
                <w:szCs w:val="22"/>
              </w:rPr>
            </w:pPr>
            <w:r w:rsidRPr="00750C46">
              <w:rPr>
                <w:sz w:val="22"/>
                <w:szCs w:val="22"/>
              </w:rPr>
              <w:t>33 428,70</w:t>
            </w:r>
          </w:p>
        </w:tc>
        <w:tc>
          <w:tcPr>
            <w:tcW w:w="1134" w:type="dxa"/>
          </w:tcPr>
          <w:p w:rsidR="002B4725" w:rsidRPr="00750C46" w:rsidRDefault="002B4725" w:rsidP="00DC7A47">
            <w:pPr>
              <w:jc w:val="center"/>
              <w:rPr>
                <w:sz w:val="22"/>
                <w:szCs w:val="22"/>
              </w:rPr>
            </w:pPr>
            <w:r w:rsidRPr="00750C46">
              <w:rPr>
                <w:sz w:val="22"/>
                <w:szCs w:val="22"/>
              </w:rPr>
              <w:t>32 288,00</w:t>
            </w:r>
          </w:p>
        </w:tc>
        <w:tc>
          <w:tcPr>
            <w:tcW w:w="1417" w:type="dxa"/>
          </w:tcPr>
          <w:p w:rsidR="002B4725" w:rsidRPr="00750C46" w:rsidRDefault="002B4725" w:rsidP="00DC7A47">
            <w:pPr>
              <w:jc w:val="center"/>
              <w:rPr>
                <w:sz w:val="22"/>
                <w:szCs w:val="22"/>
              </w:rPr>
            </w:pPr>
            <w:r w:rsidRPr="00750C46">
              <w:rPr>
                <w:sz w:val="22"/>
                <w:szCs w:val="22"/>
              </w:rPr>
              <w:t>1 140,70</w:t>
            </w:r>
          </w:p>
        </w:tc>
      </w:tr>
      <w:tr w:rsidR="002B4725" w:rsidRPr="00100922" w:rsidTr="00010FE0">
        <w:trPr>
          <w:trHeight w:val="149"/>
        </w:trPr>
        <w:tc>
          <w:tcPr>
            <w:tcW w:w="5455" w:type="dxa"/>
          </w:tcPr>
          <w:p w:rsidR="002B4725" w:rsidRPr="00100922" w:rsidRDefault="002B4725" w:rsidP="00DC7A47">
            <w:r w:rsidRPr="00100922">
              <w:rPr>
                <w:sz w:val="22"/>
                <w:szCs w:val="22"/>
              </w:rPr>
              <w:t>Podiel dlhodobo evidovaných na počte umiestnených</w:t>
            </w:r>
          </w:p>
        </w:tc>
        <w:tc>
          <w:tcPr>
            <w:tcW w:w="1134" w:type="dxa"/>
          </w:tcPr>
          <w:p w:rsidR="002B4725" w:rsidRPr="00750C46" w:rsidRDefault="002B4725" w:rsidP="00DC7A47">
            <w:pPr>
              <w:jc w:val="center"/>
              <w:rPr>
                <w:sz w:val="22"/>
                <w:szCs w:val="22"/>
              </w:rPr>
            </w:pPr>
            <w:r w:rsidRPr="00750C46">
              <w:rPr>
                <w:sz w:val="22"/>
                <w:szCs w:val="22"/>
              </w:rPr>
              <w:t>68,75%</w:t>
            </w:r>
          </w:p>
        </w:tc>
        <w:tc>
          <w:tcPr>
            <w:tcW w:w="1134" w:type="dxa"/>
          </w:tcPr>
          <w:p w:rsidR="002B4725" w:rsidRPr="00750C46" w:rsidRDefault="002B4725" w:rsidP="00DC7A47">
            <w:pPr>
              <w:jc w:val="center"/>
              <w:rPr>
                <w:sz w:val="22"/>
                <w:szCs w:val="22"/>
              </w:rPr>
            </w:pPr>
            <w:r w:rsidRPr="00750C46">
              <w:rPr>
                <w:sz w:val="22"/>
                <w:szCs w:val="22"/>
              </w:rPr>
              <w:t>73,9%</w:t>
            </w:r>
          </w:p>
        </w:tc>
        <w:tc>
          <w:tcPr>
            <w:tcW w:w="1417" w:type="dxa"/>
          </w:tcPr>
          <w:p w:rsidR="002B4725" w:rsidRPr="00750C46" w:rsidRDefault="002B4725" w:rsidP="00DC7A47">
            <w:pPr>
              <w:jc w:val="center"/>
              <w:rPr>
                <w:sz w:val="22"/>
                <w:szCs w:val="22"/>
              </w:rPr>
            </w:pPr>
            <w:r>
              <w:rPr>
                <w:sz w:val="22"/>
                <w:szCs w:val="22"/>
              </w:rPr>
              <w:t>x</w:t>
            </w:r>
          </w:p>
        </w:tc>
      </w:tr>
    </w:tbl>
    <w:p w:rsidR="002B4725" w:rsidRPr="0058028F" w:rsidRDefault="002B4725" w:rsidP="002B4725">
      <w:pPr>
        <w:pStyle w:val="Pta"/>
        <w:tabs>
          <w:tab w:val="clear" w:pos="4536"/>
          <w:tab w:val="clear" w:pos="9072"/>
        </w:tabs>
        <w:rPr>
          <w:sz w:val="24"/>
          <w:szCs w:val="24"/>
        </w:rPr>
      </w:pPr>
    </w:p>
    <w:p w:rsidR="00222D5C" w:rsidRDefault="002B4725" w:rsidP="00222D5C">
      <w:r w:rsidRPr="0058028F">
        <w:t>V roku 201</w:t>
      </w:r>
      <w:r>
        <w:t>2</w:t>
      </w:r>
      <w:r w:rsidRPr="0058028F">
        <w:t xml:space="preserve"> podal</w:t>
      </w:r>
      <w:r>
        <w:t>o</w:t>
      </w:r>
      <w:r w:rsidRPr="0058028F">
        <w:t xml:space="preserve"> žiadosť o poskytnutie príspevku na podporu zamestnávania znevýhodneného uchádzača o zamestnanie </w:t>
      </w:r>
      <w:r>
        <w:t>17 žiadateľov</w:t>
      </w:r>
      <w:r w:rsidRPr="0058028F">
        <w:t xml:space="preserve">. </w:t>
      </w:r>
      <w:r>
        <w:t>Uzatvorilo sa 15 dohôd /2 žiadosti boli bezpredmetné/  a  vytvorilo sa 16</w:t>
      </w:r>
      <w:r w:rsidRPr="0058028F">
        <w:t xml:space="preserve"> pracovn</w:t>
      </w:r>
      <w:r>
        <w:t>ých</w:t>
      </w:r>
      <w:r w:rsidRPr="0058028F">
        <w:t xml:space="preserve"> miest</w:t>
      </w:r>
      <w:r>
        <w:t>.</w:t>
      </w:r>
      <w:r w:rsidRPr="0058028F">
        <w:t xml:space="preserve"> </w:t>
      </w:r>
      <w:r>
        <w:t xml:space="preserve">Oproti predchádzajúcemu roku bol záujem zo strany zamestnávateľov vyšší,  nakoľko boli v roku 2011 uzatvorené iba 3 dohody. V roku 2012 je oproti minulému roku počet vytvorených pracovných miest nižší,  nakoľko zamestnávatelia vytvárali v priemere iba 1 pracovné miesto. </w:t>
      </w:r>
      <w:r w:rsidRPr="0058028F">
        <w:t xml:space="preserve">Dôvodom </w:t>
      </w:r>
      <w:r>
        <w:t xml:space="preserve">nižšieho záujmu </w:t>
      </w:r>
      <w:r w:rsidRPr="0058028F">
        <w:t xml:space="preserve">o tento nástroj aktívnej politiky trhu </w:t>
      </w:r>
      <w:r w:rsidRPr="0058028F">
        <w:lastRenderedPageBreak/>
        <w:t xml:space="preserve">práce </w:t>
      </w:r>
      <w:r>
        <w:t xml:space="preserve">stále zostáva </w:t>
      </w:r>
      <w:r w:rsidRPr="0058028F">
        <w:t>nízka úroveň motivácie zamestnávateľov pôsobiacich v regióne Košíc</w:t>
      </w:r>
      <w:r>
        <w:t xml:space="preserve"> a tiež s</w:t>
      </w:r>
      <w:r w:rsidRPr="0058028F">
        <w:t>počíva</w:t>
      </w:r>
      <w:r>
        <w:t xml:space="preserve"> </w:t>
      </w:r>
      <w:r w:rsidRPr="0058028F">
        <w:t>v zložitej administratívnej náročnosti predkladania mesačných účtovných dokladov</w:t>
      </w:r>
      <w:r>
        <w:t xml:space="preserve"> a </w:t>
      </w:r>
    </w:p>
    <w:p w:rsidR="002B4725" w:rsidRDefault="002B4725" w:rsidP="00222D5C">
      <w:r>
        <w:t xml:space="preserve">v </w:t>
      </w:r>
      <w:r w:rsidRPr="0058028F">
        <w:t xml:space="preserve">nevyhovujúcej vzdelanostnej štruktúre znevýhodnených </w:t>
      </w:r>
      <w:proofErr w:type="spellStart"/>
      <w:r w:rsidRPr="0058028F">
        <w:t>UoZ</w:t>
      </w:r>
      <w:proofErr w:type="spellEnd"/>
      <w:r w:rsidRPr="0058028F">
        <w:t xml:space="preserve">. </w:t>
      </w:r>
    </w:p>
    <w:p w:rsidR="002B4725" w:rsidRDefault="002B4725" w:rsidP="002B4725"/>
    <w:p w:rsidR="002B4725" w:rsidRDefault="002B4725" w:rsidP="002B4725"/>
    <w:p w:rsidR="002B4725" w:rsidRPr="00BF45F1" w:rsidRDefault="002B4725" w:rsidP="002B4725">
      <w:pPr>
        <w:rPr>
          <w:snapToGrid w:val="0"/>
          <w:u w:val="single"/>
        </w:rPr>
      </w:pPr>
      <w:r w:rsidRPr="00BF45F1">
        <w:rPr>
          <w:snapToGrid w:val="0"/>
          <w:u w:val="single"/>
        </w:rPr>
        <w:t>§</w:t>
      </w:r>
      <w:r>
        <w:rPr>
          <w:snapToGrid w:val="0"/>
          <w:u w:val="single"/>
        </w:rPr>
        <w:t xml:space="preserve"> </w:t>
      </w:r>
      <w:r w:rsidRPr="00BF45F1">
        <w:rPr>
          <w:snapToGrid w:val="0"/>
          <w:u w:val="single"/>
        </w:rPr>
        <w:t>50a - príspevok na podporu udržania v zamestnaní zamestnancov s nízkymi mzdami</w:t>
      </w:r>
    </w:p>
    <w:p w:rsidR="002B4725" w:rsidRPr="00BF45F1" w:rsidRDefault="002B4725" w:rsidP="002B4725">
      <w:pPr>
        <w:rPr>
          <w:snapToGrid w:val="0"/>
          <w:u w:val="single"/>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0"/>
        <w:gridCol w:w="1417"/>
        <w:gridCol w:w="1276"/>
        <w:gridCol w:w="1417"/>
      </w:tblGrid>
      <w:tr w:rsidR="002B4725" w:rsidTr="00010FE0">
        <w:trPr>
          <w:trHeight w:val="143"/>
        </w:trPr>
        <w:tc>
          <w:tcPr>
            <w:tcW w:w="5030" w:type="dxa"/>
          </w:tcPr>
          <w:p w:rsidR="002B4725" w:rsidRDefault="002B4725" w:rsidP="00DC7A47">
            <w:pPr>
              <w:pStyle w:val="Obsahtabuky"/>
              <w:widowControl/>
              <w:suppressLineNumbers w:val="0"/>
              <w:suppressAutoHyphens w:val="0"/>
              <w:spacing w:after="0"/>
            </w:pPr>
          </w:p>
        </w:tc>
        <w:tc>
          <w:tcPr>
            <w:tcW w:w="1417" w:type="dxa"/>
          </w:tcPr>
          <w:p w:rsidR="002B4725" w:rsidRPr="00693832" w:rsidRDefault="002B4725" w:rsidP="00DC7A47">
            <w:pPr>
              <w:jc w:val="center"/>
              <w:rPr>
                <w:b/>
                <w:bCs/>
              </w:rPr>
            </w:pPr>
            <w:r w:rsidRPr="00693832">
              <w:rPr>
                <w:b/>
                <w:bCs/>
                <w:sz w:val="22"/>
                <w:szCs w:val="22"/>
              </w:rPr>
              <w:t>20</w:t>
            </w:r>
            <w:r>
              <w:rPr>
                <w:b/>
                <w:bCs/>
                <w:sz w:val="22"/>
                <w:szCs w:val="22"/>
              </w:rPr>
              <w:t>12</w:t>
            </w:r>
          </w:p>
        </w:tc>
        <w:tc>
          <w:tcPr>
            <w:tcW w:w="1276" w:type="dxa"/>
          </w:tcPr>
          <w:p w:rsidR="002B4725" w:rsidRDefault="002B4725" w:rsidP="00DC7A47">
            <w:pPr>
              <w:jc w:val="center"/>
              <w:rPr>
                <w:b/>
                <w:bCs/>
              </w:rPr>
            </w:pPr>
            <w:r>
              <w:rPr>
                <w:b/>
                <w:bCs/>
                <w:sz w:val="22"/>
                <w:szCs w:val="22"/>
              </w:rPr>
              <w:t>2011</w:t>
            </w:r>
          </w:p>
        </w:tc>
        <w:tc>
          <w:tcPr>
            <w:tcW w:w="1417" w:type="dxa"/>
          </w:tcPr>
          <w:p w:rsidR="002B4725" w:rsidRDefault="002B4725" w:rsidP="00DC7A47">
            <w:pPr>
              <w:jc w:val="center"/>
              <w:rPr>
                <w:b/>
                <w:bCs/>
              </w:rPr>
            </w:pPr>
            <w:r>
              <w:rPr>
                <w:b/>
                <w:bCs/>
                <w:sz w:val="22"/>
                <w:szCs w:val="22"/>
              </w:rPr>
              <w:t>2012– 2011</w:t>
            </w:r>
          </w:p>
        </w:tc>
      </w:tr>
      <w:tr w:rsidR="002B4725" w:rsidTr="00010FE0">
        <w:trPr>
          <w:trHeight w:val="149"/>
        </w:trPr>
        <w:tc>
          <w:tcPr>
            <w:tcW w:w="5030" w:type="dxa"/>
          </w:tcPr>
          <w:p w:rsidR="002B4725" w:rsidRDefault="002B4725" w:rsidP="00DC7A47">
            <w:r>
              <w:rPr>
                <w:sz w:val="22"/>
                <w:szCs w:val="22"/>
              </w:rPr>
              <w:t>Počet obsadených PM</w:t>
            </w:r>
          </w:p>
        </w:tc>
        <w:tc>
          <w:tcPr>
            <w:tcW w:w="1417" w:type="dxa"/>
          </w:tcPr>
          <w:p w:rsidR="002B4725" w:rsidRPr="00E9266C" w:rsidRDefault="002B4725" w:rsidP="00DC7A47">
            <w:pPr>
              <w:jc w:val="center"/>
            </w:pPr>
            <w:r w:rsidRPr="00E9266C">
              <w:rPr>
                <w:sz w:val="22"/>
                <w:szCs w:val="22"/>
              </w:rPr>
              <w:t>2</w:t>
            </w:r>
            <w:r>
              <w:rPr>
                <w:sz w:val="22"/>
                <w:szCs w:val="22"/>
              </w:rPr>
              <w:t>21</w:t>
            </w:r>
          </w:p>
        </w:tc>
        <w:tc>
          <w:tcPr>
            <w:tcW w:w="1276" w:type="dxa"/>
          </w:tcPr>
          <w:p w:rsidR="002B4725" w:rsidRDefault="002B4725" w:rsidP="00DC7A47">
            <w:pPr>
              <w:jc w:val="center"/>
            </w:pPr>
            <w:r>
              <w:rPr>
                <w:sz w:val="22"/>
                <w:szCs w:val="22"/>
              </w:rPr>
              <w:t>205</w:t>
            </w:r>
          </w:p>
        </w:tc>
        <w:tc>
          <w:tcPr>
            <w:tcW w:w="1417" w:type="dxa"/>
          </w:tcPr>
          <w:p w:rsidR="002B4725" w:rsidRDefault="002B4725" w:rsidP="00DC7A47">
            <w:pPr>
              <w:jc w:val="center"/>
            </w:pPr>
            <w:r>
              <w:t>+16</w:t>
            </w:r>
          </w:p>
        </w:tc>
      </w:tr>
      <w:tr w:rsidR="002B4725" w:rsidTr="00010FE0">
        <w:trPr>
          <w:trHeight w:val="193"/>
        </w:trPr>
        <w:tc>
          <w:tcPr>
            <w:tcW w:w="5030" w:type="dxa"/>
          </w:tcPr>
          <w:p w:rsidR="002B4725" w:rsidRDefault="002B4725" w:rsidP="00DC7A47">
            <w:pPr>
              <w:pStyle w:val="Obsahtabuky"/>
              <w:widowControl/>
              <w:suppressLineNumbers w:val="0"/>
              <w:suppressAutoHyphens w:val="0"/>
              <w:spacing w:after="0"/>
            </w:pPr>
            <w:r>
              <w:rPr>
                <w:sz w:val="22"/>
                <w:szCs w:val="22"/>
              </w:rPr>
              <w:t>Celková dohodnutá suma na obsadené PM v </w:t>
            </w:r>
            <w:proofErr w:type="spellStart"/>
            <w:r>
              <w:rPr>
                <w:sz w:val="22"/>
                <w:szCs w:val="22"/>
              </w:rPr>
              <w:t>tis.€</w:t>
            </w:r>
            <w:proofErr w:type="spellEnd"/>
          </w:p>
        </w:tc>
        <w:tc>
          <w:tcPr>
            <w:tcW w:w="1417" w:type="dxa"/>
          </w:tcPr>
          <w:p w:rsidR="002B4725" w:rsidRPr="00E9266C" w:rsidRDefault="002B4725" w:rsidP="00DC7A47">
            <w:pPr>
              <w:jc w:val="center"/>
            </w:pPr>
            <w:r>
              <w:rPr>
                <w:sz w:val="22"/>
                <w:szCs w:val="22"/>
              </w:rPr>
              <w:t>588,312</w:t>
            </w:r>
          </w:p>
        </w:tc>
        <w:tc>
          <w:tcPr>
            <w:tcW w:w="1276" w:type="dxa"/>
          </w:tcPr>
          <w:p w:rsidR="002B4725" w:rsidRDefault="002B4725" w:rsidP="00DC7A47">
            <w:pPr>
              <w:jc w:val="center"/>
            </w:pPr>
            <w:r>
              <w:rPr>
                <w:sz w:val="22"/>
                <w:szCs w:val="22"/>
              </w:rPr>
              <w:t>841,7</w:t>
            </w:r>
          </w:p>
        </w:tc>
        <w:tc>
          <w:tcPr>
            <w:tcW w:w="1417" w:type="dxa"/>
          </w:tcPr>
          <w:p w:rsidR="002B4725" w:rsidRDefault="002B4725" w:rsidP="00DC7A47">
            <w:pPr>
              <w:jc w:val="center"/>
            </w:pPr>
            <w:r>
              <w:t>-253,38</w:t>
            </w:r>
          </w:p>
        </w:tc>
      </w:tr>
      <w:tr w:rsidR="002B4725" w:rsidTr="00010FE0">
        <w:trPr>
          <w:trHeight w:val="149"/>
        </w:trPr>
        <w:tc>
          <w:tcPr>
            <w:tcW w:w="5030" w:type="dxa"/>
          </w:tcPr>
          <w:p w:rsidR="002B4725" w:rsidRDefault="002B4725" w:rsidP="00DC7A47">
            <w:r>
              <w:rPr>
                <w:sz w:val="22"/>
                <w:szCs w:val="22"/>
              </w:rPr>
              <w:t>Ø výška príspevku na jedno PM v €</w:t>
            </w:r>
          </w:p>
        </w:tc>
        <w:tc>
          <w:tcPr>
            <w:tcW w:w="1417" w:type="dxa"/>
          </w:tcPr>
          <w:p w:rsidR="002B4725" w:rsidRPr="00E9266C" w:rsidRDefault="002B4725" w:rsidP="00DC7A47">
            <w:pPr>
              <w:jc w:val="center"/>
            </w:pPr>
            <w:r w:rsidRPr="00E9266C">
              <w:rPr>
                <w:sz w:val="22"/>
                <w:szCs w:val="22"/>
              </w:rPr>
              <w:t>2</w:t>
            </w:r>
            <w:r>
              <w:rPr>
                <w:sz w:val="22"/>
                <w:szCs w:val="22"/>
              </w:rPr>
              <w:t> 662,05</w:t>
            </w:r>
          </w:p>
        </w:tc>
        <w:tc>
          <w:tcPr>
            <w:tcW w:w="1276" w:type="dxa"/>
          </w:tcPr>
          <w:p w:rsidR="002B4725" w:rsidRDefault="002B4725" w:rsidP="00DC7A47">
            <w:pPr>
              <w:jc w:val="center"/>
            </w:pPr>
            <w:r>
              <w:rPr>
                <w:sz w:val="22"/>
                <w:szCs w:val="22"/>
              </w:rPr>
              <w:t>4 106,02</w:t>
            </w:r>
          </w:p>
        </w:tc>
        <w:tc>
          <w:tcPr>
            <w:tcW w:w="1417" w:type="dxa"/>
          </w:tcPr>
          <w:p w:rsidR="002B4725" w:rsidRDefault="002B4725" w:rsidP="00DC7A47">
            <w:pPr>
              <w:jc w:val="center"/>
            </w:pPr>
            <w:r>
              <w:rPr>
                <w:sz w:val="22"/>
                <w:szCs w:val="22"/>
              </w:rPr>
              <w:t>-1 443,97</w:t>
            </w:r>
          </w:p>
        </w:tc>
      </w:tr>
    </w:tbl>
    <w:p w:rsidR="002B4725" w:rsidRDefault="002B4725" w:rsidP="002B4725">
      <w:pPr>
        <w:rPr>
          <w:snapToGrid w:val="0"/>
          <w:u w:val="single"/>
        </w:rPr>
      </w:pPr>
    </w:p>
    <w:p w:rsidR="002B4725" w:rsidRDefault="002B4725" w:rsidP="002B4725">
      <w:r>
        <w:t xml:space="preserve">V priebehu roka 2012 vzrástol záujem o príspevok na podporu udržania v zamestnaní zamestnancov s nízkymi mzdami. Bolo uzatvorených 130 dohôd. </w:t>
      </w:r>
      <w:r>
        <w:rPr>
          <w:snapToGrid w:val="0"/>
        </w:rPr>
        <w:t xml:space="preserve">Medzi najčastejšie podporované profesie patrili čašníci, administratívni pracovníci, skladníci, pomocní robotníci.  Príspevok sa poskytuje zamestnávateľovi </w:t>
      </w:r>
      <w:r>
        <w:t xml:space="preserve"> 24 mesiacov. Záujem o tento príspevok mal v roku 2012 rastúcu tendenciu, pretože bol spolu s §50 jediným príspevkom pre fyzické a právnické osoby, ktoré zamestnajú </w:t>
      </w:r>
      <w:proofErr w:type="spellStart"/>
      <w:r>
        <w:t>UoZ</w:t>
      </w:r>
      <w:proofErr w:type="spellEnd"/>
      <w:r>
        <w:t xml:space="preserve">. Jeho výhodou bolo preplácanie odvodov  za zamestnávateľa a zamestnanca. </w:t>
      </w:r>
    </w:p>
    <w:p w:rsidR="002B4725" w:rsidRDefault="002B4725" w:rsidP="002B4725"/>
    <w:p w:rsidR="002B4725" w:rsidRPr="00A95D8D" w:rsidRDefault="002B4725" w:rsidP="002B4725">
      <w:pPr>
        <w:rPr>
          <w:snapToGrid w:val="0"/>
          <w:u w:val="single"/>
        </w:rPr>
      </w:pPr>
      <w:r>
        <w:rPr>
          <w:snapToGrid w:val="0"/>
          <w:u w:val="single"/>
        </w:rPr>
        <w:t xml:space="preserve">§ </w:t>
      </w:r>
      <w:r w:rsidRPr="00A95D8D">
        <w:rPr>
          <w:snapToGrid w:val="0"/>
          <w:u w:val="single"/>
        </w:rPr>
        <w:t>50c Príspevok na podporu vytvárania a udržania pracovných miest v sociálnom podniku</w:t>
      </w:r>
    </w:p>
    <w:p w:rsidR="002B4725" w:rsidRPr="00A95D8D" w:rsidRDefault="002B4725" w:rsidP="002B4725">
      <w:pPr>
        <w:rPr>
          <w:snapToGrid w:val="0"/>
          <w:sz w:val="20"/>
          <w:szCs w:val="20"/>
          <w:u w:val="single"/>
        </w:rPr>
      </w:pPr>
    </w:p>
    <w:p w:rsidR="002B4725" w:rsidRPr="0058028F" w:rsidRDefault="002B4725" w:rsidP="002B4725">
      <w:pPr>
        <w:rPr>
          <w:snapToGrid w:val="0"/>
        </w:rPr>
      </w:pPr>
      <w:r>
        <w:rPr>
          <w:snapToGrid w:val="0"/>
        </w:rPr>
        <w:t>V roku 2012 nebol záujem o príspevok na podporu vytvárania a udržania pracovných miest v sociálnom podniku.</w:t>
      </w:r>
    </w:p>
    <w:p w:rsidR="002B4725" w:rsidRDefault="002B4725" w:rsidP="002B4725">
      <w:pPr>
        <w:pStyle w:val="Zarkazkladnhotextu2"/>
        <w:ind w:firstLine="0"/>
      </w:pPr>
    </w:p>
    <w:p w:rsidR="002B4725" w:rsidRPr="00BF45F1" w:rsidRDefault="002B4725" w:rsidP="002B4725">
      <w:pPr>
        <w:rPr>
          <w:snapToGrid w:val="0"/>
          <w:u w:val="single"/>
        </w:rPr>
      </w:pPr>
      <w:r w:rsidRPr="00BF45F1">
        <w:rPr>
          <w:snapToGrid w:val="0"/>
          <w:u w:val="single"/>
        </w:rPr>
        <w:t>§</w:t>
      </w:r>
      <w:r>
        <w:rPr>
          <w:snapToGrid w:val="0"/>
          <w:u w:val="single"/>
        </w:rPr>
        <w:t xml:space="preserve"> </w:t>
      </w:r>
      <w:r w:rsidRPr="00BF45F1">
        <w:rPr>
          <w:snapToGrid w:val="0"/>
          <w:u w:val="single"/>
        </w:rPr>
        <w:t>50j - príspevok na podporu zamestnanosti na realizáciu opatrení na ochranu pred povodňami a na riešenie následkov mimoriadnej situácie</w:t>
      </w:r>
    </w:p>
    <w:p w:rsidR="002B4725" w:rsidRPr="00C439D1" w:rsidRDefault="002B4725" w:rsidP="002B4725">
      <w:pPr>
        <w:rPr>
          <w:b/>
          <w:bCs/>
          <w:snapToGrid w:val="0"/>
          <w:u w:val="single"/>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9"/>
        <w:gridCol w:w="1223"/>
        <w:gridCol w:w="1486"/>
        <w:gridCol w:w="1842"/>
      </w:tblGrid>
      <w:tr w:rsidR="002B4725" w:rsidTr="00010FE0">
        <w:trPr>
          <w:trHeight w:val="143"/>
        </w:trPr>
        <w:tc>
          <w:tcPr>
            <w:tcW w:w="4589" w:type="dxa"/>
          </w:tcPr>
          <w:p w:rsidR="002B4725" w:rsidRDefault="002B4725" w:rsidP="00DC7A47">
            <w:pPr>
              <w:pStyle w:val="Obsahtabuky"/>
              <w:widowControl/>
              <w:suppressLineNumbers w:val="0"/>
              <w:suppressAutoHyphens w:val="0"/>
              <w:spacing w:after="0"/>
              <w:rPr>
                <w:sz w:val="22"/>
                <w:szCs w:val="22"/>
              </w:rPr>
            </w:pPr>
          </w:p>
        </w:tc>
        <w:tc>
          <w:tcPr>
            <w:tcW w:w="1223" w:type="dxa"/>
          </w:tcPr>
          <w:p w:rsidR="002B4725" w:rsidRDefault="002B4725" w:rsidP="00DC7A47">
            <w:pPr>
              <w:jc w:val="center"/>
              <w:rPr>
                <w:b/>
                <w:bCs/>
              </w:rPr>
            </w:pPr>
            <w:r>
              <w:rPr>
                <w:b/>
                <w:bCs/>
                <w:sz w:val="22"/>
                <w:szCs w:val="22"/>
              </w:rPr>
              <w:t>2012</w:t>
            </w:r>
          </w:p>
        </w:tc>
        <w:tc>
          <w:tcPr>
            <w:tcW w:w="1486" w:type="dxa"/>
          </w:tcPr>
          <w:p w:rsidR="002B4725" w:rsidRDefault="002B4725" w:rsidP="00DC7A47">
            <w:pPr>
              <w:jc w:val="center"/>
              <w:rPr>
                <w:b/>
                <w:bCs/>
              </w:rPr>
            </w:pPr>
            <w:r>
              <w:rPr>
                <w:b/>
                <w:bCs/>
                <w:sz w:val="22"/>
                <w:szCs w:val="22"/>
              </w:rPr>
              <w:t>2011</w:t>
            </w:r>
          </w:p>
        </w:tc>
        <w:tc>
          <w:tcPr>
            <w:tcW w:w="1842" w:type="dxa"/>
          </w:tcPr>
          <w:p w:rsidR="002B4725" w:rsidRDefault="002B4725" w:rsidP="00DC7A47">
            <w:pPr>
              <w:jc w:val="center"/>
              <w:rPr>
                <w:b/>
                <w:bCs/>
              </w:rPr>
            </w:pPr>
            <w:r>
              <w:rPr>
                <w:b/>
                <w:bCs/>
                <w:sz w:val="22"/>
                <w:szCs w:val="22"/>
              </w:rPr>
              <w:t>2012-2011</w:t>
            </w:r>
          </w:p>
        </w:tc>
      </w:tr>
      <w:tr w:rsidR="002B4725" w:rsidTr="00010FE0">
        <w:trPr>
          <w:trHeight w:val="149"/>
        </w:trPr>
        <w:tc>
          <w:tcPr>
            <w:tcW w:w="4589" w:type="dxa"/>
          </w:tcPr>
          <w:p w:rsidR="002B4725" w:rsidRDefault="002B4725" w:rsidP="00DC7A47">
            <w:r>
              <w:rPr>
                <w:sz w:val="22"/>
                <w:szCs w:val="22"/>
              </w:rPr>
              <w:t>Počet obsadených PM</w:t>
            </w:r>
          </w:p>
        </w:tc>
        <w:tc>
          <w:tcPr>
            <w:tcW w:w="1223" w:type="dxa"/>
          </w:tcPr>
          <w:p w:rsidR="002B4725" w:rsidRDefault="002B4725" w:rsidP="00DC7A47">
            <w:pPr>
              <w:jc w:val="center"/>
            </w:pPr>
            <w:r>
              <w:t>167</w:t>
            </w:r>
          </w:p>
        </w:tc>
        <w:tc>
          <w:tcPr>
            <w:tcW w:w="1486" w:type="dxa"/>
          </w:tcPr>
          <w:p w:rsidR="002B4725" w:rsidRDefault="002B4725" w:rsidP="00DC7A47">
            <w:pPr>
              <w:jc w:val="center"/>
            </w:pPr>
            <w:r>
              <w:rPr>
                <w:sz w:val="22"/>
                <w:szCs w:val="22"/>
              </w:rPr>
              <w:t>371</w:t>
            </w:r>
          </w:p>
        </w:tc>
        <w:tc>
          <w:tcPr>
            <w:tcW w:w="1842" w:type="dxa"/>
          </w:tcPr>
          <w:p w:rsidR="002B4725" w:rsidRDefault="002B4725" w:rsidP="00DC7A47">
            <w:pPr>
              <w:jc w:val="center"/>
            </w:pPr>
            <w:r>
              <w:t>-204</w:t>
            </w:r>
          </w:p>
        </w:tc>
      </w:tr>
      <w:tr w:rsidR="002B4725" w:rsidTr="00010FE0">
        <w:trPr>
          <w:trHeight w:val="193"/>
        </w:trPr>
        <w:tc>
          <w:tcPr>
            <w:tcW w:w="4589"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na obsadené PM v </w:t>
            </w:r>
            <w:proofErr w:type="spellStart"/>
            <w:r>
              <w:rPr>
                <w:sz w:val="22"/>
                <w:szCs w:val="22"/>
              </w:rPr>
              <w:t>tis.€</w:t>
            </w:r>
            <w:proofErr w:type="spellEnd"/>
          </w:p>
        </w:tc>
        <w:tc>
          <w:tcPr>
            <w:tcW w:w="1223" w:type="dxa"/>
          </w:tcPr>
          <w:p w:rsidR="002B4725" w:rsidRDefault="002B4725" w:rsidP="00DC7A47">
            <w:pPr>
              <w:jc w:val="center"/>
            </w:pPr>
            <w:r>
              <w:t>524 909,86</w:t>
            </w:r>
          </w:p>
        </w:tc>
        <w:tc>
          <w:tcPr>
            <w:tcW w:w="1486" w:type="dxa"/>
          </w:tcPr>
          <w:p w:rsidR="002B4725" w:rsidRDefault="002B4725" w:rsidP="00DC7A47">
            <w:pPr>
              <w:jc w:val="center"/>
            </w:pPr>
            <w:r>
              <w:rPr>
                <w:sz w:val="22"/>
                <w:szCs w:val="22"/>
              </w:rPr>
              <w:t>986 464,43</w:t>
            </w:r>
          </w:p>
        </w:tc>
        <w:tc>
          <w:tcPr>
            <w:tcW w:w="1842" w:type="dxa"/>
          </w:tcPr>
          <w:p w:rsidR="002B4725" w:rsidRDefault="002B4725" w:rsidP="00DC7A47">
            <w:pPr>
              <w:jc w:val="center"/>
            </w:pPr>
            <w:r>
              <w:t>-461 554,57</w:t>
            </w:r>
          </w:p>
        </w:tc>
      </w:tr>
    </w:tbl>
    <w:p w:rsidR="002B4725" w:rsidRDefault="002B4725" w:rsidP="002B4725">
      <w:pPr>
        <w:ind w:firstLine="708"/>
      </w:pPr>
    </w:p>
    <w:p w:rsidR="002B4725" w:rsidRDefault="002B4725" w:rsidP="002B4725">
      <w:r>
        <w:t>V roku 2012 úrad uzatvoril 25 dohôd, pričom sa vytvorilo 167 pracovných miest. Príspevok bol poskytnutý vo výške 524 909,86 €. Tento príspevok sa poskytuje žiadateľom na úhradu 95% celkovej ceny práce a na úhradu časti nákladov na nákup pracovného náradia. Obce a in</w:t>
      </w:r>
      <w:r w:rsidR="00222D5C">
        <w:t>é subjekty sa týmto nástrojom AO</w:t>
      </w:r>
      <w:r>
        <w:t xml:space="preserve">TP  snažia predchádzať škodám na verejnom majetku a na majetku občanov. Zároveň aktivujú občanov za primeranú mzdu podieľať sa na verejnoprospešných prácach.  </w:t>
      </w:r>
    </w:p>
    <w:p w:rsidR="002B4725" w:rsidRDefault="002B4725" w:rsidP="002B4725"/>
    <w:p w:rsidR="002B4725" w:rsidRDefault="002B4725" w:rsidP="002B4725">
      <w:pPr>
        <w:rPr>
          <w:u w:val="single"/>
        </w:rPr>
      </w:pPr>
      <w:r>
        <w:rPr>
          <w:snapToGrid w:val="0"/>
          <w:u w:val="single"/>
        </w:rPr>
        <w:t xml:space="preserve">§ 52 – príspevok na aktivačnú činnosť </w:t>
      </w:r>
      <w:proofErr w:type="spellStart"/>
      <w:r>
        <w:rPr>
          <w:snapToGrid w:val="0"/>
          <w:u w:val="single"/>
        </w:rPr>
        <w:t>UoZ</w:t>
      </w:r>
      <w:proofErr w:type="spellEnd"/>
      <w:r>
        <w:rPr>
          <w:snapToGrid w:val="0"/>
          <w:u w:val="single"/>
        </w:rPr>
        <w:t xml:space="preserve"> formou MOS</w:t>
      </w:r>
    </w:p>
    <w:p w:rsidR="002B4725" w:rsidRDefault="002B4725" w:rsidP="002B4725">
      <w:pPr>
        <w:rPr>
          <w:b/>
          <w:bCs/>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8"/>
        <w:gridCol w:w="1276"/>
        <w:gridCol w:w="1417"/>
        <w:gridCol w:w="1559"/>
      </w:tblGrid>
      <w:tr w:rsidR="002B4725" w:rsidTr="00010FE0">
        <w:trPr>
          <w:trHeight w:val="143"/>
        </w:trPr>
        <w:tc>
          <w:tcPr>
            <w:tcW w:w="4888" w:type="dxa"/>
          </w:tcPr>
          <w:p w:rsidR="002B4725" w:rsidRDefault="002B4725" w:rsidP="00DC7A47">
            <w:pPr>
              <w:pStyle w:val="Obsahtabuky"/>
              <w:widowControl/>
              <w:suppressLineNumbers w:val="0"/>
              <w:suppressAutoHyphens w:val="0"/>
              <w:spacing w:after="0"/>
              <w:rPr>
                <w:sz w:val="22"/>
                <w:szCs w:val="22"/>
              </w:rPr>
            </w:pPr>
          </w:p>
        </w:tc>
        <w:tc>
          <w:tcPr>
            <w:tcW w:w="1276" w:type="dxa"/>
          </w:tcPr>
          <w:p w:rsidR="002B4725" w:rsidRPr="00693832" w:rsidRDefault="002B4725" w:rsidP="00DC7A47">
            <w:pPr>
              <w:jc w:val="center"/>
              <w:rPr>
                <w:b/>
                <w:bCs/>
              </w:rPr>
            </w:pPr>
            <w:r w:rsidRPr="00693832">
              <w:rPr>
                <w:b/>
                <w:bCs/>
                <w:sz w:val="22"/>
                <w:szCs w:val="22"/>
              </w:rPr>
              <w:t>20</w:t>
            </w:r>
            <w:r>
              <w:rPr>
                <w:b/>
                <w:bCs/>
                <w:sz w:val="22"/>
                <w:szCs w:val="22"/>
              </w:rPr>
              <w:t>12</w:t>
            </w:r>
          </w:p>
        </w:tc>
        <w:tc>
          <w:tcPr>
            <w:tcW w:w="1417" w:type="dxa"/>
          </w:tcPr>
          <w:p w:rsidR="002B4725" w:rsidRDefault="002B4725" w:rsidP="00DC7A47">
            <w:pPr>
              <w:jc w:val="center"/>
              <w:rPr>
                <w:b/>
                <w:bCs/>
              </w:rPr>
            </w:pPr>
            <w:r>
              <w:rPr>
                <w:b/>
                <w:bCs/>
                <w:sz w:val="22"/>
                <w:szCs w:val="22"/>
              </w:rPr>
              <w:t>2011</w:t>
            </w:r>
          </w:p>
        </w:tc>
        <w:tc>
          <w:tcPr>
            <w:tcW w:w="1559" w:type="dxa"/>
          </w:tcPr>
          <w:p w:rsidR="002B4725" w:rsidRDefault="002B4725" w:rsidP="00DC7A47">
            <w:pPr>
              <w:jc w:val="center"/>
              <w:rPr>
                <w:b/>
                <w:bCs/>
              </w:rPr>
            </w:pPr>
            <w:r>
              <w:rPr>
                <w:b/>
                <w:bCs/>
                <w:sz w:val="22"/>
                <w:szCs w:val="22"/>
              </w:rPr>
              <w:t>2012 – 2011</w:t>
            </w:r>
          </w:p>
        </w:tc>
      </w:tr>
      <w:tr w:rsidR="002B4725" w:rsidTr="00010FE0">
        <w:trPr>
          <w:trHeight w:val="149"/>
        </w:trPr>
        <w:tc>
          <w:tcPr>
            <w:tcW w:w="4888" w:type="dxa"/>
          </w:tcPr>
          <w:p w:rsidR="002B4725" w:rsidRDefault="002B4725" w:rsidP="00DC7A47">
            <w:r>
              <w:rPr>
                <w:sz w:val="22"/>
                <w:szCs w:val="22"/>
              </w:rPr>
              <w:t xml:space="preserve">Počet umiestnených </w:t>
            </w:r>
            <w:proofErr w:type="spellStart"/>
            <w:r>
              <w:rPr>
                <w:sz w:val="22"/>
                <w:szCs w:val="22"/>
              </w:rPr>
              <w:t>UoZ</w:t>
            </w:r>
            <w:proofErr w:type="spellEnd"/>
          </w:p>
        </w:tc>
        <w:tc>
          <w:tcPr>
            <w:tcW w:w="1276" w:type="dxa"/>
          </w:tcPr>
          <w:p w:rsidR="002B4725" w:rsidRDefault="002B4725" w:rsidP="00DC7A47">
            <w:pPr>
              <w:jc w:val="center"/>
            </w:pPr>
            <w:r>
              <w:t>773</w:t>
            </w:r>
          </w:p>
        </w:tc>
        <w:tc>
          <w:tcPr>
            <w:tcW w:w="1417" w:type="dxa"/>
          </w:tcPr>
          <w:p w:rsidR="002B4725" w:rsidRDefault="002B4725" w:rsidP="00DC7A47">
            <w:pPr>
              <w:jc w:val="center"/>
            </w:pPr>
            <w:r>
              <w:rPr>
                <w:sz w:val="22"/>
                <w:szCs w:val="22"/>
              </w:rPr>
              <w:t>1511</w:t>
            </w:r>
          </w:p>
        </w:tc>
        <w:tc>
          <w:tcPr>
            <w:tcW w:w="1559" w:type="dxa"/>
          </w:tcPr>
          <w:p w:rsidR="002B4725" w:rsidRDefault="002B4725" w:rsidP="00DC7A47">
            <w:pPr>
              <w:jc w:val="center"/>
            </w:pPr>
            <w:r>
              <w:t>- 738</w:t>
            </w:r>
          </w:p>
        </w:tc>
      </w:tr>
      <w:tr w:rsidR="002B4725" w:rsidTr="00010FE0">
        <w:trPr>
          <w:trHeight w:val="193"/>
        </w:trPr>
        <w:tc>
          <w:tcPr>
            <w:tcW w:w="4888" w:type="dxa"/>
          </w:tcPr>
          <w:p w:rsidR="002B4725" w:rsidRDefault="002B4725" w:rsidP="00DC7A47">
            <w:pPr>
              <w:pStyle w:val="Obsahtabuky"/>
              <w:widowControl/>
              <w:suppressLineNumbers w:val="0"/>
              <w:suppressAutoHyphens w:val="0"/>
              <w:spacing w:after="0"/>
              <w:rPr>
                <w:sz w:val="22"/>
                <w:szCs w:val="22"/>
              </w:rPr>
            </w:pPr>
            <w:r>
              <w:rPr>
                <w:sz w:val="22"/>
                <w:szCs w:val="22"/>
              </w:rPr>
              <w:t xml:space="preserve">Celková dohodnutá suma na umiestnených </w:t>
            </w:r>
            <w:proofErr w:type="spellStart"/>
            <w:r>
              <w:rPr>
                <w:sz w:val="22"/>
                <w:szCs w:val="22"/>
              </w:rPr>
              <w:t>UoZ</w:t>
            </w:r>
            <w:proofErr w:type="spellEnd"/>
            <w:r>
              <w:rPr>
                <w:sz w:val="22"/>
                <w:szCs w:val="22"/>
              </w:rPr>
              <w:t xml:space="preserve">  v  €</w:t>
            </w:r>
          </w:p>
        </w:tc>
        <w:tc>
          <w:tcPr>
            <w:tcW w:w="1276" w:type="dxa"/>
          </w:tcPr>
          <w:p w:rsidR="002B4725" w:rsidRDefault="002B4725" w:rsidP="00DC7A47">
            <w:pPr>
              <w:jc w:val="center"/>
            </w:pPr>
            <w:r>
              <w:t>197 374,70</w:t>
            </w:r>
          </w:p>
        </w:tc>
        <w:tc>
          <w:tcPr>
            <w:tcW w:w="1417" w:type="dxa"/>
          </w:tcPr>
          <w:p w:rsidR="002B4725" w:rsidRDefault="002B4725" w:rsidP="00DC7A47">
            <w:pPr>
              <w:jc w:val="center"/>
            </w:pPr>
            <w:r>
              <w:rPr>
                <w:sz w:val="22"/>
                <w:szCs w:val="22"/>
              </w:rPr>
              <w:t>300 678</w:t>
            </w:r>
          </w:p>
        </w:tc>
        <w:tc>
          <w:tcPr>
            <w:tcW w:w="1559" w:type="dxa"/>
          </w:tcPr>
          <w:p w:rsidR="002B4725" w:rsidRDefault="002B4725" w:rsidP="00DC7A47">
            <w:pPr>
              <w:jc w:val="center"/>
            </w:pPr>
            <w:r>
              <w:t>- 103 303,30</w:t>
            </w:r>
          </w:p>
        </w:tc>
      </w:tr>
      <w:tr w:rsidR="002B4725" w:rsidTr="00010FE0">
        <w:trPr>
          <w:trHeight w:val="276"/>
        </w:trPr>
        <w:tc>
          <w:tcPr>
            <w:tcW w:w="4888" w:type="dxa"/>
          </w:tcPr>
          <w:p w:rsidR="002B4725" w:rsidRDefault="002B4725" w:rsidP="00DC7A47">
            <w:r>
              <w:rPr>
                <w:sz w:val="22"/>
                <w:szCs w:val="22"/>
              </w:rPr>
              <w:t xml:space="preserve">Počet subjektov, ktoré realizovali AČ </w:t>
            </w:r>
          </w:p>
        </w:tc>
        <w:tc>
          <w:tcPr>
            <w:tcW w:w="1276" w:type="dxa"/>
          </w:tcPr>
          <w:p w:rsidR="002B4725" w:rsidRDefault="002B4725" w:rsidP="00DC7A47">
            <w:pPr>
              <w:jc w:val="center"/>
            </w:pPr>
            <w:r>
              <w:t>60</w:t>
            </w:r>
          </w:p>
        </w:tc>
        <w:tc>
          <w:tcPr>
            <w:tcW w:w="1417" w:type="dxa"/>
          </w:tcPr>
          <w:p w:rsidR="002B4725" w:rsidRDefault="002B4725" w:rsidP="00DC7A47">
            <w:pPr>
              <w:jc w:val="center"/>
            </w:pPr>
            <w:r>
              <w:rPr>
                <w:sz w:val="22"/>
                <w:szCs w:val="22"/>
              </w:rPr>
              <w:t>78</w:t>
            </w:r>
          </w:p>
        </w:tc>
        <w:tc>
          <w:tcPr>
            <w:tcW w:w="1559" w:type="dxa"/>
          </w:tcPr>
          <w:p w:rsidR="002B4725" w:rsidRDefault="002B4725" w:rsidP="00DC7A47">
            <w:pPr>
              <w:jc w:val="center"/>
            </w:pPr>
            <w:r>
              <w:t>- 18</w:t>
            </w:r>
          </w:p>
        </w:tc>
      </w:tr>
      <w:tr w:rsidR="002B4725" w:rsidTr="00010FE0">
        <w:trPr>
          <w:trHeight w:val="276"/>
        </w:trPr>
        <w:tc>
          <w:tcPr>
            <w:tcW w:w="4888" w:type="dxa"/>
          </w:tcPr>
          <w:p w:rsidR="002B4725" w:rsidRDefault="002B4725" w:rsidP="00DC7A47">
            <w:r>
              <w:rPr>
                <w:sz w:val="22"/>
                <w:szCs w:val="22"/>
              </w:rPr>
              <w:t>Ø doba trvania miesta v mesiacoch</w:t>
            </w:r>
          </w:p>
        </w:tc>
        <w:tc>
          <w:tcPr>
            <w:tcW w:w="1276" w:type="dxa"/>
          </w:tcPr>
          <w:p w:rsidR="002B4725" w:rsidRDefault="002B4725" w:rsidP="00DC7A47">
            <w:pPr>
              <w:jc w:val="center"/>
            </w:pPr>
            <w:r>
              <w:t>6</w:t>
            </w:r>
          </w:p>
        </w:tc>
        <w:tc>
          <w:tcPr>
            <w:tcW w:w="1417" w:type="dxa"/>
          </w:tcPr>
          <w:p w:rsidR="002B4725" w:rsidRDefault="002B4725" w:rsidP="00DC7A47">
            <w:pPr>
              <w:jc w:val="center"/>
            </w:pPr>
            <w:r>
              <w:rPr>
                <w:sz w:val="22"/>
                <w:szCs w:val="22"/>
              </w:rPr>
              <w:t>5,86</w:t>
            </w:r>
          </w:p>
        </w:tc>
        <w:tc>
          <w:tcPr>
            <w:tcW w:w="1559" w:type="dxa"/>
          </w:tcPr>
          <w:p w:rsidR="002B4725" w:rsidRDefault="002B4725" w:rsidP="00DC7A47">
            <w:pPr>
              <w:jc w:val="center"/>
            </w:pPr>
            <w:r>
              <w:rPr>
                <w:sz w:val="22"/>
                <w:szCs w:val="22"/>
              </w:rPr>
              <w:t>x</w:t>
            </w:r>
          </w:p>
        </w:tc>
      </w:tr>
    </w:tbl>
    <w:p w:rsidR="002B4725" w:rsidRDefault="002B4725" w:rsidP="002B4725">
      <w:pPr>
        <w:pStyle w:val="Zkladntext"/>
        <w:rPr>
          <w:sz w:val="24"/>
          <w:szCs w:val="24"/>
        </w:rPr>
      </w:pPr>
    </w:p>
    <w:p w:rsidR="002B4725" w:rsidRDefault="002B4725" w:rsidP="002B4725">
      <w:pPr>
        <w:pStyle w:val="Zarkazkladnhotextu2"/>
        <w:ind w:firstLine="0"/>
      </w:pPr>
      <w:r>
        <w:t xml:space="preserve">V roku 2012 patrila realizácia aktivačnej činnosti k jednému </w:t>
      </w:r>
      <w:r w:rsidR="00222D5C">
        <w:t>z najvyužívanejších nástrojov AO</w:t>
      </w:r>
      <w:r>
        <w:t>TP.</w:t>
      </w:r>
    </w:p>
    <w:p w:rsidR="002B4725" w:rsidRDefault="002B4725" w:rsidP="002B4725">
      <w:pPr>
        <w:pStyle w:val="Zarkazkladnhotextu2"/>
        <w:ind w:firstLine="0"/>
      </w:pPr>
      <w:r>
        <w:t xml:space="preserve">Od mája 2008 v súvislosti so zmenou legislatívy aktivačná činnosť vykonávaná formou menších obecných služieb pre obec je určená len pre </w:t>
      </w:r>
      <w:proofErr w:type="spellStart"/>
      <w:r>
        <w:t>UoZ</w:t>
      </w:r>
      <w:proofErr w:type="spellEnd"/>
      <w:r>
        <w:t xml:space="preserve">, ktorí sú poberateľmi dávky v hmotnej núdzi a príspevkov k dávke a zároveň patria medzi dlhodobo evidovaných </w:t>
      </w:r>
      <w:proofErr w:type="spellStart"/>
      <w:r>
        <w:t>UoZ</w:t>
      </w:r>
      <w:proofErr w:type="spellEnd"/>
      <w:r>
        <w:t xml:space="preserve">. Aj v roku 2012 bola </w:t>
      </w:r>
      <w:r>
        <w:lastRenderedPageBreak/>
        <w:t xml:space="preserve">zameraná  predovšetkým na zlepšenie ekonomických podmienok, sociálnych podmienok, kultúrnych podmienok v obci, tvorbu, ochranu, udržiavanie a zlepšovanie životného prostredia obyvateľov obce, rozvoj a poskytovanie sociálnych služieb a ďalších činností obce. </w:t>
      </w:r>
    </w:p>
    <w:p w:rsidR="002B4725" w:rsidRDefault="002B4725" w:rsidP="002B4725">
      <w:pPr>
        <w:pStyle w:val="Zarkazkladnhotextu"/>
        <w:ind w:firstLine="0"/>
      </w:pPr>
      <w:r>
        <w:t xml:space="preserve">Záujem o vykonávanie menších obecných služieb bol zo strany obcí a MČ rovnaký ako v predchádzajúcom období. Výrazný pokles počtu zaradených </w:t>
      </w:r>
      <w:proofErr w:type="spellStart"/>
      <w:r>
        <w:t>UoZ</w:t>
      </w:r>
      <w:proofErr w:type="spellEnd"/>
      <w:r>
        <w:t xml:space="preserve"> na menšie obecné služby v roku 2012 vznikol v dôsledku legislatívnej zmeny zákona, ktorá  dovoľuje </w:t>
      </w:r>
      <w:proofErr w:type="spellStart"/>
      <w:r>
        <w:t>UoZ</w:t>
      </w:r>
      <w:proofErr w:type="spellEnd"/>
      <w:r>
        <w:t xml:space="preserve"> vykonávať AČ len 6 mesiacov a opakovane najviac ďalších 12 mesiacov. Negatívom pre subjekty realizujúce aktivačnú činnosť bolo  v roku 2012 to, že vytvorené miesto nebolo možné </w:t>
      </w:r>
      <w:proofErr w:type="spellStart"/>
      <w:r>
        <w:t>preobsadiť</w:t>
      </w:r>
      <w:proofErr w:type="spellEnd"/>
      <w:r>
        <w:t xml:space="preserve">, ak </w:t>
      </w:r>
      <w:proofErr w:type="spellStart"/>
      <w:r>
        <w:t>UoZ</w:t>
      </w:r>
      <w:proofErr w:type="spellEnd"/>
      <w:r>
        <w:t xml:space="preserve"> z  rôznych dôvodov prestal vykonávať aktivačnú činnosť, rovnako obmedzujúca podmienka výkonu aktivačnej činnosti 2 x počas jednej evidencie.  </w:t>
      </w:r>
    </w:p>
    <w:p w:rsidR="002B4725" w:rsidRDefault="002B4725" w:rsidP="002B4725">
      <w:pPr>
        <w:pStyle w:val="Zarkazkladnhotextu"/>
        <w:ind w:firstLine="0"/>
      </w:pPr>
      <w:r>
        <w:t xml:space="preserve">Finančný príspevok poskytnutý subjektu formou refundácie oprávnených nákladov bol použitý v prevažnej miere na  úhradu časti celkovej ceny práce zamestnanca – koordinátora AČ, na úhradu  nákladov na pracovné náradie a osobné ochranné pracovné prostriedky a na úhradu ďalších nákladov, ktoré súvisia s aktivačnou činnosťou. </w:t>
      </w:r>
    </w:p>
    <w:p w:rsidR="002B4725" w:rsidRDefault="002B4725" w:rsidP="002B4725">
      <w:pPr>
        <w:rPr>
          <w:snapToGrid w:val="0"/>
          <w:u w:val="single"/>
        </w:rPr>
      </w:pPr>
    </w:p>
    <w:p w:rsidR="002B4725" w:rsidRDefault="002B4725" w:rsidP="002B4725">
      <w:pPr>
        <w:rPr>
          <w:snapToGrid w:val="0"/>
          <w:u w:val="single"/>
        </w:rPr>
      </w:pPr>
      <w:r w:rsidRPr="00FF2C19">
        <w:rPr>
          <w:snapToGrid w:val="0"/>
          <w:u w:val="single"/>
        </w:rPr>
        <w:t>§</w:t>
      </w:r>
      <w:r>
        <w:rPr>
          <w:snapToGrid w:val="0"/>
          <w:u w:val="single"/>
        </w:rPr>
        <w:t xml:space="preserve"> </w:t>
      </w:r>
      <w:r w:rsidRPr="00FF2C19">
        <w:rPr>
          <w:snapToGrid w:val="0"/>
          <w:u w:val="single"/>
        </w:rPr>
        <w:t xml:space="preserve">52a </w:t>
      </w:r>
      <w:r>
        <w:rPr>
          <w:snapToGrid w:val="0"/>
          <w:u w:val="single"/>
        </w:rPr>
        <w:t xml:space="preserve">- </w:t>
      </w:r>
      <w:r w:rsidRPr="00FF2C19">
        <w:rPr>
          <w:snapToGrid w:val="0"/>
          <w:u w:val="single"/>
        </w:rPr>
        <w:t>príspevok na aktivačnú činnosť formou dobrovoľníckej služby</w:t>
      </w:r>
    </w:p>
    <w:p w:rsidR="002B4725" w:rsidRPr="00FF2C19" w:rsidRDefault="002B4725" w:rsidP="002B4725">
      <w:pPr>
        <w:rPr>
          <w:snapToGrid w:val="0"/>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8"/>
        <w:gridCol w:w="1276"/>
        <w:gridCol w:w="1417"/>
        <w:gridCol w:w="1559"/>
      </w:tblGrid>
      <w:tr w:rsidR="002B4725" w:rsidTr="00010FE0">
        <w:trPr>
          <w:trHeight w:val="143"/>
        </w:trPr>
        <w:tc>
          <w:tcPr>
            <w:tcW w:w="4888" w:type="dxa"/>
          </w:tcPr>
          <w:p w:rsidR="002B4725" w:rsidRDefault="002B4725" w:rsidP="00DC7A47">
            <w:pPr>
              <w:pStyle w:val="Obsahtabuky"/>
              <w:widowControl/>
              <w:suppressLineNumbers w:val="0"/>
              <w:suppressAutoHyphens w:val="0"/>
              <w:spacing w:after="0"/>
              <w:rPr>
                <w:sz w:val="22"/>
                <w:szCs w:val="22"/>
              </w:rPr>
            </w:pPr>
          </w:p>
        </w:tc>
        <w:tc>
          <w:tcPr>
            <w:tcW w:w="1276" w:type="dxa"/>
          </w:tcPr>
          <w:p w:rsidR="002B4725" w:rsidRPr="00693832" w:rsidRDefault="002B4725" w:rsidP="00DC7A47">
            <w:pPr>
              <w:jc w:val="center"/>
              <w:rPr>
                <w:b/>
                <w:bCs/>
              </w:rPr>
            </w:pPr>
            <w:r w:rsidRPr="00693832">
              <w:rPr>
                <w:b/>
                <w:bCs/>
                <w:sz w:val="22"/>
                <w:szCs w:val="22"/>
              </w:rPr>
              <w:t>20</w:t>
            </w:r>
            <w:r>
              <w:rPr>
                <w:b/>
                <w:bCs/>
                <w:sz w:val="22"/>
                <w:szCs w:val="22"/>
              </w:rPr>
              <w:t>12</w:t>
            </w:r>
          </w:p>
        </w:tc>
        <w:tc>
          <w:tcPr>
            <w:tcW w:w="1417" w:type="dxa"/>
          </w:tcPr>
          <w:p w:rsidR="002B4725" w:rsidRDefault="002B4725" w:rsidP="00DC7A47">
            <w:pPr>
              <w:jc w:val="center"/>
              <w:rPr>
                <w:b/>
                <w:bCs/>
              </w:rPr>
            </w:pPr>
            <w:r>
              <w:rPr>
                <w:b/>
                <w:bCs/>
                <w:sz w:val="22"/>
                <w:szCs w:val="22"/>
              </w:rPr>
              <w:t>2011</w:t>
            </w:r>
          </w:p>
        </w:tc>
        <w:tc>
          <w:tcPr>
            <w:tcW w:w="1559" w:type="dxa"/>
          </w:tcPr>
          <w:p w:rsidR="002B4725" w:rsidRDefault="002B4725" w:rsidP="00DC7A47">
            <w:pPr>
              <w:jc w:val="center"/>
              <w:rPr>
                <w:b/>
                <w:bCs/>
              </w:rPr>
            </w:pPr>
            <w:r>
              <w:rPr>
                <w:b/>
                <w:bCs/>
                <w:sz w:val="22"/>
                <w:szCs w:val="22"/>
              </w:rPr>
              <w:t>2012 – 2011</w:t>
            </w:r>
          </w:p>
        </w:tc>
      </w:tr>
      <w:tr w:rsidR="002B4725" w:rsidTr="00010FE0">
        <w:trPr>
          <w:trHeight w:val="149"/>
        </w:trPr>
        <w:tc>
          <w:tcPr>
            <w:tcW w:w="4888" w:type="dxa"/>
          </w:tcPr>
          <w:p w:rsidR="002B4725" w:rsidRDefault="002B4725" w:rsidP="00DC7A47">
            <w:r>
              <w:rPr>
                <w:sz w:val="22"/>
                <w:szCs w:val="22"/>
              </w:rPr>
              <w:t xml:space="preserve">Počet umiestnených </w:t>
            </w:r>
            <w:proofErr w:type="spellStart"/>
            <w:r>
              <w:rPr>
                <w:sz w:val="22"/>
                <w:szCs w:val="22"/>
              </w:rPr>
              <w:t>UoZ</w:t>
            </w:r>
            <w:proofErr w:type="spellEnd"/>
          </w:p>
        </w:tc>
        <w:tc>
          <w:tcPr>
            <w:tcW w:w="1276" w:type="dxa"/>
          </w:tcPr>
          <w:p w:rsidR="002B4725" w:rsidRDefault="002B4725" w:rsidP="00DC7A47">
            <w:pPr>
              <w:jc w:val="center"/>
            </w:pPr>
            <w:r>
              <w:t>554</w:t>
            </w:r>
          </w:p>
        </w:tc>
        <w:tc>
          <w:tcPr>
            <w:tcW w:w="1417" w:type="dxa"/>
          </w:tcPr>
          <w:p w:rsidR="002B4725" w:rsidRDefault="002B4725" w:rsidP="00DC7A47">
            <w:pPr>
              <w:jc w:val="center"/>
            </w:pPr>
            <w:r>
              <w:rPr>
                <w:sz w:val="22"/>
                <w:szCs w:val="22"/>
              </w:rPr>
              <w:t>476</w:t>
            </w:r>
          </w:p>
        </w:tc>
        <w:tc>
          <w:tcPr>
            <w:tcW w:w="1559" w:type="dxa"/>
          </w:tcPr>
          <w:p w:rsidR="002B4725" w:rsidRDefault="002B4725" w:rsidP="00DC7A47">
            <w:pPr>
              <w:jc w:val="center"/>
            </w:pPr>
            <w:r>
              <w:t>78</w:t>
            </w:r>
          </w:p>
        </w:tc>
      </w:tr>
      <w:tr w:rsidR="002B4725" w:rsidTr="00010FE0">
        <w:trPr>
          <w:trHeight w:val="193"/>
        </w:trPr>
        <w:tc>
          <w:tcPr>
            <w:tcW w:w="4888" w:type="dxa"/>
          </w:tcPr>
          <w:p w:rsidR="002B4725" w:rsidRDefault="002B4725" w:rsidP="00DC7A47">
            <w:pPr>
              <w:pStyle w:val="Obsahtabuky"/>
              <w:widowControl/>
              <w:suppressLineNumbers w:val="0"/>
              <w:suppressAutoHyphens w:val="0"/>
              <w:spacing w:after="0"/>
              <w:rPr>
                <w:sz w:val="22"/>
                <w:szCs w:val="22"/>
              </w:rPr>
            </w:pPr>
            <w:r>
              <w:rPr>
                <w:sz w:val="22"/>
                <w:szCs w:val="22"/>
              </w:rPr>
              <w:t xml:space="preserve">Celková dohodnutá suma na umiestnených </w:t>
            </w:r>
            <w:proofErr w:type="spellStart"/>
            <w:r>
              <w:rPr>
                <w:sz w:val="22"/>
                <w:szCs w:val="22"/>
              </w:rPr>
              <w:t>UoZ</w:t>
            </w:r>
            <w:proofErr w:type="spellEnd"/>
            <w:r>
              <w:rPr>
                <w:sz w:val="22"/>
                <w:szCs w:val="22"/>
              </w:rPr>
              <w:t xml:space="preserve">  v €</w:t>
            </w:r>
          </w:p>
        </w:tc>
        <w:tc>
          <w:tcPr>
            <w:tcW w:w="1276" w:type="dxa"/>
          </w:tcPr>
          <w:p w:rsidR="002B4725" w:rsidRDefault="002B4725" w:rsidP="00DC7A47">
            <w:pPr>
              <w:jc w:val="center"/>
            </w:pPr>
            <w:r>
              <w:t>378 143,01</w:t>
            </w:r>
          </w:p>
        </w:tc>
        <w:tc>
          <w:tcPr>
            <w:tcW w:w="1417" w:type="dxa"/>
          </w:tcPr>
          <w:p w:rsidR="002B4725" w:rsidRDefault="002B4725" w:rsidP="00DC7A47">
            <w:pPr>
              <w:jc w:val="center"/>
            </w:pPr>
            <w:r>
              <w:rPr>
                <w:sz w:val="22"/>
                <w:szCs w:val="22"/>
              </w:rPr>
              <w:t>354 735,50</w:t>
            </w:r>
          </w:p>
        </w:tc>
        <w:tc>
          <w:tcPr>
            <w:tcW w:w="1559" w:type="dxa"/>
          </w:tcPr>
          <w:p w:rsidR="002B4725" w:rsidRDefault="002B4725" w:rsidP="00DC7A47">
            <w:pPr>
              <w:jc w:val="center"/>
            </w:pPr>
            <w:r>
              <w:t>23 407,51</w:t>
            </w:r>
          </w:p>
        </w:tc>
      </w:tr>
      <w:tr w:rsidR="002B4725" w:rsidTr="00010FE0">
        <w:trPr>
          <w:trHeight w:val="276"/>
        </w:trPr>
        <w:tc>
          <w:tcPr>
            <w:tcW w:w="4888" w:type="dxa"/>
          </w:tcPr>
          <w:p w:rsidR="002B4725" w:rsidRDefault="002B4725" w:rsidP="00DC7A47">
            <w:r>
              <w:rPr>
                <w:sz w:val="22"/>
                <w:szCs w:val="22"/>
              </w:rPr>
              <w:t xml:space="preserve">Počet subjektov, ktoré realizovali AČ </w:t>
            </w:r>
          </w:p>
        </w:tc>
        <w:tc>
          <w:tcPr>
            <w:tcW w:w="1276" w:type="dxa"/>
          </w:tcPr>
          <w:p w:rsidR="002B4725" w:rsidRDefault="002B4725" w:rsidP="00DC7A47">
            <w:pPr>
              <w:jc w:val="center"/>
            </w:pPr>
            <w:r>
              <w:t>122</w:t>
            </w:r>
          </w:p>
        </w:tc>
        <w:tc>
          <w:tcPr>
            <w:tcW w:w="1417" w:type="dxa"/>
          </w:tcPr>
          <w:p w:rsidR="002B4725" w:rsidRDefault="002B4725" w:rsidP="00DC7A47">
            <w:pPr>
              <w:jc w:val="center"/>
            </w:pPr>
            <w:r>
              <w:rPr>
                <w:sz w:val="22"/>
                <w:szCs w:val="22"/>
              </w:rPr>
              <w:t>110</w:t>
            </w:r>
          </w:p>
        </w:tc>
        <w:tc>
          <w:tcPr>
            <w:tcW w:w="1559" w:type="dxa"/>
          </w:tcPr>
          <w:p w:rsidR="002B4725" w:rsidRDefault="002B4725" w:rsidP="00DC7A47">
            <w:pPr>
              <w:jc w:val="center"/>
            </w:pPr>
            <w:r>
              <w:t>12</w:t>
            </w:r>
          </w:p>
        </w:tc>
      </w:tr>
      <w:tr w:rsidR="002B4725" w:rsidTr="00010FE0">
        <w:trPr>
          <w:trHeight w:val="276"/>
        </w:trPr>
        <w:tc>
          <w:tcPr>
            <w:tcW w:w="4888" w:type="dxa"/>
          </w:tcPr>
          <w:p w:rsidR="002B4725" w:rsidRDefault="002B4725" w:rsidP="00DC7A47">
            <w:r>
              <w:rPr>
                <w:sz w:val="22"/>
                <w:szCs w:val="22"/>
              </w:rPr>
              <w:t>Ø doba trvania miesta v mesiacoch</w:t>
            </w:r>
          </w:p>
        </w:tc>
        <w:tc>
          <w:tcPr>
            <w:tcW w:w="1276" w:type="dxa"/>
          </w:tcPr>
          <w:p w:rsidR="002B4725" w:rsidRDefault="002B4725" w:rsidP="00DC7A47">
            <w:pPr>
              <w:jc w:val="center"/>
            </w:pPr>
            <w:r>
              <w:t>3</w:t>
            </w:r>
          </w:p>
        </w:tc>
        <w:tc>
          <w:tcPr>
            <w:tcW w:w="1417" w:type="dxa"/>
          </w:tcPr>
          <w:p w:rsidR="002B4725" w:rsidRDefault="002B4725" w:rsidP="00DC7A47">
            <w:pPr>
              <w:jc w:val="center"/>
            </w:pPr>
            <w:r>
              <w:rPr>
                <w:sz w:val="22"/>
                <w:szCs w:val="22"/>
              </w:rPr>
              <w:t>3,4</w:t>
            </w:r>
          </w:p>
        </w:tc>
        <w:tc>
          <w:tcPr>
            <w:tcW w:w="1559" w:type="dxa"/>
          </w:tcPr>
          <w:p w:rsidR="002B4725" w:rsidRDefault="002B4725" w:rsidP="00DC7A47">
            <w:pPr>
              <w:jc w:val="center"/>
            </w:pPr>
            <w:r>
              <w:rPr>
                <w:sz w:val="22"/>
                <w:szCs w:val="22"/>
              </w:rPr>
              <w:t>x</w:t>
            </w:r>
          </w:p>
        </w:tc>
      </w:tr>
    </w:tbl>
    <w:p w:rsidR="002B4725" w:rsidRDefault="002B4725" w:rsidP="002B4725">
      <w:pPr>
        <w:rPr>
          <w:snapToGrid w:val="0"/>
        </w:rPr>
      </w:pPr>
    </w:p>
    <w:p w:rsidR="002B4725" w:rsidRDefault="002B4725" w:rsidP="002B4725">
      <w:pPr>
        <w:pStyle w:val="Zarkazkladnhotextu2"/>
        <w:ind w:firstLine="0"/>
      </w:pPr>
      <w:r>
        <w:t>V roku 2012 pokračovala aj aktivačná činnosť formou dobrovoľníckej služby. Dobrovoľnícka služba bola organizovaná obcami, ale aj právnickými osobami, predovšetkým občianskymi združeniami, rozpočtovými organizáciami v oblasti sociálnych vecí, kultúry, zdravotníctva, školstva a  neziskovými organizáciami. Ich činnosť bola zameraná predovšetkým na poskytovanie pomoci pri starostlivosti o osoby so zdravotným postihnutím,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alebo zlepšovaní životného prostredia, pri starostlivosti o ochranu a zachovanie kultúrneho dedičstva,  pri uskutočňovaní kultúrnych alebo zbierkových charitatívnych akcií.</w:t>
      </w:r>
    </w:p>
    <w:p w:rsidR="002B4725" w:rsidRDefault="002B4725" w:rsidP="002B4725">
      <w:r>
        <w:t xml:space="preserve">Pri tejto forme AČ sme v roku 2012 zaznamenali nárast počtu umiestnených </w:t>
      </w:r>
      <w:proofErr w:type="spellStart"/>
      <w:r>
        <w:t>UoZ</w:t>
      </w:r>
      <w:proofErr w:type="spellEnd"/>
      <w:r>
        <w:t>, rovnako počet subjektov, ktoré požiadali o realizáciu AČ formou dobrovoľníckej služby vzrástol. V roku 2012 pretrvával veľký záujem zo strany subjektov o realizáciu dobrovoľníckej služby, každá žiadosť bola dôkladne prehodnotená, prehodnotené boli aj požadované činnosti a požadované počty uchádzačov. Dohody boli uzatvárané na obdobie troch mesiacov, vo výnimočných prípadoch, kde si to charakter dobrovoľníckej služby vyžadoval, boli uzavreté dohody na dlhšie obdobie, najviac na šesť mesiacov.</w:t>
      </w:r>
    </w:p>
    <w:p w:rsidR="002B4725" w:rsidRDefault="002B4725" w:rsidP="002B4725"/>
    <w:p w:rsidR="002B4725" w:rsidRPr="00BF45F1" w:rsidRDefault="002B4725" w:rsidP="002B4725">
      <w:pPr>
        <w:rPr>
          <w:snapToGrid w:val="0"/>
          <w:u w:val="single"/>
        </w:rPr>
      </w:pPr>
      <w:r w:rsidRPr="00BF45F1">
        <w:rPr>
          <w:snapToGrid w:val="0"/>
          <w:u w:val="single"/>
        </w:rPr>
        <w:t>§</w:t>
      </w:r>
      <w:r>
        <w:rPr>
          <w:snapToGrid w:val="0"/>
          <w:u w:val="single"/>
        </w:rPr>
        <w:t xml:space="preserve"> 54</w:t>
      </w:r>
      <w:r w:rsidRPr="00BF45F1">
        <w:rPr>
          <w:snapToGrid w:val="0"/>
          <w:u w:val="single"/>
        </w:rPr>
        <w:t xml:space="preserve"> </w:t>
      </w:r>
      <w:r>
        <w:rPr>
          <w:snapToGrid w:val="0"/>
          <w:u w:val="single"/>
        </w:rPr>
        <w:t>–</w:t>
      </w:r>
      <w:r w:rsidRPr="00BF45F1">
        <w:rPr>
          <w:snapToGrid w:val="0"/>
          <w:u w:val="single"/>
        </w:rPr>
        <w:t xml:space="preserve"> </w:t>
      </w:r>
      <w:r>
        <w:rPr>
          <w:snapToGrid w:val="0"/>
          <w:u w:val="single"/>
        </w:rPr>
        <w:t xml:space="preserve">NP XX </w:t>
      </w:r>
      <w:r w:rsidRPr="00BF45F1">
        <w:rPr>
          <w:snapToGrid w:val="0"/>
          <w:u w:val="single"/>
        </w:rPr>
        <w:t xml:space="preserve">príspevok na podporu </w:t>
      </w:r>
      <w:r>
        <w:rPr>
          <w:snapToGrid w:val="0"/>
          <w:u w:val="single"/>
        </w:rPr>
        <w:t>zamestnávania nezamestnaných v samospráve</w:t>
      </w:r>
    </w:p>
    <w:p w:rsidR="002B4725" w:rsidRPr="00C439D1" w:rsidRDefault="002B4725" w:rsidP="002B4725">
      <w:pPr>
        <w:rPr>
          <w:b/>
          <w:bCs/>
          <w:snapToGrid w:val="0"/>
          <w:u w:val="single"/>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9"/>
        <w:gridCol w:w="1223"/>
        <w:gridCol w:w="1486"/>
        <w:gridCol w:w="1842"/>
      </w:tblGrid>
      <w:tr w:rsidR="002B4725" w:rsidTr="00010FE0">
        <w:trPr>
          <w:trHeight w:val="143"/>
        </w:trPr>
        <w:tc>
          <w:tcPr>
            <w:tcW w:w="4589" w:type="dxa"/>
          </w:tcPr>
          <w:p w:rsidR="002B4725" w:rsidRDefault="002B4725" w:rsidP="00DC7A47">
            <w:pPr>
              <w:pStyle w:val="Obsahtabuky"/>
              <w:widowControl/>
              <w:suppressLineNumbers w:val="0"/>
              <w:suppressAutoHyphens w:val="0"/>
              <w:spacing w:after="0"/>
              <w:rPr>
                <w:sz w:val="22"/>
                <w:szCs w:val="22"/>
              </w:rPr>
            </w:pPr>
          </w:p>
        </w:tc>
        <w:tc>
          <w:tcPr>
            <w:tcW w:w="1223" w:type="dxa"/>
          </w:tcPr>
          <w:p w:rsidR="002B4725" w:rsidRDefault="002B4725" w:rsidP="00DC7A47">
            <w:pPr>
              <w:jc w:val="center"/>
              <w:rPr>
                <w:b/>
                <w:bCs/>
              </w:rPr>
            </w:pPr>
            <w:r>
              <w:rPr>
                <w:b/>
                <w:bCs/>
                <w:sz w:val="22"/>
                <w:szCs w:val="22"/>
              </w:rPr>
              <w:t>2012</w:t>
            </w:r>
          </w:p>
        </w:tc>
        <w:tc>
          <w:tcPr>
            <w:tcW w:w="1486" w:type="dxa"/>
          </w:tcPr>
          <w:p w:rsidR="002B4725" w:rsidRDefault="002B4725" w:rsidP="00DC7A47">
            <w:pPr>
              <w:jc w:val="center"/>
              <w:rPr>
                <w:b/>
                <w:bCs/>
              </w:rPr>
            </w:pPr>
            <w:r>
              <w:rPr>
                <w:b/>
                <w:bCs/>
                <w:sz w:val="22"/>
                <w:szCs w:val="22"/>
              </w:rPr>
              <w:t>2011</w:t>
            </w:r>
          </w:p>
        </w:tc>
        <w:tc>
          <w:tcPr>
            <w:tcW w:w="1842" w:type="dxa"/>
          </w:tcPr>
          <w:p w:rsidR="002B4725" w:rsidRDefault="002B4725" w:rsidP="00DC7A47">
            <w:pPr>
              <w:jc w:val="center"/>
              <w:rPr>
                <w:b/>
                <w:bCs/>
              </w:rPr>
            </w:pPr>
            <w:r>
              <w:rPr>
                <w:b/>
                <w:bCs/>
                <w:sz w:val="22"/>
                <w:szCs w:val="22"/>
              </w:rPr>
              <w:t>2012-2011</w:t>
            </w:r>
          </w:p>
        </w:tc>
      </w:tr>
      <w:tr w:rsidR="002B4725" w:rsidTr="00010FE0">
        <w:trPr>
          <w:trHeight w:val="149"/>
        </w:trPr>
        <w:tc>
          <w:tcPr>
            <w:tcW w:w="4589" w:type="dxa"/>
          </w:tcPr>
          <w:p w:rsidR="002B4725" w:rsidRDefault="002B4725" w:rsidP="00DC7A47">
            <w:r>
              <w:rPr>
                <w:sz w:val="22"/>
                <w:szCs w:val="22"/>
              </w:rPr>
              <w:t>Počet obsadených PM</w:t>
            </w:r>
          </w:p>
        </w:tc>
        <w:tc>
          <w:tcPr>
            <w:tcW w:w="1223" w:type="dxa"/>
          </w:tcPr>
          <w:p w:rsidR="002B4725" w:rsidRDefault="002B4725" w:rsidP="00DC7A47">
            <w:pPr>
              <w:jc w:val="center"/>
            </w:pPr>
            <w:r>
              <w:t>1</w:t>
            </w:r>
          </w:p>
        </w:tc>
        <w:tc>
          <w:tcPr>
            <w:tcW w:w="1486" w:type="dxa"/>
          </w:tcPr>
          <w:p w:rsidR="002B4725" w:rsidRDefault="002B4725" w:rsidP="00DC7A47">
            <w:pPr>
              <w:jc w:val="center"/>
            </w:pPr>
            <w:r>
              <w:rPr>
                <w:sz w:val="22"/>
                <w:szCs w:val="22"/>
              </w:rPr>
              <w:t>0</w:t>
            </w:r>
          </w:p>
        </w:tc>
        <w:tc>
          <w:tcPr>
            <w:tcW w:w="1842" w:type="dxa"/>
          </w:tcPr>
          <w:p w:rsidR="002B4725" w:rsidRDefault="002B4725" w:rsidP="00DC7A47">
            <w:pPr>
              <w:jc w:val="center"/>
            </w:pPr>
            <w:r>
              <w:t>1</w:t>
            </w:r>
          </w:p>
        </w:tc>
      </w:tr>
      <w:tr w:rsidR="002B4725" w:rsidTr="00010FE0">
        <w:trPr>
          <w:trHeight w:val="193"/>
        </w:trPr>
        <w:tc>
          <w:tcPr>
            <w:tcW w:w="4589"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na obsadené PM v </w:t>
            </w:r>
            <w:proofErr w:type="spellStart"/>
            <w:r>
              <w:rPr>
                <w:sz w:val="22"/>
                <w:szCs w:val="22"/>
              </w:rPr>
              <w:t>tis.€</w:t>
            </w:r>
            <w:proofErr w:type="spellEnd"/>
          </w:p>
        </w:tc>
        <w:tc>
          <w:tcPr>
            <w:tcW w:w="1223" w:type="dxa"/>
          </w:tcPr>
          <w:p w:rsidR="002B4725" w:rsidRDefault="002B4725" w:rsidP="00DC7A47">
            <w:pPr>
              <w:jc w:val="center"/>
            </w:pPr>
            <w:r>
              <w:t>2779,24</w:t>
            </w:r>
          </w:p>
        </w:tc>
        <w:tc>
          <w:tcPr>
            <w:tcW w:w="1486" w:type="dxa"/>
          </w:tcPr>
          <w:p w:rsidR="002B4725" w:rsidRDefault="002B4725" w:rsidP="00DC7A47">
            <w:pPr>
              <w:jc w:val="center"/>
            </w:pPr>
            <w:r>
              <w:rPr>
                <w:sz w:val="22"/>
                <w:szCs w:val="22"/>
              </w:rPr>
              <w:t>0</w:t>
            </w:r>
          </w:p>
        </w:tc>
        <w:tc>
          <w:tcPr>
            <w:tcW w:w="1842" w:type="dxa"/>
          </w:tcPr>
          <w:p w:rsidR="002B4725" w:rsidRDefault="002B4725" w:rsidP="00DC7A47">
            <w:pPr>
              <w:jc w:val="center"/>
            </w:pPr>
            <w:r>
              <w:t>2779,24</w:t>
            </w:r>
          </w:p>
        </w:tc>
      </w:tr>
    </w:tbl>
    <w:p w:rsidR="002B4725" w:rsidRDefault="002B4725" w:rsidP="002B4725">
      <w:pPr>
        <w:ind w:firstLine="708"/>
      </w:pPr>
    </w:p>
    <w:p w:rsidR="002B4725" w:rsidRDefault="002B4725" w:rsidP="002B4725">
      <w:pPr>
        <w:rPr>
          <w:bCs/>
        </w:rPr>
      </w:pPr>
      <w:r>
        <w:t>Projekt na podporu zamestnávania nezamestnaných v samospráve sa začal realizovať až v novembri 2012. Úra</w:t>
      </w:r>
      <w:r w:rsidR="000B359C">
        <w:t>d uzatvoril do konca roku 2012 jednu dohodu, pričom sa vytvorilo jedno</w:t>
      </w:r>
      <w:r>
        <w:t xml:space="preserve"> pracovné miesto. Príspevok bol poskytnutý vo výške 2 779,24 €. Tento príspevok sa poskytuje </w:t>
      </w:r>
      <w:r>
        <w:lastRenderedPageBreak/>
        <w:t>žiadateľom na úhradu 95% celkovej ceny práce a na úhradu časti nákladov na nákup ochranných pracovných prostriedkov. Obce a iné subjekty sa týmto nástrojom A</w:t>
      </w:r>
      <w:r w:rsidR="00DA03B9">
        <w:t>O</w:t>
      </w:r>
      <w:r>
        <w:t xml:space="preserve">TP  snažia zlepšiť </w:t>
      </w:r>
      <w:r w:rsidRPr="00BC187D">
        <w:t>ekonomick</w:t>
      </w:r>
      <w:r>
        <w:t>é</w:t>
      </w:r>
      <w:r w:rsidRPr="00BC187D">
        <w:t xml:space="preserve"> podmienk</w:t>
      </w:r>
      <w:r>
        <w:t>y</w:t>
      </w:r>
      <w:r w:rsidRPr="00BC187D">
        <w:t>, sociáln</w:t>
      </w:r>
      <w:r>
        <w:t>e podmien</w:t>
      </w:r>
      <w:r w:rsidRPr="00BC187D">
        <w:t>k</w:t>
      </w:r>
      <w:r>
        <w:t>y</w:t>
      </w:r>
      <w:r w:rsidRPr="00BC187D">
        <w:t>, kultúrn</w:t>
      </w:r>
      <w:r>
        <w:t>e</w:t>
      </w:r>
      <w:r w:rsidRPr="00BC187D">
        <w:t xml:space="preserve"> podmienk</w:t>
      </w:r>
      <w:r>
        <w:t>y</w:t>
      </w:r>
      <w:r w:rsidRPr="00BC187D">
        <w:t>, tvorbu, ochranu, udržiavanie a zlepšovanie životného prostredia obyvateľov, starostlivosť o ochranu a zachovanie kultúrneho dedičstva, podpor</w:t>
      </w:r>
      <w:r>
        <w:t>iť</w:t>
      </w:r>
      <w:r w:rsidRPr="00BC187D">
        <w:t xml:space="preserve"> vzdelávania, rozvoj a poskytovanie sociálnych služieb, vykonávanie opatrení sociálnoprávnej ochrany detí, sociálnej kurately a ďalších činností v sociálnej oblasti, rozvoj a ochranu duchovných a kultúrnych hodnôt, doplnkové vzdelávanie a</w:t>
      </w:r>
      <w:r>
        <w:t> </w:t>
      </w:r>
      <w:r w:rsidRPr="00BC187D">
        <w:t>voľno</w:t>
      </w:r>
      <w:r>
        <w:t xml:space="preserve"> </w:t>
      </w:r>
      <w:r w:rsidRPr="00BC187D">
        <w:t xml:space="preserve">časové aktivity detí a mládeže, pomoc pri mimoriadnych udalostiach a odstraňovaní ich následkov, </w:t>
      </w:r>
      <w:r w:rsidRPr="00BC187D">
        <w:rPr>
          <w:bCs/>
        </w:rPr>
        <w:t xml:space="preserve">pri uskutočňovaní kultúrnych alebo zbierkových charitatívnych akcií, pri ochrane spotrebiteľa, v oblasti styku s verejnosťou, </w:t>
      </w:r>
      <w:r w:rsidRPr="00BC187D">
        <w:t xml:space="preserve">na rozvoj a podporu </w:t>
      </w:r>
      <w:proofErr w:type="spellStart"/>
      <w:r w:rsidRPr="00BC187D">
        <w:t>komunitnej</w:t>
      </w:r>
      <w:proofErr w:type="spellEnd"/>
      <w:r w:rsidRPr="00BC187D">
        <w:t xml:space="preserve"> činnosti, </w:t>
      </w:r>
      <w:r w:rsidRPr="00BC187D">
        <w:rPr>
          <w:bCs/>
        </w:rPr>
        <w:t xml:space="preserve"> </w:t>
      </w:r>
      <w:r w:rsidRPr="00BC187D">
        <w:t xml:space="preserve">aktivity v rozvoji cestovného ruchu </w:t>
      </w:r>
      <w:r w:rsidRPr="00BC187D">
        <w:rPr>
          <w:bCs/>
        </w:rPr>
        <w:t>a pod.</w:t>
      </w:r>
      <w:r>
        <w:rPr>
          <w:bCs/>
        </w:rPr>
        <w:t xml:space="preserve">, a to prostredníctvom vytvorenia PM pre mladých </w:t>
      </w:r>
      <w:proofErr w:type="spellStart"/>
      <w:r>
        <w:rPr>
          <w:bCs/>
        </w:rPr>
        <w:t>UoZ</w:t>
      </w:r>
      <w:proofErr w:type="spellEnd"/>
      <w:r>
        <w:rPr>
          <w:bCs/>
        </w:rPr>
        <w:t xml:space="preserve"> do 29 rokov. </w:t>
      </w:r>
    </w:p>
    <w:p w:rsidR="002B4725" w:rsidRDefault="002B4725" w:rsidP="002B4725">
      <w:pPr>
        <w:rPr>
          <w:bCs/>
        </w:rPr>
      </w:pPr>
    </w:p>
    <w:p w:rsidR="002B4725" w:rsidRDefault="002B4725" w:rsidP="002B4725">
      <w:r w:rsidRPr="00BF45F1">
        <w:rPr>
          <w:snapToGrid w:val="0"/>
          <w:u w:val="single"/>
        </w:rPr>
        <w:t>§</w:t>
      </w:r>
      <w:r>
        <w:rPr>
          <w:snapToGrid w:val="0"/>
          <w:u w:val="single"/>
        </w:rPr>
        <w:t xml:space="preserve"> 54</w:t>
      </w:r>
      <w:r w:rsidRPr="00BF45F1">
        <w:rPr>
          <w:snapToGrid w:val="0"/>
          <w:u w:val="single"/>
        </w:rPr>
        <w:t xml:space="preserve"> </w:t>
      </w:r>
      <w:r>
        <w:rPr>
          <w:snapToGrid w:val="0"/>
          <w:u w:val="single"/>
        </w:rPr>
        <w:t>–</w:t>
      </w:r>
      <w:r w:rsidRPr="00BF45F1">
        <w:rPr>
          <w:snapToGrid w:val="0"/>
          <w:u w:val="single"/>
        </w:rPr>
        <w:t xml:space="preserve"> </w:t>
      </w:r>
      <w:r>
        <w:rPr>
          <w:snapToGrid w:val="0"/>
          <w:u w:val="single"/>
        </w:rPr>
        <w:t xml:space="preserve">NP </w:t>
      </w:r>
      <w:r w:rsidRPr="00803367">
        <w:rPr>
          <w:u w:val="single"/>
        </w:rPr>
        <w:t>„Zapojenie nezamestnaných do obnovy kultúrneho dedičstva“</w:t>
      </w:r>
      <w:r w:rsidRPr="00E6031D">
        <w:t xml:space="preserve">  </w:t>
      </w:r>
    </w:p>
    <w:p w:rsidR="002B4725" w:rsidRPr="00C439D1" w:rsidRDefault="002B4725" w:rsidP="002B4725">
      <w:pPr>
        <w:rPr>
          <w:b/>
          <w:bCs/>
          <w:snapToGrid w:val="0"/>
          <w:u w:val="single"/>
        </w:rPr>
      </w:pP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9"/>
        <w:gridCol w:w="1223"/>
        <w:gridCol w:w="1486"/>
        <w:gridCol w:w="1842"/>
      </w:tblGrid>
      <w:tr w:rsidR="002B4725" w:rsidTr="00010FE0">
        <w:trPr>
          <w:trHeight w:val="143"/>
        </w:trPr>
        <w:tc>
          <w:tcPr>
            <w:tcW w:w="4589" w:type="dxa"/>
          </w:tcPr>
          <w:p w:rsidR="002B4725" w:rsidRDefault="002B4725" w:rsidP="00DC7A47">
            <w:pPr>
              <w:pStyle w:val="Obsahtabuky"/>
              <w:widowControl/>
              <w:suppressLineNumbers w:val="0"/>
              <w:suppressAutoHyphens w:val="0"/>
              <w:spacing w:after="0"/>
              <w:rPr>
                <w:sz w:val="22"/>
                <w:szCs w:val="22"/>
              </w:rPr>
            </w:pPr>
          </w:p>
        </w:tc>
        <w:tc>
          <w:tcPr>
            <w:tcW w:w="1223" w:type="dxa"/>
          </w:tcPr>
          <w:p w:rsidR="002B4725" w:rsidRDefault="002B4725" w:rsidP="00DC7A47">
            <w:pPr>
              <w:jc w:val="center"/>
              <w:rPr>
                <w:b/>
                <w:bCs/>
              </w:rPr>
            </w:pPr>
            <w:r>
              <w:rPr>
                <w:b/>
                <w:bCs/>
                <w:sz w:val="22"/>
                <w:szCs w:val="22"/>
              </w:rPr>
              <w:t>2012</w:t>
            </w:r>
          </w:p>
        </w:tc>
        <w:tc>
          <w:tcPr>
            <w:tcW w:w="1486" w:type="dxa"/>
          </w:tcPr>
          <w:p w:rsidR="002B4725" w:rsidRDefault="002B4725" w:rsidP="00DC7A47">
            <w:pPr>
              <w:jc w:val="center"/>
              <w:rPr>
                <w:b/>
                <w:bCs/>
              </w:rPr>
            </w:pPr>
            <w:r>
              <w:rPr>
                <w:b/>
                <w:bCs/>
                <w:sz w:val="22"/>
                <w:szCs w:val="22"/>
              </w:rPr>
              <w:t>2011</w:t>
            </w:r>
          </w:p>
        </w:tc>
        <w:tc>
          <w:tcPr>
            <w:tcW w:w="1842" w:type="dxa"/>
          </w:tcPr>
          <w:p w:rsidR="002B4725" w:rsidRDefault="002B4725" w:rsidP="00DC7A47">
            <w:pPr>
              <w:jc w:val="center"/>
              <w:rPr>
                <w:b/>
                <w:bCs/>
              </w:rPr>
            </w:pPr>
            <w:r>
              <w:rPr>
                <w:b/>
                <w:bCs/>
                <w:sz w:val="22"/>
                <w:szCs w:val="22"/>
              </w:rPr>
              <w:t>2012-2011</w:t>
            </w:r>
          </w:p>
        </w:tc>
      </w:tr>
      <w:tr w:rsidR="002B4725" w:rsidTr="00010FE0">
        <w:trPr>
          <w:trHeight w:val="149"/>
        </w:trPr>
        <w:tc>
          <w:tcPr>
            <w:tcW w:w="4589" w:type="dxa"/>
          </w:tcPr>
          <w:p w:rsidR="002B4725" w:rsidRDefault="002B4725" w:rsidP="00DC7A47">
            <w:r>
              <w:rPr>
                <w:sz w:val="22"/>
                <w:szCs w:val="22"/>
              </w:rPr>
              <w:t>Počet obsadených PM</w:t>
            </w:r>
          </w:p>
        </w:tc>
        <w:tc>
          <w:tcPr>
            <w:tcW w:w="1223" w:type="dxa"/>
          </w:tcPr>
          <w:p w:rsidR="002B4725" w:rsidRDefault="002B4725" w:rsidP="00DC7A47">
            <w:pPr>
              <w:jc w:val="center"/>
            </w:pPr>
            <w:r>
              <w:t>2</w:t>
            </w:r>
          </w:p>
        </w:tc>
        <w:tc>
          <w:tcPr>
            <w:tcW w:w="1486" w:type="dxa"/>
          </w:tcPr>
          <w:p w:rsidR="002B4725" w:rsidRDefault="002B4725" w:rsidP="00DC7A47">
            <w:pPr>
              <w:jc w:val="center"/>
            </w:pPr>
            <w:r>
              <w:rPr>
                <w:sz w:val="22"/>
                <w:szCs w:val="22"/>
              </w:rPr>
              <w:t>0</w:t>
            </w:r>
          </w:p>
        </w:tc>
        <w:tc>
          <w:tcPr>
            <w:tcW w:w="1842" w:type="dxa"/>
          </w:tcPr>
          <w:p w:rsidR="002B4725" w:rsidRDefault="002B4725" w:rsidP="00DC7A47">
            <w:pPr>
              <w:jc w:val="center"/>
            </w:pPr>
            <w:r>
              <w:t>2</w:t>
            </w:r>
          </w:p>
        </w:tc>
      </w:tr>
      <w:tr w:rsidR="002B4725" w:rsidTr="00010FE0">
        <w:trPr>
          <w:trHeight w:val="193"/>
        </w:trPr>
        <w:tc>
          <w:tcPr>
            <w:tcW w:w="4589"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na obsadené PM v </w:t>
            </w:r>
            <w:proofErr w:type="spellStart"/>
            <w:r>
              <w:rPr>
                <w:sz w:val="22"/>
                <w:szCs w:val="22"/>
              </w:rPr>
              <w:t>tis.€</w:t>
            </w:r>
            <w:proofErr w:type="spellEnd"/>
          </w:p>
        </w:tc>
        <w:tc>
          <w:tcPr>
            <w:tcW w:w="1223" w:type="dxa"/>
          </w:tcPr>
          <w:p w:rsidR="002B4725" w:rsidRDefault="002B4725" w:rsidP="00DC7A47">
            <w:pPr>
              <w:jc w:val="center"/>
            </w:pPr>
            <w:r>
              <w:t>98 972,00</w:t>
            </w:r>
          </w:p>
        </w:tc>
        <w:tc>
          <w:tcPr>
            <w:tcW w:w="1486" w:type="dxa"/>
          </w:tcPr>
          <w:p w:rsidR="002B4725" w:rsidRDefault="002B4725" w:rsidP="00DC7A47">
            <w:pPr>
              <w:jc w:val="center"/>
            </w:pPr>
            <w:r>
              <w:rPr>
                <w:sz w:val="22"/>
                <w:szCs w:val="22"/>
              </w:rPr>
              <w:t>0</w:t>
            </w:r>
          </w:p>
        </w:tc>
        <w:tc>
          <w:tcPr>
            <w:tcW w:w="1842" w:type="dxa"/>
          </w:tcPr>
          <w:p w:rsidR="002B4725" w:rsidRDefault="002B4725" w:rsidP="00DC7A47">
            <w:pPr>
              <w:tabs>
                <w:tab w:val="left" w:pos="435"/>
                <w:tab w:val="center" w:pos="993"/>
              </w:tabs>
              <w:jc w:val="left"/>
            </w:pPr>
            <w:r>
              <w:tab/>
            </w:r>
            <w:r>
              <w:tab/>
              <w:t>98 972,00</w:t>
            </w:r>
          </w:p>
        </w:tc>
      </w:tr>
    </w:tbl>
    <w:p w:rsidR="002B4725" w:rsidRDefault="002B4725" w:rsidP="002B4725">
      <w:pPr>
        <w:ind w:firstLine="708"/>
      </w:pPr>
    </w:p>
    <w:p w:rsidR="002B4725" w:rsidRDefault="002B4725" w:rsidP="002B4725">
      <w:pPr>
        <w:rPr>
          <w:bCs/>
        </w:rPr>
      </w:pPr>
      <w:r>
        <w:t xml:space="preserve">V roku 2012 úrad uzatvoril 2 dohody, pričom sa vytvorilo 26 pracovných miest. Príspevok bol poskytnutý vo výške 98 972,00 €. Tento príspevok sa poskytuje žiadateľom na úhradu 100% celkovej ceny práce, </w:t>
      </w:r>
      <w:r w:rsidRPr="00A01FDE">
        <w:t>na úhradu stravného zamestnanca,</w:t>
      </w:r>
      <w:r>
        <w:rPr>
          <w:b/>
        </w:rPr>
        <w:t xml:space="preserve"> </w:t>
      </w:r>
      <w:r w:rsidRPr="00A01FDE">
        <w:t>jednorázovo na jedno vytvorené pracovné miesto príspevok na úhradu nákladov na pracovný odev, obuv a osobné ochranné pracovné prostriedky, jednorázovo na jedno vytvorené pracovné miesto príspevok na úhradu nákladov uzatvorenej pois</w:t>
      </w:r>
      <w:r>
        <w:t>tnej zmluvy o úrazovom poistení. Obce a in</w:t>
      </w:r>
      <w:r w:rsidR="00DA03B9">
        <w:t>é subjekty sa týmto nástrojom AO</w:t>
      </w:r>
      <w:r>
        <w:t xml:space="preserve">TP  snažia o obnovu </w:t>
      </w:r>
      <w:r w:rsidRPr="00BC187D">
        <w:t>kultúrn</w:t>
      </w:r>
      <w:r>
        <w:t>ych</w:t>
      </w:r>
      <w:r w:rsidRPr="00BC187D">
        <w:t xml:space="preserve"> p</w:t>
      </w:r>
      <w:r>
        <w:t>amiatok</w:t>
      </w:r>
      <w:r w:rsidRPr="00BC187D">
        <w:t xml:space="preserve">, udržiavanie a zlepšovanie </w:t>
      </w:r>
      <w:r>
        <w:t>okolia kultúrnych pamiatok, zabezpečiť</w:t>
      </w:r>
      <w:r w:rsidRPr="00BC187D">
        <w:t xml:space="preserve"> starostlivosť o ochranu a zachovanie kultúrneho dedičstva, </w:t>
      </w:r>
      <w:r>
        <w:rPr>
          <w:bCs/>
        </w:rPr>
        <w:t xml:space="preserve">a to prostredníctvom vytvorenia krátkodobých PM pre </w:t>
      </w:r>
      <w:proofErr w:type="spellStart"/>
      <w:r>
        <w:rPr>
          <w:bCs/>
        </w:rPr>
        <w:t>UoZ</w:t>
      </w:r>
      <w:proofErr w:type="spellEnd"/>
      <w:r>
        <w:rPr>
          <w:bCs/>
        </w:rPr>
        <w:t xml:space="preserve"> a </w:t>
      </w:r>
      <w:proofErr w:type="spellStart"/>
      <w:r>
        <w:rPr>
          <w:bCs/>
        </w:rPr>
        <w:t>ZUoZ</w:t>
      </w:r>
      <w:proofErr w:type="spellEnd"/>
      <w:r>
        <w:rPr>
          <w:bCs/>
        </w:rPr>
        <w:t xml:space="preserve">. </w:t>
      </w:r>
    </w:p>
    <w:p w:rsidR="002B4725" w:rsidRDefault="002B4725" w:rsidP="002B4725">
      <w:pPr>
        <w:rPr>
          <w:bCs/>
        </w:rPr>
      </w:pPr>
    </w:p>
    <w:p w:rsidR="002B4725" w:rsidRDefault="002B4725" w:rsidP="002B4725">
      <w:pPr>
        <w:rPr>
          <w:snapToGrid w:val="0"/>
          <w:u w:val="single"/>
        </w:rPr>
      </w:pPr>
      <w:r w:rsidRPr="00A10F01">
        <w:rPr>
          <w:snapToGrid w:val="0"/>
          <w:u w:val="single"/>
        </w:rPr>
        <w:t xml:space="preserve">§ 56 - príspevok na zriadenie CHD a CHP </w:t>
      </w:r>
    </w:p>
    <w:p w:rsidR="002B4725" w:rsidRDefault="002B4725" w:rsidP="002B4725">
      <w:pPr>
        <w:rPr>
          <w:snapToGrid w:val="0"/>
          <w:u w:val="single"/>
        </w:rPr>
      </w:pPr>
    </w:p>
    <w:p w:rsidR="002B4725" w:rsidRDefault="002B4725" w:rsidP="002B4725">
      <w:pPr>
        <w:pStyle w:val="Zarkazkladnhotextu"/>
        <w:ind w:firstLine="0"/>
      </w:pPr>
      <w:r w:rsidRPr="007F5311">
        <w:t xml:space="preserve">V roku </w:t>
      </w:r>
      <w:r>
        <w:t>2012</w:t>
      </w:r>
      <w:r w:rsidRPr="007F5311">
        <w:t xml:space="preserve">  sa podpora zamestnávania občanov so zdravotným postihnutím realizovala predovšetkým prostredníctvom vytvárania nových pracovných mies</w:t>
      </w:r>
      <w:r>
        <w:t xml:space="preserve">t v chránených dielňach alebo v </w:t>
      </w:r>
      <w:r w:rsidRPr="007F5311">
        <w:t>chránených pracoviskách. Záujem zamestnávateľov o zriaďovanie chránených dielní alebo chránených pracovísk naďalej pretrváva, nakoľko na podporu týchto pracovných miest obsadzovaných občanmi so zdravotným  postihnutím majú zamestnávatelia možnosť požiadať o príspevok v zmysle §56 a §60 zákona o službách zamestnanosti.</w:t>
      </w:r>
    </w:p>
    <w:p w:rsidR="002B4725" w:rsidRDefault="002B4725" w:rsidP="002B4725">
      <w:pPr>
        <w:pStyle w:val="Zarkazkladnhotextu"/>
        <w:ind w:firstLine="0"/>
      </w:pPr>
      <w:r w:rsidRPr="007F5311">
        <w:t>V porovnaní s predchádzajúcim obdobím možno konštatovať</w:t>
      </w:r>
      <w:r>
        <w:t xml:space="preserve">, že záujem </w:t>
      </w:r>
      <w:r w:rsidRPr="007F5311">
        <w:t>o zriaďovanie chránených dielní a</w:t>
      </w:r>
      <w:r>
        <w:t xml:space="preserve"> vytváranie </w:t>
      </w:r>
      <w:r w:rsidRPr="007F5311">
        <w:t>pracovných príležitostí pre znevýhodnenú kategóriu občanov na trhu práce, t.j. ob</w:t>
      </w:r>
      <w:r>
        <w:t xml:space="preserve">čanov so zdravotným postihnutím – v roku 2012 sa zvýšil až o 74,4%. Táto skutočnosť sa prejavila pri  uzatvorených dohodách v počte 75 a vytvorení pracovných miest pre pracovné uplatnenie občanov so zdravotným postihnutím. Z pohľadu rozloženia novovytvorených pracovných príležitostí pre túto skupinu znevýhodnených občanov do jednotlivých okresov v pôsobnosti </w:t>
      </w:r>
      <w:proofErr w:type="spellStart"/>
      <w:r>
        <w:t>ÚPSVaR</w:t>
      </w:r>
      <w:proofErr w:type="spellEnd"/>
      <w:r>
        <w:t xml:space="preserve"> Košice je rozdelenie nasledovné:</w:t>
      </w:r>
    </w:p>
    <w:p w:rsidR="002B4725" w:rsidRDefault="002B4725" w:rsidP="002B4725">
      <w:pPr>
        <w:pStyle w:val="Zarkazkladnhotextu"/>
        <w:ind w:firstLine="0"/>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05"/>
        <w:gridCol w:w="1303"/>
        <w:gridCol w:w="1212"/>
        <w:gridCol w:w="1440"/>
        <w:gridCol w:w="1175"/>
        <w:gridCol w:w="1275"/>
      </w:tblGrid>
      <w:tr w:rsidR="002B4725" w:rsidTr="00F85FF6">
        <w:tc>
          <w:tcPr>
            <w:tcW w:w="1668" w:type="dxa"/>
          </w:tcPr>
          <w:p w:rsidR="002B4725" w:rsidRDefault="002B4725" w:rsidP="00DC7A47">
            <w:pPr>
              <w:pStyle w:val="Zarkazkladnhotextu"/>
              <w:ind w:firstLine="0"/>
            </w:pPr>
          </w:p>
        </w:tc>
        <w:tc>
          <w:tcPr>
            <w:tcW w:w="1105" w:type="dxa"/>
            <w:vAlign w:val="center"/>
          </w:tcPr>
          <w:p w:rsidR="002B4725" w:rsidRPr="00917479" w:rsidRDefault="002B4725" w:rsidP="00F85FF6">
            <w:pPr>
              <w:pStyle w:val="Zarkazkladnhotextu"/>
              <w:ind w:firstLine="0"/>
              <w:jc w:val="center"/>
              <w:rPr>
                <w:b/>
              </w:rPr>
            </w:pPr>
            <w:r w:rsidRPr="00917479">
              <w:rPr>
                <w:b/>
                <w:sz w:val="22"/>
                <w:szCs w:val="22"/>
              </w:rPr>
              <w:t>Košice I</w:t>
            </w:r>
          </w:p>
        </w:tc>
        <w:tc>
          <w:tcPr>
            <w:tcW w:w="1303" w:type="dxa"/>
            <w:vAlign w:val="center"/>
          </w:tcPr>
          <w:p w:rsidR="002B4725" w:rsidRPr="00917479" w:rsidRDefault="002B4725" w:rsidP="00F85FF6">
            <w:pPr>
              <w:pStyle w:val="Zarkazkladnhotextu"/>
              <w:ind w:firstLine="0"/>
              <w:jc w:val="center"/>
              <w:rPr>
                <w:b/>
              </w:rPr>
            </w:pPr>
            <w:r w:rsidRPr="00917479">
              <w:rPr>
                <w:b/>
                <w:sz w:val="22"/>
                <w:szCs w:val="22"/>
              </w:rPr>
              <w:t>Košice II</w:t>
            </w:r>
          </w:p>
        </w:tc>
        <w:tc>
          <w:tcPr>
            <w:tcW w:w="1212" w:type="dxa"/>
            <w:vAlign w:val="center"/>
          </w:tcPr>
          <w:p w:rsidR="002B4725" w:rsidRPr="00917479" w:rsidRDefault="002B4725" w:rsidP="00F85FF6">
            <w:pPr>
              <w:pStyle w:val="Zarkazkladnhotextu"/>
              <w:ind w:firstLine="0"/>
              <w:jc w:val="center"/>
              <w:rPr>
                <w:b/>
              </w:rPr>
            </w:pPr>
            <w:r w:rsidRPr="00917479">
              <w:rPr>
                <w:b/>
                <w:sz w:val="22"/>
                <w:szCs w:val="22"/>
              </w:rPr>
              <w:t>Košice III</w:t>
            </w:r>
          </w:p>
        </w:tc>
        <w:tc>
          <w:tcPr>
            <w:tcW w:w="1440" w:type="dxa"/>
            <w:vAlign w:val="center"/>
          </w:tcPr>
          <w:p w:rsidR="002B4725" w:rsidRPr="00917479" w:rsidRDefault="002B4725" w:rsidP="00F85FF6">
            <w:pPr>
              <w:pStyle w:val="Zarkazkladnhotextu"/>
              <w:ind w:firstLine="0"/>
              <w:jc w:val="center"/>
              <w:rPr>
                <w:b/>
              </w:rPr>
            </w:pPr>
            <w:r w:rsidRPr="00917479">
              <w:rPr>
                <w:b/>
                <w:sz w:val="22"/>
                <w:szCs w:val="22"/>
              </w:rPr>
              <w:t>Košice IV</w:t>
            </w:r>
          </w:p>
        </w:tc>
        <w:tc>
          <w:tcPr>
            <w:tcW w:w="1175" w:type="dxa"/>
            <w:vAlign w:val="center"/>
          </w:tcPr>
          <w:p w:rsidR="002B4725" w:rsidRPr="00917479" w:rsidRDefault="002B4725" w:rsidP="00F85FF6">
            <w:pPr>
              <w:pStyle w:val="Zarkazkladnhotextu"/>
              <w:ind w:firstLine="0"/>
              <w:jc w:val="center"/>
              <w:rPr>
                <w:b/>
              </w:rPr>
            </w:pPr>
            <w:r w:rsidRPr="00917479">
              <w:rPr>
                <w:b/>
                <w:sz w:val="22"/>
                <w:szCs w:val="22"/>
              </w:rPr>
              <w:t>Košice okolie</w:t>
            </w:r>
          </w:p>
        </w:tc>
        <w:tc>
          <w:tcPr>
            <w:tcW w:w="1275" w:type="dxa"/>
            <w:vAlign w:val="center"/>
          </w:tcPr>
          <w:p w:rsidR="002B4725" w:rsidRPr="00917479" w:rsidRDefault="002B4725" w:rsidP="00F85FF6">
            <w:pPr>
              <w:pStyle w:val="Zarkazkladnhotextu"/>
              <w:ind w:firstLine="0"/>
              <w:jc w:val="center"/>
              <w:rPr>
                <w:b/>
              </w:rPr>
            </w:pPr>
            <w:r w:rsidRPr="00917479">
              <w:rPr>
                <w:b/>
                <w:sz w:val="22"/>
                <w:szCs w:val="22"/>
              </w:rPr>
              <w:t>spolu</w:t>
            </w:r>
          </w:p>
        </w:tc>
      </w:tr>
      <w:tr w:rsidR="002B4725" w:rsidTr="00010FE0">
        <w:trPr>
          <w:trHeight w:val="349"/>
        </w:trPr>
        <w:tc>
          <w:tcPr>
            <w:tcW w:w="1668" w:type="dxa"/>
            <w:vAlign w:val="center"/>
          </w:tcPr>
          <w:p w:rsidR="002B4725" w:rsidRPr="002E1F39" w:rsidRDefault="002B4725" w:rsidP="00DC7A47">
            <w:pPr>
              <w:pStyle w:val="Zarkazkladnhotextu"/>
              <w:ind w:firstLine="0"/>
            </w:pPr>
            <w:r w:rsidRPr="002E1F39">
              <w:rPr>
                <w:sz w:val="22"/>
                <w:szCs w:val="22"/>
              </w:rPr>
              <w:t>Dohodnuté PM</w:t>
            </w:r>
          </w:p>
        </w:tc>
        <w:tc>
          <w:tcPr>
            <w:tcW w:w="1105" w:type="dxa"/>
            <w:vAlign w:val="center"/>
          </w:tcPr>
          <w:p w:rsidR="002B4725" w:rsidRDefault="002B4725" w:rsidP="00DC7A47">
            <w:pPr>
              <w:pStyle w:val="Zarkazkladnhotextu"/>
              <w:ind w:firstLine="0"/>
              <w:jc w:val="center"/>
            </w:pPr>
            <w:r>
              <w:t>98</w:t>
            </w:r>
          </w:p>
        </w:tc>
        <w:tc>
          <w:tcPr>
            <w:tcW w:w="1303" w:type="dxa"/>
            <w:vAlign w:val="center"/>
          </w:tcPr>
          <w:p w:rsidR="002B4725" w:rsidRDefault="002B4725" w:rsidP="00DC7A47">
            <w:pPr>
              <w:pStyle w:val="Zarkazkladnhotextu"/>
              <w:ind w:firstLine="0"/>
              <w:jc w:val="center"/>
            </w:pPr>
            <w:r>
              <w:t>28</w:t>
            </w:r>
          </w:p>
        </w:tc>
        <w:tc>
          <w:tcPr>
            <w:tcW w:w="1212" w:type="dxa"/>
            <w:vAlign w:val="center"/>
          </w:tcPr>
          <w:p w:rsidR="002B4725" w:rsidRDefault="002B4725" w:rsidP="00DC7A47">
            <w:pPr>
              <w:pStyle w:val="Zarkazkladnhotextu"/>
              <w:ind w:firstLine="0"/>
              <w:jc w:val="center"/>
            </w:pPr>
            <w:r>
              <w:t>13</w:t>
            </w:r>
          </w:p>
        </w:tc>
        <w:tc>
          <w:tcPr>
            <w:tcW w:w="1440" w:type="dxa"/>
            <w:vAlign w:val="center"/>
          </w:tcPr>
          <w:p w:rsidR="002B4725" w:rsidRDefault="002B4725" w:rsidP="00DC7A47">
            <w:pPr>
              <w:pStyle w:val="Zarkazkladnhotextu"/>
              <w:ind w:firstLine="0"/>
              <w:jc w:val="center"/>
            </w:pPr>
            <w:r>
              <w:t>22</w:t>
            </w:r>
          </w:p>
        </w:tc>
        <w:tc>
          <w:tcPr>
            <w:tcW w:w="1175" w:type="dxa"/>
            <w:vAlign w:val="center"/>
          </w:tcPr>
          <w:p w:rsidR="002B4725" w:rsidRDefault="002B4725" w:rsidP="00DC7A47">
            <w:pPr>
              <w:pStyle w:val="Zarkazkladnhotextu"/>
              <w:ind w:firstLine="0"/>
              <w:jc w:val="center"/>
            </w:pPr>
            <w:r>
              <w:t>14</w:t>
            </w:r>
          </w:p>
        </w:tc>
        <w:tc>
          <w:tcPr>
            <w:tcW w:w="1275" w:type="dxa"/>
            <w:vAlign w:val="center"/>
          </w:tcPr>
          <w:p w:rsidR="002B4725" w:rsidRDefault="002B4725" w:rsidP="00DC7A47">
            <w:pPr>
              <w:pStyle w:val="Zarkazkladnhotextu"/>
              <w:ind w:firstLine="0"/>
              <w:jc w:val="center"/>
            </w:pPr>
            <w:r>
              <w:t>175</w:t>
            </w:r>
          </w:p>
        </w:tc>
      </w:tr>
      <w:tr w:rsidR="002B4725" w:rsidTr="00010FE0">
        <w:tc>
          <w:tcPr>
            <w:tcW w:w="1668" w:type="dxa"/>
            <w:vAlign w:val="center"/>
          </w:tcPr>
          <w:p w:rsidR="002B4725" w:rsidRPr="002E1F39" w:rsidRDefault="002B4725" w:rsidP="00DC7A47">
            <w:pPr>
              <w:pStyle w:val="Zarkazkladnhotextu"/>
              <w:ind w:firstLine="0"/>
              <w:jc w:val="center"/>
            </w:pPr>
            <w:r w:rsidRPr="002E1F39">
              <w:rPr>
                <w:sz w:val="22"/>
                <w:szCs w:val="22"/>
              </w:rPr>
              <w:t>% dohodnutých PM</w:t>
            </w:r>
          </w:p>
        </w:tc>
        <w:tc>
          <w:tcPr>
            <w:tcW w:w="1105" w:type="dxa"/>
            <w:vAlign w:val="center"/>
          </w:tcPr>
          <w:p w:rsidR="002B4725" w:rsidRDefault="002B4725" w:rsidP="00DC7A47">
            <w:pPr>
              <w:pStyle w:val="Zarkazkladnhotextu"/>
              <w:ind w:firstLine="0"/>
              <w:jc w:val="center"/>
            </w:pPr>
            <w:r>
              <w:t>56</w:t>
            </w:r>
          </w:p>
        </w:tc>
        <w:tc>
          <w:tcPr>
            <w:tcW w:w="1303" w:type="dxa"/>
            <w:vAlign w:val="center"/>
          </w:tcPr>
          <w:p w:rsidR="002B4725" w:rsidRDefault="002B4725" w:rsidP="00DC7A47">
            <w:pPr>
              <w:pStyle w:val="Zarkazkladnhotextu"/>
              <w:ind w:firstLine="0"/>
              <w:jc w:val="center"/>
            </w:pPr>
            <w:r>
              <w:t>16</w:t>
            </w:r>
          </w:p>
        </w:tc>
        <w:tc>
          <w:tcPr>
            <w:tcW w:w="1212" w:type="dxa"/>
            <w:vAlign w:val="center"/>
          </w:tcPr>
          <w:p w:rsidR="002B4725" w:rsidRDefault="002B4725" w:rsidP="00DC7A47">
            <w:pPr>
              <w:pStyle w:val="Zarkazkladnhotextu"/>
              <w:ind w:firstLine="0"/>
              <w:jc w:val="center"/>
            </w:pPr>
            <w:r>
              <w:t>7,43</w:t>
            </w:r>
          </w:p>
        </w:tc>
        <w:tc>
          <w:tcPr>
            <w:tcW w:w="1440" w:type="dxa"/>
            <w:vAlign w:val="center"/>
          </w:tcPr>
          <w:p w:rsidR="002B4725" w:rsidRDefault="002B4725" w:rsidP="00DC7A47">
            <w:pPr>
              <w:pStyle w:val="Zarkazkladnhotextu"/>
              <w:ind w:firstLine="0"/>
              <w:jc w:val="center"/>
            </w:pPr>
            <w:r>
              <w:t>12,57</w:t>
            </w:r>
          </w:p>
        </w:tc>
        <w:tc>
          <w:tcPr>
            <w:tcW w:w="1175" w:type="dxa"/>
            <w:vAlign w:val="center"/>
          </w:tcPr>
          <w:p w:rsidR="002B4725" w:rsidRDefault="002B4725" w:rsidP="00DC7A47">
            <w:pPr>
              <w:pStyle w:val="Zarkazkladnhotextu"/>
              <w:ind w:firstLine="0"/>
              <w:jc w:val="center"/>
            </w:pPr>
            <w:r>
              <w:t>8</w:t>
            </w:r>
          </w:p>
        </w:tc>
        <w:tc>
          <w:tcPr>
            <w:tcW w:w="1275" w:type="dxa"/>
            <w:vAlign w:val="center"/>
          </w:tcPr>
          <w:p w:rsidR="002B4725" w:rsidRDefault="002B4725" w:rsidP="00DC7A47">
            <w:pPr>
              <w:pStyle w:val="Zarkazkladnhotextu"/>
              <w:ind w:firstLine="0"/>
              <w:jc w:val="center"/>
            </w:pPr>
            <w:r>
              <w:t>100</w:t>
            </w:r>
          </w:p>
        </w:tc>
      </w:tr>
    </w:tbl>
    <w:p w:rsidR="002B4725" w:rsidRDefault="002B4725" w:rsidP="002B4725">
      <w:pPr>
        <w:pStyle w:val="Zarkazkladnhotextu"/>
        <w:ind w:firstLine="0"/>
      </w:pPr>
    </w:p>
    <w:p w:rsidR="002B4725" w:rsidRDefault="002B4725" w:rsidP="002B4725">
      <w:pPr>
        <w:pStyle w:val="Zarkazkladnhotextu"/>
        <w:ind w:firstLine="0"/>
      </w:pPr>
      <w:r w:rsidRPr="00573369">
        <w:lastRenderedPageBreak/>
        <w:t>Vytváranie pracovných príležitostí pre občanov so zdravotným postihnutím sa v roku 2012 sústreďovalo predovšetkým v okrese Košice I.  V okresoch Košice II, Košice IV a Košice okolie sa vytváranie pracovných miest udržalo na približne rovnakej úrovni ako v roku 2012. V okrese Košice III nastal mierny nárast pracovných príležitostí pre túto hendikepovanú skupinu občanov.</w:t>
      </w:r>
    </w:p>
    <w:p w:rsidR="002B4725" w:rsidRDefault="002B4725" w:rsidP="002B4725"/>
    <w:tbl>
      <w:tblPr>
        <w:tblW w:w="95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20"/>
        <w:gridCol w:w="1080"/>
        <w:gridCol w:w="1080"/>
        <w:gridCol w:w="1260"/>
      </w:tblGrid>
      <w:tr w:rsidR="002B4725" w:rsidTr="00010FE0">
        <w:trPr>
          <w:trHeight w:val="143"/>
        </w:trPr>
        <w:tc>
          <w:tcPr>
            <w:tcW w:w="6120" w:type="dxa"/>
          </w:tcPr>
          <w:p w:rsidR="002B4725" w:rsidRDefault="002B4725" w:rsidP="00DC7A47">
            <w:pPr>
              <w:pStyle w:val="Obsahtabuky"/>
              <w:widowControl/>
              <w:suppressLineNumbers w:val="0"/>
              <w:suppressAutoHyphens w:val="0"/>
              <w:spacing w:after="0"/>
              <w:rPr>
                <w:sz w:val="22"/>
                <w:szCs w:val="22"/>
              </w:rPr>
            </w:pPr>
          </w:p>
        </w:tc>
        <w:tc>
          <w:tcPr>
            <w:tcW w:w="1080" w:type="dxa"/>
          </w:tcPr>
          <w:p w:rsidR="002B4725" w:rsidRDefault="002B4725" w:rsidP="00DC7A47">
            <w:pPr>
              <w:jc w:val="center"/>
              <w:rPr>
                <w:b/>
                <w:bCs/>
              </w:rPr>
            </w:pPr>
            <w:r>
              <w:rPr>
                <w:b/>
                <w:bCs/>
                <w:sz w:val="22"/>
                <w:szCs w:val="22"/>
              </w:rPr>
              <w:t>2012</w:t>
            </w:r>
          </w:p>
        </w:tc>
        <w:tc>
          <w:tcPr>
            <w:tcW w:w="1080" w:type="dxa"/>
          </w:tcPr>
          <w:p w:rsidR="002B4725" w:rsidRDefault="002B4725" w:rsidP="00DC7A47">
            <w:pPr>
              <w:jc w:val="center"/>
              <w:rPr>
                <w:b/>
                <w:bCs/>
              </w:rPr>
            </w:pPr>
            <w:r>
              <w:rPr>
                <w:b/>
                <w:bCs/>
                <w:sz w:val="22"/>
                <w:szCs w:val="22"/>
              </w:rPr>
              <w:t>2011</w:t>
            </w:r>
          </w:p>
        </w:tc>
        <w:tc>
          <w:tcPr>
            <w:tcW w:w="1260" w:type="dxa"/>
          </w:tcPr>
          <w:p w:rsidR="002B4725" w:rsidRDefault="002B4725" w:rsidP="00DC7A47">
            <w:pPr>
              <w:jc w:val="center"/>
              <w:rPr>
                <w:b/>
                <w:bCs/>
              </w:rPr>
            </w:pPr>
            <w:r>
              <w:rPr>
                <w:b/>
                <w:bCs/>
                <w:sz w:val="22"/>
                <w:szCs w:val="22"/>
              </w:rPr>
              <w:t>2012-2011</w:t>
            </w:r>
          </w:p>
        </w:tc>
      </w:tr>
      <w:tr w:rsidR="002B4725" w:rsidTr="00010FE0">
        <w:trPr>
          <w:trHeight w:val="149"/>
        </w:trPr>
        <w:tc>
          <w:tcPr>
            <w:tcW w:w="6120" w:type="dxa"/>
          </w:tcPr>
          <w:p w:rsidR="002B4725" w:rsidRDefault="002B4725" w:rsidP="00DC7A47">
            <w:r>
              <w:rPr>
                <w:sz w:val="22"/>
                <w:szCs w:val="22"/>
              </w:rPr>
              <w:t>Počet uzatvorených dohôd</w:t>
            </w:r>
          </w:p>
        </w:tc>
        <w:tc>
          <w:tcPr>
            <w:tcW w:w="1080" w:type="dxa"/>
          </w:tcPr>
          <w:p w:rsidR="002B4725" w:rsidRPr="003C1AA3" w:rsidRDefault="002B4725" w:rsidP="00DC7A47">
            <w:pPr>
              <w:jc w:val="center"/>
              <w:rPr>
                <w:sz w:val="22"/>
                <w:szCs w:val="22"/>
              </w:rPr>
            </w:pPr>
            <w:r w:rsidRPr="003C1AA3">
              <w:rPr>
                <w:sz w:val="22"/>
                <w:szCs w:val="22"/>
              </w:rPr>
              <w:t>75</w:t>
            </w:r>
          </w:p>
        </w:tc>
        <w:tc>
          <w:tcPr>
            <w:tcW w:w="1080" w:type="dxa"/>
          </w:tcPr>
          <w:p w:rsidR="002B4725" w:rsidRPr="003C1AA3" w:rsidRDefault="002B4725" w:rsidP="00DC7A47">
            <w:pPr>
              <w:jc w:val="center"/>
              <w:rPr>
                <w:sz w:val="22"/>
                <w:szCs w:val="22"/>
              </w:rPr>
            </w:pPr>
            <w:r w:rsidRPr="003C1AA3">
              <w:rPr>
                <w:sz w:val="22"/>
                <w:szCs w:val="22"/>
              </w:rPr>
              <w:t>43</w:t>
            </w:r>
          </w:p>
        </w:tc>
        <w:tc>
          <w:tcPr>
            <w:tcW w:w="1260" w:type="dxa"/>
          </w:tcPr>
          <w:p w:rsidR="002B4725" w:rsidRPr="003C1AA3" w:rsidRDefault="002B4725" w:rsidP="00DC7A47">
            <w:pPr>
              <w:jc w:val="center"/>
              <w:rPr>
                <w:sz w:val="22"/>
                <w:szCs w:val="22"/>
              </w:rPr>
            </w:pPr>
            <w:r w:rsidRPr="003C1AA3">
              <w:rPr>
                <w:sz w:val="22"/>
                <w:szCs w:val="22"/>
              </w:rPr>
              <w:t>32</w:t>
            </w:r>
          </w:p>
        </w:tc>
      </w:tr>
      <w:tr w:rsidR="002B4725" w:rsidTr="00010FE0">
        <w:trPr>
          <w:trHeight w:val="149"/>
        </w:trPr>
        <w:tc>
          <w:tcPr>
            <w:tcW w:w="6120" w:type="dxa"/>
          </w:tcPr>
          <w:p w:rsidR="002B4725" w:rsidRDefault="002B4725" w:rsidP="00DC7A47">
            <w:r>
              <w:rPr>
                <w:sz w:val="22"/>
                <w:szCs w:val="22"/>
              </w:rPr>
              <w:t>Počet dohodnutých PM</w:t>
            </w:r>
          </w:p>
        </w:tc>
        <w:tc>
          <w:tcPr>
            <w:tcW w:w="1080" w:type="dxa"/>
          </w:tcPr>
          <w:p w:rsidR="002B4725" w:rsidRPr="003C1AA3" w:rsidRDefault="002B4725" w:rsidP="00DC7A47">
            <w:pPr>
              <w:jc w:val="center"/>
              <w:rPr>
                <w:sz w:val="22"/>
                <w:szCs w:val="22"/>
              </w:rPr>
            </w:pPr>
            <w:r w:rsidRPr="003C1AA3">
              <w:rPr>
                <w:sz w:val="22"/>
                <w:szCs w:val="22"/>
              </w:rPr>
              <w:t>175</w:t>
            </w:r>
          </w:p>
        </w:tc>
        <w:tc>
          <w:tcPr>
            <w:tcW w:w="1080" w:type="dxa"/>
          </w:tcPr>
          <w:p w:rsidR="002B4725" w:rsidRPr="003C1AA3" w:rsidRDefault="002B4725" w:rsidP="00DC7A47">
            <w:pPr>
              <w:jc w:val="center"/>
              <w:rPr>
                <w:sz w:val="22"/>
                <w:szCs w:val="22"/>
              </w:rPr>
            </w:pPr>
            <w:r w:rsidRPr="003C1AA3">
              <w:rPr>
                <w:sz w:val="22"/>
                <w:szCs w:val="22"/>
              </w:rPr>
              <w:t>94</w:t>
            </w:r>
          </w:p>
        </w:tc>
        <w:tc>
          <w:tcPr>
            <w:tcW w:w="1260" w:type="dxa"/>
          </w:tcPr>
          <w:p w:rsidR="002B4725" w:rsidRPr="003C1AA3" w:rsidRDefault="002B4725" w:rsidP="00DC7A47">
            <w:pPr>
              <w:jc w:val="center"/>
              <w:rPr>
                <w:sz w:val="22"/>
                <w:szCs w:val="22"/>
              </w:rPr>
            </w:pPr>
            <w:r w:rsidRPr="003C1AA3">
              <w:rPr>
                <w:sz w:val="22"/>
                <w:szCs w:val="22"/>
              </w:rPr>
              <w:t>81</w:t>
            </w:r>
          </w:p>
        </w:tc>
      </w:tr>
      <w:tr w:rsidR="002B4725" w:rsidTr="00010FE0">
        <w:trPr>
          <w:trHeight w:val="149"/>
        </w:trPr>
        <w:tc>
          <w:tcPr>
            <w:tcW w:w="6120" w:type="dxa"/>
          </w:tcPr>
          <w:p w:rsidR="002B4725" w:rsidRDefault="002B4725" w:rsidP="00DC7A47">
            <w:r>
              <w:rPr>
                <w:sz w:val="22"/>
                <w:szCs w:val="22"/>
              </w:rPr>
              <w:t>Počet umiestnených občanov so ZP na PM (aj s </w:t>
            </w:r>
            <w:proofErr w:type="spellStart"/>
            <w:r>
              <w:rPr>
                <w:sz w:val="22"/>
                <w:szCs w:val="22"/>
              </w:rPr>
              <w:t>preobsadzovaním</w:t>
            </w:r>
            <w:proofErr w:type="spellEnd"/>
            <w:r>
              <w:rPr>
                <w:sz w:val="22"/>
                <w:szCs w:val="22"/>
              </w:rPr>
              <w:t>)</w:t>
            </w:r>
          </w:p>
        </w:tc>
        <w:tc>
          <w:tcPr>
            <w:tcW w:w="1080" w:type="dxa"/>
          </w:tcPr>
          <w:p w:rsidR="002B4725" w:rsidRPr="003C1AA3" w:rsidRDefault="002B4725" w:rsidP="00DC7A47">
            <w:pPr>
              <w:jc w:val="center"/>
              <w:rPr>
                <w:sz w:val="22"/>
                <w:szCs w:val="22"/>
              </w:rPr>
            </w:pPr>
            <w:r w:rsidRPr="003C1AA3">
              <w:rPr>
                <w:sz w:val="22"/>
                <w:szCs w:val="22"/>
              </w:rPr>
              <w:t>179</w:t>
            </w:r>
          </w:p>
        </w:tc>
        <w:tc>
          <w:tcPr>
            <w:tcW w:w="1080" w:type="dxa"/>
          </w:tcPr>
          <w:p w:rsidR="002B4725" w:rsidRPr="003C1AA3" w:rsidRDefault="002B4725" w:rsidP="00DC7A47">
            <w:pPr>
              <w:jc w:val="center"/>
              <w:rPr>
                <w:sz w:val="22"/>
                <w:szCs w:val="22"/>
              </w:rPr>
            </w:pPr>
            <w:r w:rsidRPr="003C1AA3">
              <w:rPr>
                <w:sz w:val="22"/>
                <w:szCs w:val="22"/>
              </w:rPr>
              <w:t>155</w:t>
            </w:r>
          </w:p>
        </w:tc>
        <w:tc>
          <w:tcPr>
            <w:tcW w:w="1260" w:type="dxa"/>
          </w:tcPr>
          <w:p w:rsidR="002B4725" w:rsidRPr="003C1AA3" w:rsidRDefault="002B4725" w:rsidP="00DC7A47">
            <w:pPr>
              <w:jc w:val="center"/>
              <w:rPr>
                <w:sz w:val="22"/>
                <w:szCs w:val="22"/>
              </w:rPr>
            </w:pPr>
            <w:r w:rsidRPr="003C1AA3">
              <w:rPr>
                <w:sz w:val="22"/>
                <w:szCs w:val="22"/>
              </w:rPr>
              <w:t>24</w:t>
            </w:r>
          </w:p>
        </w:tc>
      </w:tr>
      <w:tr w:rsidR="002B4725" w:rsidRPr="001204F6" w:rsidTr="00010FE0">
        <w:trPr>
          <w:trHeight w:val="193"/>
        </w:trPr>
        <w:tc>
          <w:tcPr>
            <w:tcW w:w="6120"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PM v </w:t>
            </w:r>
            <w:proofErr w:type="spellStart"/>
            <w:r>
              <w:rPr>
                <w:sz w:val="22"/>
                <w:szCs w:val="22"/>
              </w:rPr>
              <w:t>tis.€</w:t>
            </w:r>
            <w:proofErr w:type="spellEnd"/>
          </w:p>
        </w:tc>
        <w:tc>
          <w:tcPr>
            <w:tcW w:w="1080" w:type="dxa"/>
          </w:tcPr>
          <w:p w:rsidR="002B4725" w:rsidRPr="003C1AA3" w:rsidRDefault="002B4725" w:rsidP="00DC7A47">
            <w:pPr>
              <w:jc w:val="center"/>
              <w:rPr>
                <w:sz w:val="22"/>
                <w:szCs w:val="22"/>
              </w:rPr>
            </w:pPr>
            <w:r w:rsidRPr="003C1AA3">
              <w:rPr>
                <w:sz w:val="22"/>
                <w:szCs w:val="22"/>
              </w:rPr>
              <w:t>1 470,6</w:t>
            </w:r>
          </w:p>
        </w:tc>
        <w:tc>
          <w:tcPr>
            <w:tcW w:w="1080" w:type="dxa"/>
          </w:tcPr>
          <w:p w:rsidR="002B4725" w:rsidRPr="003C1AA3" w:rsidRDefault="002B4725" w:rsidP="00DC7A47">
            <w:pPr>
              <w:jc w:val="center"/>
              <w:rPr>
                <w:sz w:val="22"/>
                <w:szCs w:val="22"/>
              </w:rPr>
            </w:pPr>
            <w:r w:rsidRPr="003C1AA3">
              <w:rPr>
                <w:sz w:val="22"/>
                <w:szCs w:val="22"/>
              </w:rPr>
              <w:t>763,2</w:t>
            </w:r>
          </w:p>
        </w:tc>
        <w:tc>
          <w:tcPr>
            <w:tcW w:w="1260" w:type="dxa"/>
          </w:tcPr>
          <w:p w:rsidR="002B4725" w:rsidRPr="003C1AA3" w:rsidRDefault="002B4725" w:rsidP="00DC7A47">
            <w:pPr>
              <w:jc w:val="center"/>
              <w:rPr>
                <w:sz w:val="22"/>
                <w:szCs w:val="22"/>
              </w:rPr>
            </w:pPr>
            <w:r w:rsidRPr="003C1AA3">
              <w:rPr>
                <w:sz w:val="22"/>
                <w:szCs w:val="22"/>
              </w:rPr>
              <w:t>707,4</w:t>
            </w:r>
          </w:p>
        </w:tc>
      </w:tr>
      <w:tr w:rsidR="002B4725" w:rsidRPr="001204F6" w:rsidTr="00010FE0">
        <w:trPr>
          <w:trHeight w:val="149"/>
        </w:trPr>
        <w:tc>
          <w:tcPr>
            <w:tcW w:w="6120" w:type="dxa"/>
          </w:tcPr>
          <w:p w:rsidR="002B4725" w:rsidRDefault="002B4725" w:rsidP="00DC7A47">
            <w:r>
              <w:rPr>
                <w:sz w:val="22"/>
                <w:szCs w:val="22"/>
              </w:rPr>
              <w:t>Ø výška príspevku na jedno PM v €</w:t>
            </w:r>
          </w:p>
        </w:tc>
        <w:tc>
          <w:tcPr>
            <w:tcW w:w="1080" w:type="dxa"/>
          </w:tcPr>
          <w:p w:rsidR="002B4725" w:rsidRPr="003C1AA3" w:rsidRDefault="002B4725" w:rsidP="00DC7A47">
            <w:pPr>
              <w:jc w:val="center"/>
              <w:rPr>
                <w:sz w:val="22"/>
                <w:szCs w:val="22"/>
              </w:rPr>
            </w:pPr>
            <w:r w:rsidRPr="003C1AA3">
              <w:rPr>
                <w:sz w:val="22"/>
                <w:szCs w:val="22"/>
              </w:rPr>
              <w:t>8 403,87</w:t>
            </w:r>
          </w:p>
        </w:tc>
        <w:tc>
          <w:tcPr>
            <w:tcW w:w="1080" w:type="dxa"/>
          </w:tcPr>
          <w:p w:rsidR="002B4725" w:rsidRPr="003C1AA3" w:rsidRDefault="002B4725" w:rsidP="00DC7A47">
            <w:pPr>
              <w:jc w:val="center"/>
              <w:rPr>
                <w:sz w:val="22"/>
                <w:szCs w:val="22"/>
              </w:rPr>
            </w:pPr>
            <w:r w:rsidRPr="003C1AA3">
              <w:rPr>
                <w:sz w:val="22"/>
                <w:szCs w:val="22"/>
              </w:rPr>
              <w:t>8 119,80</w:t>
            </w:r>
          </w:p>
        </w:tc>
        <w:tc>
          <w:tcPr>
            <w:tcW w:w="1260" w:type="dxa"/>
          </w:tcPr>
          <w:p w:rsidR="002B4725" w:rsidRPr="003C1AA3" w:rsidRDefault="002B4725" w:rsidP="00DC7A47">
            <w:pPr>
              <w:jc w:val="center"/>
              <w:rPr>
                <w:sz w:val="22"/>
                <w:szCs w:val="22"/>
              </w:rPr>
            </w:pPr>
            <w:r w:rsidRPr="003C1AA3">
              <w:rPr>
                <w:sz w:val="22"/>
                <w:szCs w:val="22"/>
              </w:rPr>
              <w:t>284,07</w:t>
            </w:r>
          </w:p>
        </w:tc>
      </w:tr>
    </w:tbl>
    <w:p w:rsidR="002B4725" w:rsidRDefault="002B4725" w:rsidP="002B4725">
      <w:pPr>
        <w:autoSpaceDE w:val="0"/>
        <w:autoSpaceDN w:val="0"/>
        <w:adjustRightInd w:val="0"/>
        <w:rPr>
          <w:highlight w:val="yellow"/>
        </w:rPr>
      </w:pPr>
    </w:p>
    <w:p w:rsidR="002B4725" w:rsidRDefault="002B4725" w:rsidP="002B4725">
      <w:pPr>
        <w:autoSpaceDE w:val="0"/>
        <w:autoSpaceDN w:val="0"/>
        <w:adjustRightInd w:val="0"/>
      </w:pPr>
      <w:r w:rsidRPr="00E34BD9">
        <w:t>V prevažnej miere sú pracovné miesta</w:t>
      </w:r>
      <w:r>
        <w:t xml:space="preserve"> pre </w:t>
      </w:r>
      <w:r w:rsidRPr="00E34BD9">
        <w:t>občanov so zdravotným postihnutím zriaďované v oblasti obchodu a služieb. Ďalšou rozšírenou oblasťou pre zamestnávanie týchto občanov sú pracovné miesta zriaďované so zameraním na poskytovanie služieb  občanom v regeneračných centrách, ktoré sú zvlášť vhodné pre uplatnenie občanov so širokou škálou zdravotného postihnutia. Pracovné uplatnenie si nachádzajú občania so zdravotným postihnutím  aj v administratívnej činnosti</w:t>
      </w:r>
      <w:r w:rsidRPr="00C04E3C">
        <w:t>.</w:t>
      </w:r>
    </w:p>
    <w:p w:rsidR="002B4725" w:rsidRPr="00DD31F8" w:rsidRDefault="002B4725" w:rsidP="002B4725">
      <w:pPr>
        <w:autoSpaceDE w:val="0"/>
        <w:autoSpaceDN w:val="0"/>
        <w:adjustRightInd w:val="0"/>
        <w:rPr>
          <w:sz w:val="20"/>
          <w:szCs w:val="20"/>
        </w:rPr>
      </w:pPr>
    </w:p>
    <w:p w:rsidR="002B4725" w:rsidRPr="00CF2190" w:rsidRDefault="002B4725" w:rsidP="002B4725">
      <w:pPr>
        <w:rPr>
          <w:snapToGrid w:val="0"/>
          <w:u w:val="single"/>
        </w:rPr>
      </w:pPr>
      <w:r w:rsidRPr="00CF2190">
        <w:rPr>
          <w:snapToGrid w:val="0"/>
          <w:u w:val="single"/>
        </w:rPr>
        <w:t>§</w:t>
      </w:r>
      <w:r>
        <w:rPr>
          <w:snapToGrid w:val="0"/>
          <w:u w:val="single"/>
        </w:rPr>
        <w:t xml:space="preserve"> </w:t>
      </w:r>
      <w:r w:rsidRPr="00CF2190">
        <w:rPr>
          <w:snapToGrid w:val="0"/>
          <w:u w:val="single"/>
        </w:rPr>
        <w:t>56a - príspevok na udržanie občana so zdravotným postihnutím v zamestnaní</w:t>
      </w:r>
    </w:p>
    <w:p w:rsidR="002B4725" w:rsidRPr="00E30BF1" w:rsidRDefault="002B4725" w:rsidP="002B4725">
      <w:pPr>
        <w:rPr>
          <w:snapToGrid w:val="0"/>
          <w:u w:val="single"/>
        </w:rPr>
      </w:pPr>
    </w:p>
    <w:p w:rsidR="002B4725" w:rsidRDefault="002B4725" w:rsidP="002B4725">
      <w:pPr>
        <w:autoSpaceDE w:val="0"/>
        <w:autoSpaceDN w:val="0"/>
        <w:adjustRightInd w:val="0"/>
      </w:pPr>
      <w:r w:rsidRPr="007A6D0B">
        <w:t>V priebehu roku 201</w:t>
      </w:r>
      <w:r>
        <w:t>2</w:t>
      </w:r>
      <w:r w:rsidRPr="007A6D0B">
        <w:t xml:space="preserve"> </w:t>
      </w:r>
      <w:r>
        <w:t xml:space="preserve">sa záujem o </w:t>
      </w:r>
      <w:r w:rsidRPr="007A6D0B">
        <w:t xml:space="preserve">príspevok na udržanie občana so zdravotným postihnutím v zamestnaní </w:t>
      </w:r>
      <w:r>
        <w:t xml:space="preserve">udržal na porovnateľnej úrovni s predchádzajúcim rokom. V prevažnej miere sa príspevok poskytoval zamestnávateľom, ktorí aj v predchádzajúcom období využívali možnosť čerpania tohto príspevku. Nových žiadateľov bolo minimálne a môžeme konštatovať, že sa jednalo o zamestnávateľov, ktorí nemali priznané postavenie </w:t>
      </w:r>
      <w:r w:rsidRPr="007A6D0B">
        <w:t>chránenej dielne alebo chráneného pracoviska</w:t>
      </w:r>
      <w:r>
        <w:t>.</w:t>
      </w:r>
    </w:p>
    <w:p w:rsidR="002B4725" w:rsidRDefault="002B4725" w:rsidP="002B4725">
      <w:pPr>
        <w:autoSpaceDE w:val="0"/>
        <w:autoSpaceDN w:val="0"/>
        <w:adjustRightInd w:val="0"/>
      </w:pPr>
      <w:r>
        <w:t>V sledovanom období bolo</w:t>
      </w:r>
      <w:r w:rsidRPr="00DC701A">
        <w:t xml:space="preserve"> podpísan</w:t>
      </w:r>
      <w:r>
        <w:t>ých 19 dohôd</w:t>
      </w:r>
      <w:r w:rsidRPr="00DC701A">
        <w:t xml:space="preserve"> s dohodnutou sumou</w:t>
      </w:r>
      <w:r>
        <w:t xml:space="preserve"> </w:t>
      </w:r>
      <w:r>
        <w:rPr>
          <w:sz w:val="22"/>
          <w:szCs w:val="22"/>
        </w:rPr>
        <w:t>114 245,10 EUR</w:t>
      </w:r>
      <w:r w:rsidRPr="00DC701A">
        <w:t>, podporen</w:t>
      </w:r>
      <w:r>
        <w:t>ých</w:t>
      </w:r>
      <w:r w:rsidRPr="00DC701A">
        <w:t xml:space="preserve"> bolo </w:t>
      </w:r>
      <w:r>
        <w:t>40</w:t>
      </w:r>
      <w:r w:rsidRPr="00DC701A">
        <w:t xml:space="preserve"> zamestnanc</w:t>
      </w:r>
      <w:r>
        <w:t>ov so zdravotným postihnutím</w:t>
      </w:r>
      <w:r w:rsidRPr="00DC701A">
        <w:t xml:space="preserve">. Podporené boli pracovné miesta v oblasti poskytovania </w:t>
      </w:r>
      <w:r>
        <w:t xml:space="preserve">regeneračných </w:t>
      </w:r>
      <w:r w:rsidRPr="00DC701A">
        <w:t>služieb</w:t>
      </w:r>
      <w:r>
        <w:t>, služieb pre obyvateľstvo  a v oblasti administratívy</w:t>
      </w:r>
      <w:r w:rsidRPr="00DC701A">
        <w:t>. Priemerná doba podpory na udržanie občan</w:t>
      </w:r>
      <w:r>
        <w:t>ov</w:t>
      </w:r>
      <w:r w:rsidRPr="00DC701A">
        <w:t xml:space="preserve"> so zdravotným</w:t>
      </w:r>
      <w:r>
        <w:t xml:space="preserve"> postihnutím v </w:t>
      </w:r>
      <w:r w:rsidRPr="00DC701A">
        <w:t xml:space="preserve">zamestnaní </w:t>
      </w:r>
      <w:r>
        <w:t>bola</w:t>
      </w:r>
      <w:r w:rsidRPr="00DC701A">
        <w:t xml:space="preserve"> </w:t>
      </w:r>
      <w:r>
        <w:t>11,53</w:t>
      </w:r>
      <w:r w:rsidRPr="00DC701A">
        <w:t xml:space="preserve"> mesiac</w:t>
      </w:r>
      <w:r>
        <w:t>a,</w:t>
      </w:r>
      <w:r w:rsidRPr="00DC701A">
        <w:t xml:space="preserve"> priemerná </w:t>
      </w:r>
      <w:r>
        <w:t xml:space="preserve"> </w:t>
      </w:r>
      <w:r w:rsidRPr="00DC701A">
        <w:t xml:space="preserve">výška </w:t>
      </w:r>
      <w:r>
        <w:t xml:space="preserve"> </w:t>
      </w:r>
      <w:r w:rsidRPr="00DC701A">
        <w:t>príspevku</w:t>
      </w:r>
      <w:r>
        <w:t xml:space="preserve"> </w:t>
      </w:r>
      <w:r w:rsidRPr="00DC701A">
        <w:t xml:space="preserve"> na jedno pracovné miesto</w:t>
      </w:r>
      <w:r>
        <w:t xml:space="preserve"> bola 2 856,13 EUR.</w:t>
      </w:r>
    </w:p>
    <w:p w:rsidR="002B4725" w:rsidRPr="00DC701A" w:rsidRDefault="002B4725" w:rsidP="002B4725">
      <w:pPr>
        <w:autoSpaceDE w:val="0"/>
        <w:autoSpaceDN w:val="0"/>
        <w:adjustRightInd w:val="0"/>
        <w:rPr>
          <w:sz w:val="20"/>
          <w:szCs w:val="20"/>
        </w:rPr>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78"/>
        <w:gridCol w:w="1843"/>
        <w:gridCol w:w="1276"/>
        <w:gridCol w:w="1275"/>
      </w:tblGrid>
      <w:tr w:rsidR="002B4725" w:rsidTr="00010FE0">
        <w:trPr>
          <w:trHeight w:val="143"/>
        </w:trPr>
        <w:tc>
          <w:tcPr>
            <w:tcW w:w="4678" w:type="dxa"/>
          </w:tcPr>
          <w:p w:rsidR="002B4725" w:rsidRDefault="002B4725" w:rsidP="00DC7A47">
            <w:pPr>
              <w:pStyle w:val="Obsahtabuky"/>
              <w:widowControl/>
              <w:suppressLineNumbers w:val="0"/>
              <w:suppressAutoHyphens w:val="0"/>
              <w:spacing w:after="0"/>
              <w:rPr>
                <w:sz w:val="22"/>
                <w:szCs w:val="22"/>
              </w:rPr>
            </w:pPr>
          </w:p>
        </w:tc>
        <w:tc>
          <w:tcPr>
            <w:tcW w:w="1843" w:type="dxa"/>
          </w:tcPr>
          <w:p w:rsidR="002B4725" w:rsidRDefault="002B4725" w:rsidP="00DC7A47">
            <w:pPr>
              <w:jc w:val="center"/>
              <w:rPr>
                <w:b/>
                <w:bCs/>
              </w:rPr>
            </w:pPr>
            <w:r>
              <w:rPr>
                <w:b/>
                <w:bCs/>
                <w:sz w:val="22"/>
                <w:szCs w:val="22"/>
              </w:rPr>
              <w:t>2012</w:t>
            </w:r>
          </w:p>
        </w:tc>
        <w:tc>
          <w:tcPr>
            <w:tcW w:w="1276" w:type="dxa"/>
          </w:tcPr>
          <w:p w:rsidR="002B4725" w:rsidRDefault="002B4725" w:rsidP="00DC7A47">
            <w:pPr>
              <w:jc w:val="center"/>
              <w:rPr>
                <w:b/>
                <w:bCs/>
              </w:rPr>
            </w:pPr>
            <w:r>
              <w:rPr>
                <w:b/>
                <w:bCs/>
                <w:sz w:val="22"/>
                <w:szCs w:val="22"/>
              </w:rPr>
              <w:t>2011</w:t>
            </w:r>
          </w:p>
        </w:tc>
        <w:tc>
          <w:tcPr>
            <w:tcW w:w="1275" w:type="dxa"/>
          </w:tcPr>
          <w:p w:rsidR="002B4725" w:rsidRDefault="002B4725" w:rsidP="00DC7A47">
            <w:pPr>
              <w:jc w:val="center"/>
              <w:rPr>
                <w:b/>
                <w:bCs/>
              </w:rPr>
            </w:pPr>
            <w:r>
              <w:rPr>
                <w:b/>
                <w:bCs/>
                <w:sz w:val="22"/>
                <w:szCs w:val="22"/>
              </w:rPr>
              <w:t>2012-2011</w:t>
            </w:r>
          </w:p>
        </w:tc>
      </w:tr>
      <w:tr w:rsidR="002B4725" w:rsidTr="00010FE0">
        <w:trPr>
          <w:trHeight w:val="149"/>
        </w:trPr>
        <w:tc>
          <w:tcPr>
            <w:tcW w:w="4678" w:type="dxa"/>
          </w:tcPr>
          <w:p w:rsidR="002B4725" w:rsidRDefault="002B4725" w:rsidP="00DC7A47">
            <w:r>
              <w:rPr>
                <w:sz w:val="22"/>
                <w:szCs w:val="22"/>
              </w:rPr>
              <w:t>Počet dohodnutých PM</w:t>
            </w:r>
          </w:p>
        </w:tc>
        <w:tc>
          <w:tcPr>
            <w:tcW w:w="1843" w:type="dxa"/>
          </w:tcPr>
          <w:p w:rsidR="002B4725" w:rsidRDefault="002B4725" w:rsidP="00DC7A47">
            <w:pPr>
              <w:jc w:val="center"/>
            </w:pPr>
            <w:r>
              <w:t>40</w:t>
            </w:r>
          </w:p>
        </w:tc>
        <w:tc>
          <w:tcPr>
            <w:tcW w:w="1276" w:type="dxa"/>
          </w:tcPr>
          <w:p w:rsidR="002B4725" w:rsidRDefault="002B4725" w:rsidP="00DC7A47">
            <w:pPr>
              <w:jc w:val="center"/>
            </w:pPr>
            <w:r>
              <w:rPr>
                <w:sz w:val="22"/>
                <w:szCs w:val="22"/>
              </w:rPr>
              <w:t>41</w:t>
            </w:r>
          </w:p>
        </w:tc>
        <w:tc>
          <w:tcPr>
            <w:tcW w:w="1275" w:type="dxa"/>
          </w:tcPr>
          <w:p w:rsidR="002B4725" w:rsidRDefault="002B4725" w:rsidP="00DC7A47">
            <w:pPr>
              <w:jc w:val="center"/>
            </w:pPr>
            <w:r>
              <w:t>-1</w:t>
            </w:r>
          </w:p>
        </w:tc>
      </w:tr>
      <w:tr w:rsidR="002B4725" w:rsidTr="00010FE0">
        <w:trPr>
          <w:trHeight w:val="193"/>
        </w:trPr>
        <w:tc>
          <w:tcPr>
            <w:tcW w:w="4678"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v €</w:t>
            </w:r>
          </w:p>
        </w:tc>
        <w:tc>
          <w:tcPr>
            <w:tcW w:w="1843" w:type="dxa"/>
          </w:tcPr>
          <w:p w:rsidR="002B4725" w:rsidRDefault="002B4725" w:rsidP="00DC7A47">
            <w:pPr>
              <w:jc w:val="center"/>
            </w:pPr>
            <w:r>
              <w:t>114 245,10</w:t>
            </w:r>
          </w:p>
        </w:tc>
        <w:tc>
          <w:tcPr>
            <w:tcW w:w="1276" w:type="dxa"/>
          </w:tcPr>
          <w:p w:rsidR="002B4725" w:rsidRDefault="002B4725" w:rsidP="00DC7A47">
            <w:pPr>
              <w:jc w:val="center"/>
            </w:pPr>
            <w:r>
              <w:rPr>
                <w:sz w:val="22"/>
                <w:szCs w:val="22"/>
              </w:rPr>
              <w:t>90 024,79</w:t>
            </w:r>
          </w:p>
        </w:tc>
        <w:tc>
          <w:tcPr>
            <w:tcW w:w="1275" w:type="dxa"/>
          </w:tcPr>
          <w:p w:rsidR="002B4725" w:rsidRDefault="002B4725" w:rsidP="00DC7A47">
            <w:pPr>
              <w:jc w:val="center"/>
            </w:pPr>
            <w:r>
              <w:t>+24 220,31</w:t>
            </w:r>
          </w:p>
        </w:tc>
      </w:tr>
      <w:tr w:rsidR="002B4725" w:rsidTr="00010FE0">
        <w:trPr>
          <w:trHeight w:val="149"/>
        </w:trPr>
        <w:tc>
          <w:tcPr>
            <w:tcW w:w="4678" w:type="dxa"/>
          </w:tcPr>
          <w:p w:rsidR="002B4725" w:rsidRDefault="002B4725" w:rsidP="00DC7A47">
            <w:r>
              <w:rPr>
                <w:sz w:val="22"/>
                <w:szCs w:val="22"/>
              </w:rPr>
              <w:t>Ø výška príspevku na jedno PM v €</w:t>
            </w:r>
          </w:p>
        </w:tc>
        <w:tc>
          <w:tcPr>
            <w:tcW w:w="1843" w:type="dxa"/>
          </w:tcPr>
          <w:p w:rsidR="002B4725" w:rsidRDefault="002B4725" w:rsidP="00DC7A47">
            <w:pPr>
              <w:jc w:val="center"/>
            </w:pPr>
            <w:r>
              <w:t>2 856,13</w:t>
            </w:r>
          </w:p>
        </w:tc>
        <w:tc>
          <w:tcPr>
            <w:tcW w:w="1276" w:type="dxa"/>
          </w:tcPr>
          <w:p w:rsidR="002B4725" w:rsidRDefault="002B4725" w:rsidP="00DC7A47">
            <w:pPr>
              <w:jc w:val="center"/>
            </w:pPr>
            <w:r>
              <w:rPr>
                <w:sz w:val="22"/>
                <w:szCs w:val="22"/>
              </w:rPr>
              <w:t>2 195,73</w:t>
            </w:r>
          </w:p>
        </w:tc>
        <w:tc>
          <w:tcPr>
            <w:tcW w:w="1275" w:type="dxa"/>
          </w:tcPr>
          <w:p w:rsidR="002B4725" w:rsidRDefault="002B4725" w:rsidP="00DC7A47">
            <w:pPr>
              <w:jc w:val="center"/>
            </w:pPr>
            <w:r>
              <w:t>+660,40</w:t>
            </w:r>
          </w:p>
        </w:tc>
      </w:tr>
      <w:tr w:rsidR="002B4725" w:rsidTr="00010FE0">
        <w:trPr>
          <w:trHeight w:val="149"/>
        </w:trPr>
        <w:tc>
          <w:tcPr>
            <w:tcW w:w="4678" w:type="dxa"/>
          </w:tcPr>
          <w:p w:rsidR="002B4725" w:rsidRDefault="002B4725" w:rsidP="00DC7A47">
            <w:r>
              <w:rPr>
                <w:sz w:val="22"/>
                <w:szCs w:val="22"/>
              </w:rPr>
              <w:t>Ø doba podpory (v mesiacoch)</w:t>
            </w:r>
          </w:p>
        </w:tc>
        <w:tc>
          <w:tcPr>
            <w:tcW w:w="1843" w:type="dxa"/>
          </w:tcPr>
          <w:p w:rsidR="002B4725" w:rsidRDefault="002B4725" w:rsidP="00DC7A47">
            <w:pPr>
              <w:jc w:val="center"/>
            </w:pPr>
            <w:r>
              <w:t>11,53</w:t>
            </w:r>
          </w:p>
        </w:tc>
        <w:tc>
          <w:tcPr>
            <w:tcW w:w="1276" w:type="dxa"/>
          </w:tcPr>
          <w:p w:rsidR="002B4725" w:rsidRDefault="002B4725" w:rsidP="00DC7A47">
            <w:pPr>
              <w:jc w:val="center"/>
            </w:pPr>
            <w:r>
              <w:rPr>
                <w:sz w:val="22"/>
                <w:szCs w:val="22"/>
              </w:rPr>
              <w:t>10,5</w:t>
            </w:r>
          </w:p>
        </w:tc>
        <w:tc>
          <w:tcPr>
            <w:tcW w:w="1275" w:type="dxa"/>
          </w:tcPr>
          <w:p w:rsidR="002B4725" w:rsidRDefault="002B4725" w:rsidP="00DC7A47">
            <w:pPr>
              <w:jc w:val="center"/>
            </w:pPr>
            <w:r>
              <w:t>+1,03</w:t>
            </w:r>
          </w:p>
        </w:tc>
      </w:tr>
    </w:tbl>
    <w:p w:rsidR="002B4725" w:rsidRDefault="002B4725" w:rsidP="002B4725">
      <w:pPr>
        <w:rPr>
          <w:snapToGrid w:val="0"/>
          <w:u w:val="single"/>
        </w:rPr>
      </w:pPr>
    </w:p>
    <w:p w:rsidR="002B4725" w:rsidRPr="007B5957" w:rsidRDefault="002B4725" w:rsidP="002B4725">
      <w:pPr>
        <w:rPr>
          <w:b/>
          <w:bCs/>
          <w:snapToGrid w:val="0"/>
        </w:rPr>
      </w:pPr>
      <w:r w:rsidRPr="007B5957">
        <w:rPr>
          <w:snapToGrid w:val="0"/>
          <w:u w:val="single"/>
        </w:rPr>
        <w:t>§ 57 - príspevok občanovi so ZP na SZČ</w:t>
      </w:r>
    </w:p>
    <w:p w:rsidR="002B4725" w:rsidRDefault="002B4725" w:rsidP="002B4725">
      <w:pPr>
        <w:rPr>
          <w:b/>
          <w:bCs/>
          <w:snapToGrid w:val="0"/>
          <w:color w:val="000000"/>
        </w:rPr>
      </w:pPr>
    </w:p>
    <w:p w:rsidR="002B4725" w:rsidRDefault="002B4725" w:rsidP="002B4725">
      <w:r w:rsidRPr="007F5311">
        <w:t xml:space="preserve">Zo strany </w:t>
      </w:r>
      <w:proofErr w:type="spellStart"/>
      <w:r w:rsidRPr="007F5311">
        <w:t>UoZ</w:t>
      </w:r>
      <w:proofErr w:type="spellEnd"/>
      <w:r w:rsidRPr="007F5311">
        <w:t>, občanov so zdravotným po</w:t>
      </w:r>
      <w:r>
        <w:t>stihnutím, bol roku v 2012 zaznamenaný zvýšený záujem</w:t>
      </w:r>
      <w:r w:rsidRPr="00EE3983">
        <w:rPr>
          <w:color w:val="000000"/>
        </w:rPr>
        <w:t xml:space="preserve"> </w:t>
      </w:r>
      <w:r w:rsidRPr="007F5311">
        <w:t xml:space="preserve">o riešenie </w:t>
      </w:r>
      <w:r>
        <w:t>ich</w:t>
      </w:r>
      <w:r w:rsidRPr="007F5311">
        <w:t xml:space="preserve"> pracovného uplatnenia formou </w:t>
      </w:r>
      <w:proofErr w:type="spellStart"/>
      <w:r w:rsidRPr="007F5311">
        <w:t>samozamestnania</w:t>
      </w:r>
      <w:proofErr w:type="spellEnd"/>
      <w:r w:rsidRPr="007F5311">
        <w:t xml:space="preserve"> </w:t>
      </w:r>
      <w:r>
        <w:t xml:space="preserve">na chránenom pracovisku ako v roku 2011 </w:t>
      </w:r>
      <w:r>
        <w:rPr>
          <w:color w:val="000000"/>
        </w:rPr>
        <w:t>(oproti roku 2011 je to až 53,33 % nárast).</w:t>
      </w:r>
      <w:r>
        <w:t xml:space="preserve">   Motivujúcim faktorom je samotná  výška príspevku, ktorá sa každý rok zvyšuje a dostatočne pokrýva náklady, ktoré vznikajú pri začatí samostatnej zárobkovej činnosti. Ďalej je možnosť využívania ďalšieho nástroja aktívnej politiky trhu práce §60, ktorý do značnej miery napomáha zmierniť prevádzkové náklady chráneného pracoviska (možnosť úhrady nájomného, elektrickej energie, tepla, administratívy atď.) </w:t>
      </w:r>
    </w:p>
    <w:p w:rsidR="002B4725" w:rsidRDefault="002B4725" w:rsidP="002B4725">
      <w:r>
        <w:t>V rámci §</w:t>
      </w:r>
      <w:r w:rsidRPr="007F5311">
        <w:t>57 bolo vytvorených</w:t>
      </w:r>
      <w:r>
        <w:t xml:space="preserve"> 23</w:t>
      </w:r>
      <w:r w:rsidRPr="007F5311">
        <w:t xml:space="preserve"> pracovných miest</w:t>
      </w:r>
      <w:r>
        <w:t xml:space="preserve">, </w:t>
      </w:r>
      <w:r w:rsidRPr="007F5311">
        <w:t xml:space="preserve"> </w:t>
      </w:r>
      <w:r>
        <w:t>na realizáciu ktorých bolo schválených 193 395,61 €, pričom priemerná výška príspevku na jedno pracovné miesto predstavuje 8 408,50 €.</w:t>
      </w:r>
    </w:p>
    <w:p w:rsidR="002B4725" w:rsidRPr="003F4E68" w:rsidRDefault="002B4725" w:rsidP="002B4725">
      <w:pPr>
        <w:pStyle w:val="Zarkazkladnhotextu"/>
        <w:ind w:firstLine="0"/>
        <w:rPr>
          <w:sz w:val="20"/>
          <w:szCs w:val="20"/>
        </w:rPr>
      </w:pPr>
      <w:r w:rsidRPr="007F5311">
        <w:lastRenderedPageBreak/>
        <w:t>Uchádzači o zamestnanie so zdravotným postihnutím orientovali svoju samostatn</w:t>
      </w:r>
      <w:r>
        <w:t>e</w:t>
      </w:r>
      <w:r w:rsidRPr="007F5311">
        <w:t xml:space="preserve"> zárobkovú činnosť na poskytovanie služieb</w:t>
      </w:r>
      <w:r>
        <w:t xml:space="preserve"> v oblasti: účtovníctva, inžinierskych činnosti a poradenstva, PC spracovanie údajov, kaderníctva, kozmetiky, administratívnych, upratovacích, masérskych a relaxačných služieb,  reklamných a marketingových služieb, internetového predaja, prevádzkovania očnej optiky, textilnej, stolárskej výroby, opravy obuvi. U jedného z podporených uchádzačov o zamestnanie došlo k porušeniu podmienok dohody, ostatní</w:t>
      </w:r>
      <w:r w:rsidRPr="003F4E68">
        <w:t xml:space="preserve"> podporení uchádzači o zamestnanie so</w:t>
      </w:r>
      <w:r>
        <w:t xml:space="preserve"> </w:t>
      </w:r>
      <w:r w:rsidRPr="003F4E68">
        <w:t>zdravotným postihnutím prevádzkujú resp. vykonávajú samostatnú zárobkovú činnosť naďalej.</w:t>
      </w:r>
    </w:p>
    <w:p w:rsidR="002B4725" w:rsidRDefault="002B4725" w:rsidP="002B4725">
      <w:pPr>
        <w:pStyle w:val="Zkladntext"/>
        <w:rPr>
          <w:sz w:val="24"/>
          <w:szCs w:val="24"/>
        </w:rPr>
      </w:pPr>
    </w:p>
    <w:tbl>
      <w:tblPr>
        <w:tblW w:w="89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1276"/>
        <w:gridCol w:w="1203"/>
        <w:gridCol w:w="1275"/>
      </w:tblGrid>
      <w:tr w:rsidR="002B4725" w:rsidTr="00010FE0">
        <w:trPr>
          <w:trHeight w:val="143"/>
        </w:trPr>
        <w:tc>
          <w:tcPr>
            <w:tcW w:w="5245" w:type="dxa"/>
          </w:tcPr>
          <w:p w:rsidR="002B4725" w:rsidRDefault="002B4725" w:rsidP="00DC7A47">
            <w:pPr>
              <w:pStyle w:val="Obsahtabuky"/>
              <w:widowControl/>
              <w:suppressLineNumbers w:val="0"/>
              <w:suppressAutoHyphens w:val="0"/>
              <w:spacing w:after="0"/>
              <w:rPr>
                <w:sz w:val="22"/>
                <w:szCs w:val="22"/>
              </w:rPr>
            </w:pPr>
          </w:p>
        </w:tc>
        <w:tc>
          <w:tcPr>
            <w:tcW w:w="1276" w:type="dxa"/>
          </w:tcPr>
          <w:p w:rsidR="002B4725" w:rsidRDefault="002B4725" w:rsidP="00DC7A47">
            <w:pPr>
              <w:jc w:val="center"/>
              <w:rPr>
                <w:b/>
                <w:bCs/>
              </w:rPr>
            </w:pPr>
            <w:r>
              <w:rPr>
                <w:b/>
                <w:bCs/>
                <w:sz w:val="22"/>
                <w:szCs w:val="22"/>
              </w:rPr>
              <w:t>2012</w:t>
            </w:r>
          </w:p>
        </w:tc>
        <w:tc>
          <w:tcPr>
            <w:tcW w:w="1203" w:type="dxa"/>
          </w:tcPr>
          <w:p w:rsidR="002B4725" w:rsidRDefault="002B4725" w:rsidP="00DC7A47">
            <w:pPr>
              <w:jc w:val="center"/>
              <w:rPr>
                <w:b/>
                <w:bCs/>
              </w:rPr>
            </w:pPr>
            <w:r>
              <w:rPr>
                <w:b/>
                <w:bCs/>
                <w:sz w:val="22"/>
                <w:szCs w:val="22"/>
              </w:rPr>
              <w:t>2011</w:t>
            </w:r>
          </w:p>
        </w:tc>
        <w:tc>
          <w:tcPr>
            <w:tcW w:w="1275" w:type="dxa"/>
          </w:tcPr>
          <w:p w:rsidR="002B4725" w:rsidRDefault="002B4725" w:rsidP="00DC7A47">
            <w:pPr>
              <w:jc w:val="center"/>
              <w:rPr>
                <w:b/>
                <w:bCs/>
              </w:rPr>
            </w:pPr>
            <w:r>
              <w:rPr>
                <w:b/>
                <w:bCs/>
                <w:sz w:val="22"/>
                <w:szCs w:val="22"/>
              </w:rPr>
              <w:t>2012-2011</w:t>
            </w:r>
          </w:p>
        </w:tc>
      </w:tr>
      <w:tr w:rsidR="002B4725" w:rsidTr="00010FE0">
        <w:trPr>
          <w:trHeight w:val="149"/>
        </w:trPr>
        <w:tc>
          <w:tcPr>
            <w:tcW w:w="5245" w:type="dxa"/>
          </w:tcPr>
          <w:p w:rsidR="002B4725" w:rsidRDefault="002B4725" w:rsidP="00DC7A47">
            <w:r>
              <w:rPr>
                <w:sz w:val="22"/>
                <w:szCs w:val="22"/>
              </w:rPr>
              <w:t>Počet obsadených PM</w:t>
            </w:r>
          </w:p>
        </w:tc>
        <w:tc>
          <w:tcPr>
            <w:tcW w:w="1276" w:type="dxa"/>
          </w:tcPr>
          <w:p w:rsidR="002B4725" w:rsidRDefault="002B4725" w:rsidP="00DC7A47">
            <w:pPr>
              <w:jc w:val="center"/>
            </w:pPr>
            <w:r>
              <w:t>23</w:t>
            </w:r>
          </w:p>
        </w:tc>
        <w:tc>
          <w:tcPr>
            <w:tcW w:w="1203" w:type="dxa"/>
          </w:tcPr>
          <w:p w:rsidR="002B4725" w:rsidRDefault="002B4725" w:rsidP="00DC7A47">
            <w:pPr>
              <w:jc w:val="center"/>
            </w:pPr>
            <w:r>
              <w:rPr>
                <w:sz w:val="22"/>
                <w:szCs w:val="22"/>
              </w:rPr>
              <w:t>15</w:t>
            </w:r>
          </w:p>
        </w:tc>
        <w:tc>
          <w:tcPr>
            <w:tcW w:w="1275" w:type="dxa"/>
          </w:tcPr>
          <w:p w:rsidR="002B4725" w:rsidRDefault="002B4725" w:rsidP="00DC7A47">
            <w:pPr>
              <w:ind w:left="360"/>
              <w:jc w:val="left"/>
            </w:pPr>
            <w:r>
              <w:t xml:space="preserve">  8</w:t>
            </w:r>
          </w:p>
        </w:tc>
      </w:tr>
      <w:tr w:rsidR="002B4725" w:rsidTr="00010FE0">
        <w:trPr>
          <w:trHeight w:val="193"/>
        </w:trPr>
        <w:tc>
          <w:tcPr>
            <w:tcW w:w="5245"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na obsadené PM v €</w:t>
            </w:r>
          </w:p>
        </w:tc>
        <w:tc>
          <w:tcPr>
            <w:tcW w:w="1276" w:type="dxa"/>
          </w:tcPr>
          <w:p w:rsidR="002B4725" w:rsidRDefault="002B4725" w:rsidP="00DC7A47">
            <w:pPr>
              <w:jc w:val="center"/>
            </w:pPr>
            <w:r>
              <w:t>193 395,61</w:t>
            </w:r>
          </w:p>
        </w:tc>
        <w:tc>
          <w:tcPr>
            <w:tcW w:w="1203" w:type="dxa"/>
          </w:tcPr>
          <w:p w:rsidR="002B4725" w:rsidRDefault="002B4725" w:rsidP="00DC7A47">
            <w:pPr>
              <w:jc w:val="center"/>
            </w:pPr>
            <w:r>
              <w:rPr>
                <w:sz w:val="22"/>
                <w:szCs w:val="22"/>
              </w:rPr>
              <w:t>123 320,16</w:t>
            </w:r>
          </w:p>
        </w:tc>
        <w:tc>
          <w:tcPr>
            <w:tcW w:w="1275" w:type="dxa"/>
          </w:tcPr>
          <w:p w:rsidR="002B4725" w:rsidRDefault="002B4725" w:rsidP="00DC7A47">
            <w:r>
              <w:t xml:space="preserve">  78 075,45</w:t>
            </w:r>
          </w:p>
        </w:tc>
      </w:tr>
      <w:tr w:rsidR="002B4725" w:rsidTr="00010FE0">
        <w:trPr>
          <w:trHeight w:val="149"/>
        </w:trPr>
        <w:tc>
          <w:tcPr>
            <w:tcW w:w="5245" w:type="dxa"/>
          </w:tcPr>
          <w:p w:rsidR="002B4725" w:rsidRDefault="002B4725" w:rsidP="00DC7A47">
            <w:r>
              <w:rPr>
                <w:sz w:val="22"/>
                <w:szCs w:val="22"/>
              </w:rPr>
              <w:t>Ø výška príspevku na jedno PM v  €</w:t>
            </w:r>
          </w:p>
        </w:tc>
        <w:tc>
          <w:tcPr>
            <w:tcW w:w="1276" w:type="dxa"/>
          </w:tcPr>
          <w:p w:rsidR="002B4725" w:rsidRDefault="002B4725" w:rsidP="00DC7A47">
            <w:pPr>
              <w:jc w:val="center"/>
            </w:pPr>
            <w:r>
              <w:t>8 407,50</w:t>
            </w:r>
          </w:p>
        </w:tc>
        <w:tc>
          <w:tcPr>
            <w:tcW w:w="1203" w:type="dxa"/>
          </w:tcPr>
          <w:p w:rsidR="002B4725" w:rsidRDefault="002B4725" w:rsidP="00DC7A47">
            <w:pPr>
              <w:jc w:val="center"/>
            </w:pPr>
            <w:r>
              <w:rPr>
                <w:sz w:val="22"/>
                <w:szCs w:val="22"/>
              </w:rPr>
              <w:t>8 221,34</w:t>
            </w:r>
          </w:p>
        </w:tc>
        <w:tc>
          <w:tcPr>
            <w:tcW w:w="1275" w:type="dxa"/>
          </w:tcPr>
          <w:p w:rsidR="002B4725" w:rsidRDefault="002B4725" w:rsidP="00DC7A47">
            <w:pPr>
              <w:jc w:val="center"/>
            </w:pPr>
            <w:r>
              <w:t>187</w:t>
            </w:r>
          </w:p>
        </w:tc>
      </w:tr>
    </w:tbl>
    <w:p w:rsidR="002B4725" w:rsidRDefault="002B4725" w:rsidP="002B4725">
      <w:pPr>
        <w:pStyle w:val="Zkladntext"/>
        <w:rPr>
          <w:sz w:val="24"/>
          <w:szCs w:val="24"/>
        </w:rPr>
      </w:pPr>
    </w:p>
    <w:p w:rsidR="002B4725" w:rsidRPr="00501504" w:rsidRDefault="002B4725" w:rsidP="002B4725">
      <w:pPr>
        <w:rPr>
          <w:snapToGrid w:val="0"/>
          <w:u w:val="single"/>
        </w:rPr>
      </w:pPr>
      <w:r w:rsidRPr="00501504">
        <w:rPr>
          <w:snapToGrid w:val="0"/>
          <w:u w:val="single"/>
        </w:rPr>
        <w:t>§</w:t>
      </w:r>
      <w:r>
        <w:rPr>
          <w:snapToGrid w:val="0"/>
          <w:u w:val="single"/>
        </w:rPr>
        <w:t xml:space="preserve"> </w:t>
      </w:r>
      <w:r w:rsidRPr="00501504">
        <w:rPr>
          <w:snapToGrid w:val="0"/>
          <w:u w:val="single"/>
        </w:rPr>
        <w:t>57a - príspevok na obnovu alebo technické zhodnotenie hmotného majetku CHD alebo CHP</w:t>
      </w:r>
    </w:p>
    <w:p w:rsidR="002B4725" w:rsidRDefault="002B4725" w:rsidP="002B4725">
      <w:pPr>
        <w:pStyle w:val="Zkladntext"/>
        <w:rPr>
          <w:sz w:val="24"/>
          <w:szCs w:val="24"/>
        </w:rPr>
      </w:pPr>
    </w:p>
    <w:p w:rsidR="002B4725" w:rsidRDefault="002B4725" w:rsidP="002B4725">
      <w:pPr>
        <w:autoSpaceDE w:val="0"/>
        <w:autoSpaceDN w:val="0"/>
        <w:adjustRightInd w:val="0"/>
      </w:pPr>
      <w:r>
        <w:t>Tento nástroj aktívnej politiky trhu práce, ktorý umožňuje podporiť zamestnávateľov pri obnove alebo technickom zhodnotení hmotného majetku CHD alebo CHP, nebolo možné od jeho zavedenia do praxe realizovať z dôvodu nedostatku finančných prostriedkov. V</w:t>
      </w:r>
      <w:r w:rsidRPr="00DC701A">
        <w:t>ýška finančných prostriedkov na účely vyplácania</w:t>
      </w:r>
      <w:r>
        <w:t xml:space="preserve"> </w:t>
      </w:r>
      <w:r w:rsidRPr="00DC701A">
        <w:t>tohto príspevku je súčasťou rozpočtovaných výdavkov najviac vo výške príjmov z odvodov za</w:t>
      </w:r>
      <w:r>
        <w:t xml:space="preserve"> </w:t>
      </w:r>
      <w:r w:rsidRPr="00DC701A">
        <w:t>neplnenie povinného podielu zamestnávania občanov so zdravotným postihnutím, finančné</w:t>
      </w:r>
      <w:r>
        <w:t xml:space="preserve"> </w:t>
      </w:r>
      <w:r w:rsidRPr="00DC701A">
        <w:t>prostriedky na tento nástroj neboli v roku 20</w:t>
      </w:r>
      <w:r>
        <w:t>12</w:t>
      </w:r>
      <w:r w:rsidRPr="00DC701A">
        <w:t xml:space="preserve"> rozpočtované. </w:t>
      </w:r>
    </w:p>
    <w:p w:rsidR="002B4725" w:rsidRDefault="002B4725" w:rsidP="002B4725">
      <w:pPr>
        <w:pStyle w:val="Zkladntext"/>
        <w:rPr>
          <w:sz w:val="24"/>
          <w:szCs w:val="24"/>
        </w:rPr>
      </w:pPr>
    </w:p>
    <w:p w:rsidR="002B4725" w:rsidRPr="007B5957" w:rsidRDefault="002B4725" w:rsidP="002B4725">
      <w:pPr>
        <w:rPr>
          <w:snapToGrid w:val="0"/>
          <w:u w:val="single"/>
        </w:rPr>
      </w:pPr>
      <w:r w:rsidRPr="007B5957">
        <w:rPr>
          <w:snapToGrid w:val="0"/>
          <w:u w:val="single"/>
        </w:rPr>
        <w:t>§ 59 – príspevok na činnosť pracovného asistenta</w:t>
      </w:r>
    </w:p>
    <w:p w:rsidR="002B4725" w:rsidRDefault="002B4725" w:rsidP="002B4725">
      <w:pPr>
        <w:ind w:left="708" w:hanging="708"/>
        <w:rPr>
          <w:b/>
          <w:bCs/>
        </w:rPr>
      </w:pPr>
    </w:p>
    <w:p w:rsidR="002B4725" w:rsidRDefault="002B4725" w:rsidP="002B4725">
      <w:pPr>
        <w:autoSpaceDE w:val="0"/>
        <w:autoSpaceDN w:val="0"/>
        <w:adjustRightInd w:val="0"/>
        <w:rPr>
          <w:color w:val="000000"/>
        </w:rPr>
      </w:pPr>
      <w:r w:rsidRPr="00231253">
        <w:rPr>
          <w:color w:val="000000"/>
        </w:rPr>
        <w:t>O príspevok na činnosť pracovného asistenta</w:t>
      </w:r>
      <w:r>
        <w:rPr>
          <w:color w:val="000000"/>
        </w:rPr>
        <w:t>,</w:t>
      </w:r>
      <w:r w:rsidRPr="00231253">
        <w:rPr>
          <w:color w:val="000000"/>
        </w:rPr>
        <w:t xml:space="preserve"> zo strany zamestnávateľov a osôb samostatne</w:t>
      </w:r>
      <w:r>
        <w:rPr>
          <w:color w:val="000000"/>
        </w:rPr>
        <w:t xml:space="preserve"> </w:t>
      </w:r>
      <w:r w:rsidRPr="00231253">
        <w:rPr>
          <w:color w:val="000000"/>
        </w:rPr>
        <w:t>zárobkovo činných so zdravo</w:t>
      </w:r>
      <w:r>
        <w:rPr>
          <w:color w:val="000000"/>
        </w:rPr>
        <w:t>tným postihnutím, bol zaznamenaný zvýšený</w:t>
      </w:r>
      <w:r w:rsidRPr="00231253">
        <w:rPr>
          <w:color w:val="000000"/>
        </w:rPr>
        <w:t xml:space="preserve"> záujem </w:t>
      </w:r>
      <w:r>
        <w:rPr>
          <w:color w:val="000000"/>
        </w:rPr>
        <w:t xml:space="preserve">(oproti roku 2011 je to až 93,75 % nárast) </w:t>
      </w:r>
      <w:r w:rsidRPr="00231253">
        <w:rPr>
          <w:color w:val="000000"/>
        </w:rPr>
        <w:t xml:space="preserve">a to z dôvodu, </w:t>
      </w:r>
      <w:r>
        <w:rPr>
          <w:color w:val="000000"/>
        </w:rPr>
        <w:t xml:space="preserve">že </w:t>
      </w:r>
      <w:r w:rsidRPr="00231253">
        <w:rPr>
          <w:color w:val="000000"/>
        </w:rPr>
        <w:t>spôsob výpočtu príspevku</w:t>
      </w:r>
      <w:r>
        <w:rPr>
          <w:color w:val="000000"/>
        </w:rPr>
        <w:t xml:space="preserve"> na pracovného asistenta </w:t>
      </w:r>
      <w:r w:rsidRPr="00231253">
        <w:rPr>
          <w:color w:val="000000"/>
        </w:rPr>
        <w:t>je výhodný pre zamestnávateľa ako aj pre osobu samostatne</w:t>
      </w:r>
      <w:r>
        <w:rPr>
          <w:color w:val="000000"/>
        </w:rPr>
        <w:t xml:space="preserve"> zárobkovo činnú (výška príspevku sa odvíja od celkovej ceny práce vypočítanej z priemernej mzdy zamestnanca v hospodárstve SR za prvý až tretí štvrťrok kalendárneho roka, ktorý predchádza kalendárnemu roku, v  ktorom sa uzatvára dohoda). </w:t>
      </w:r>
    </w:p>
    <w:p w:rsidR="002B4725" w:rsidRDefault="002B4725" w:rsidP="002B4725">
      <w:pPr>
        <w:rPr>
          <w:color w:val="000000"/>
        </w:rPr>
      </w:pPr>
      <w:r>
        <w:rPr>
          <w:color w:val="000000"/>
        </w:rPr>
        <w:t xml:space="preserve">Zvýšený záujem o tento príspevok bol zaznamenaný v roku 2012, bolo podaných 62 žiadosti o </w:t>
      </w:r>
      <w:r w:rsidRPr="00367FDF">
        <w:rPr>
          <w:snapToGrid w:val="0"/>
        </w:rPr>
        <w:t>príspevok na činnosť pracovného asistenta</w:t>
      </w:r>
      <w:r>
        <w:rPr>
          <w:snapToGrid w:val="0"/>
        </w:rPr>
        <w:t xml:space="preserve"> </w:t>
      </w:r>
      <w:r>
        <w:rPr>
          <w:color w:val="000000"/>
        </w:rPr>
        <w:t>oproti predchádzajúcemu roku 2011, kedy bolo  zaznamenané za to isté obdobie 32 žiadosti.</w:t>
      </w:r>
    </w:p>
    <w:p w:rsidR="002B4725" w:rsidRPr="005360AA" w:rsidRDefault="002B4725" w:rsidP="002B4725">
      <w:pPr>
        <w:autoSpaceDE w:val="0"/>
        <w:autoSpaceDN w:val="0"/>
        <w:adjustRightInd w:val="0"/>
      </w:pPr>
      <w:r>
        <w:rPr>
          <w:color w:val="000000"/>
        </w:rPr>
        <w:t xml:space="preserve">Snahou zamestnávateľov je vytvárať stále lepšie podmienky pre občanov so zdravotným postihnutím na pracoviskách a v chránených dielňach. </w:t>
      </w:r>
      <w:r w:rsidRPr="005360AA">
        <w:t>Zamestnávatelia a SZČO týmto motivujú, uľahčujú a zároveň aj podporujú svojich zamestnancov – občanov so zdravotným postihnutím pri vykonávaní ich  denných pracovných činnost</w:t>
      </w:r>
      <w:r>
        <w:t>í</w:t>
      </w:r>
      <w:r w:rsidRPr="005360AA">
        <w:t xml:space="preserve">. Je dôležité podotknúť aj skutočnosť, že títo občania musia mnohokrát vynaložiť oveľa viac námahy a úsilia pri vykonávaní denných pracovných činnostiach a zároveň odvádzať kvalitnú prácu pre zamestnávateľa. Zamestnávatelia </w:t>
      </w:r>
      <w:r>
        <w:t xml:space="preserve">sa </w:t>
      </w:r>
      <w:r w:rsidRPr="005360AA">
        <w:t>týmto nástrojom  snažia pomôcť vytv</w:t>
      </w:r>
      <w:r>
        <w:t>á</w:t>
      </w:r>
      <w:r w:rsidRPr="005360AA">
        <w:t>r</w:t>
      </w:r>
      <w:r>
        <w:t>a</w:t>
      </w:r>
      <w:r w:rsidRPr="005360AA">
        <w:t xml:space="preserve">ť optimálne podmienky </w:t>
      </w:r>
      <w:r>
        <w:t xml:space="preserve">na </w:t>
      </w:r>
      <w:r w:rsidRPr="005360AA">
        <w:t>pracovisk</w:t>
      </w:r>
      <w:r>
        <w:t>u</w:t>
      </w:r>
      <w:r w:rsidRPr="005360AA">
        <w:t xml:space="preserve"> a</w:t>
      </w:r>
      <w:r>
        <w:t xml:space="preserve"> tým aj zlepšiť </w:t>
      </w:r>
      <w:r w:rsidRPr="005360AA">
        <w:t>kvalit</w:t>
      </w:r>
      <w:r>
        <w:t>u</w:t>
      </w:r>
      <w:r w:rsidRPr="005360AA">
        <w:t xml:space="preserve"> života občana so zdravotným postihnutím</w:t>
      </w:r>
      <w:r>
        <w:t>.</w:t>
      </w:r>
      <w:r w:rsidRPr="005360AA">
        <w:t xml:space="preserve">   </w:t>
      </w:r>
    </w:p>
    <w:p w:rsidR="002B4725" w:rsidRDefault="002B4725" w:rsidP="002B4725">
      <w:pPr>
        <w:autoSpaceDE w:val="0"/>
        <w:autoSpaceDN w:val="0"/>
        <w:adjustRightInd w:val="0"/>
      </w:pPr>
    </w:p>
    <w:p w:rsidR="002B4725" w:rsidRDefault="002B4725" w:rsidP="002B4725">
      <w:pPr>
        <w:autoSpaceDE w:val="0"/>
        <w:autoSpaceDN w:val="0"/>
        <w:adjustRightInd w:val="0"/>
        <w:rPr>
          <w:color w:val="000000"/>
        </w:rPr>
      </w:pPr>
      <w:r w:rsidRPr="005360AA">
        <w:t xml:space="preserve">V pôsobnosti </w:t>
      </w:r>
      <w:proofErr w:type="spellStart"/>
      <w:r w:rsidRPr="005360AA">
        <w:t>ÚPSVaR</w:t>
      </w:r>
      <w:proofErr w:type="spellEnd"/>
      <w:r w:rsidRPr="005360AA">
        <w:t xml:space="preserve"> Košice bolo v roku 2012 uzatvorených 62 dohôd na 63 pracovných</w:t>
      </w:r>
      <w:r>
        <w:rPr>
          <w:color w:val="000000"/>
        </w:rPr>
        <w:t xml:space="preserve"> </w:t>
      </w:r>
      <w:r w:rsidRPr="00231253">
        <w:rPr>
          <w:color w:val="000000"/>
        </w:rPr>
        <w:t xml:space="preserve">asistentov, ktorí zabezpečovali asistenciu pre </w:t>
      </w:r>
      <w:r>
        <w:rPr>
          <w:color w:val="000000"/>
        </w:rPr>
        <w:t>112</w:t>
      </w:r>
      <w:r w:rsidRPr="00231253">
        <w:rPr>
          <w:color w:val="000000"/>
        </w:rPr>
        <w:t xml:space="preserve"> osôb so zdravotným postihnutím. Pracovné miesta</w:t>
      </w:r>
      <w:r>
        <w:rPr>
          <w:color w:val="000000"/>
        </w:rPr>
        <w:t xml:space="preserve"> </w:t>
      </w:r>
      <w:r w:rsidRPr="00231253">
        <w:rPr>
          <w:color w:val="000000"/>
        </w:rPr>
        <w:t xml:space="preserve">asistentov boli podporené príspevkom vo výške </w:t>
      </w:r>
      <w:r>
        <w:rPr>
          <w:color w:val="000000"/>
        </w:rPr>
        <w:t>459812,96</w:t>
      </w:r>
      <w:r>
        <w:t> €</w:t>
      </w:r>
      <w:r w:rsidRPr="00231253">
        <w:rPr>
          <w:color w:val="000000"/>
        </w:rPr>
        <w:t xml:space="preserve"> a dohodnutá doba vykonávania</w:t>
      </w:r>
      <w:r>
        <w:rPr>
          <w:color w:val="000000"/>
        </w:rPr>
        <w:t xml:space="preserve"> </w:t>
      </w:r>
      <w:r w:rsidRPr="00231253">
        <w:rPr>
          <w:color w:val="000000"/>
        </w:rPr>
        <w:t>pracovnej asistencie je 12 mesiacov</w:t>
      </w:r>
      <w:r>
        <w:rPr>
          <w:color w:val="000000"/>
        </w:rPr>
        <w:t xml:space="preserve">, </w:t>
      </w:r>
      <w:r w:rsidRPr="00231253">
        <w:rPr>
          <w:color w:val="000000"/>
        </w:rPr>
        <w:t>pričom priemerná výška príspevku na jedno pracovné miesto</w:t>
      </w:r>
      <w:r>
        <w:rPr>
          <w:color w:val="000000"/>
        </w:rPr>
        <w:t xml:space="preserve"> </w:t>
      </w:r>
      <w:r w:rsidRPr="00231253">
        <w:rPr>
          <w:color w:val="000000"/>
        </w:rPr>
        <w:t xml:space="preserve">občana so zdravotným postihnutím predstavuje </w:t>
      </w:r>
      <w:r>
        <w:rPr>
          <w:color w:val="000000"/>
        </w:rPr>
        <w:t>4105.47</w:t>
      </w:r>
      <w:r>
        <w:t> €</w:t>
      </w:r>
      <w:r w:rsidRPr="00231253">
        <w:rPr>
          <w:color w:val="000000"/>
        </w:rPr>
        <w:t>.</w:t>
      </w:r>
    </w:p>
    <w:p w:rsidR="002B4725" w:rsidRDefault="002B4725" w:rsidP="002B4725"/>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89"/>
        <w:gridCol w:w="1223"/>
        <w:gridCol w:w="1486"/>
        <w:gridCol w:w="1842"/>
      </w:tblGrid>
      <w:tr w:rsidR="002B4725" w:rsidTr="00010FE0">
        <w:trPr>
          <w:trHeight w:val="143"/>
        </w:trPr>
        <w:tc>
          <w:tcPr>
            <w:tcW w:w="4589" w:type="dxa"/>
          </w:tcPr>
          <w:p w:rsidR="002B4725" w:rsidRDefault="002B4725" w:rsidP="00DC7A47">
            <w:pPr>
              <w:pStyle w:val="Obsahtabuky"/>
              <w:widowControl/>
              <w:suppressLineNumbers w:val="0"/>
              <w:suppressAutoHyphens w:val="0"/>
              <w:spacing w:after="0"/>
              <w:rPr>
                <w:sz w:val="22"/>
                <w:szCs w:val="22"/>
              </w:rPr>
            </w:pPr>
          </w:p>
        </w:tc>
        <w:tc>
          <w:tcPr>
            <w:tcW w:w="1223" w:type="dxa"/>
          </w:tcPr>
          <w:p w:rsidR="002B4725" w:rsidRDefault="002B4725" w:rsidP="00DC7A47">
            <w:pPr>
              <w:jc w:val="center"/>
              <w:rPr>
                <w:b/>
                <w:bCs/>
              </w:rPr>
            </w:pPr>
            <w:r>
              <w:rPr>
                <w:b/>
                <w:bCs/>
                <w:sz w:val="22"/>
                <w:szCs w:val="22"/>
              </w:rPr>
              <w:t>2012</w:t>
            </w:r>
          </w:p>
        </w:tc>
        <w:tc>
          <w:tcPr>
            <w:tcW w:w="1486" w:type="dxa"/>
          </w:tcPr>
          <w:p w:rsidR="002B4725" w:rsidRDefault="002B4725" w:rsidP="00DC7A47">
            <w:pPr>
              <w:jc w:val="center"/>
              <w:rPr>
                <w:b/>
                <w:bCs/>
              </w:rPr>
            </w:pPr>
            <w:r>
              <w:rPr>
                <w:b/>
                <w:bCs/>
                <w:sz w:val="22"/>
                <w:szCs w:val="22"/>
              </w:rPr>
              <w:t>2011</w:t>
            </w:r>
          </w:p>
        </w:tc>
        <w:tc>
          <w:tcPr>
            <w:tcW w:w="1842" w:type="dxa"/>
          </w:tcPr>
          <w:p w:rsidR="002B4725" w:rsidRDefault="002B4725" w:rsidP="00DC7A47">
            <w:pPr>
              <w:jc w:val="center"/>
              <w:rPr>
                <w:b/>
                <w:bCs/>
              </w:rPr>
            </w:pPr>
            <w:r>
              <w:rPr>
                <w:b/>
                <w:bCs/>
                <w:sz w:val="22"/>
                <w:szCs w:val="22"/>
              </w:rPr>
              <w:t>2012-2011</w:t>
            </w:r>
          </w:p>
        </w:tc>
      </w:tr>
      <w:tr w:rsidR="002B4725" w:rsidTr="00010FE0">
        <w:trPr>
          <w:trHeight w:val="149"/>
        </w:trPr>
        <w:tc>
          <w:tcPr>
            <w:tcW w:w="4589" w:type="dxa"/>
          </w:tcPr>
          <w:p w:rsidR="002B4725" w:rsidRDefault="002B4725" w:rsidP="00DC7A47">
            <w:r>
              <w:rPr>
                <w:sz w:val="22"/>
                <w:szCs w:val="22"/>
              </w:rPr>
              <w:t>Počet žiadosti na činnosť PA</w:t>
            </w:r>
          </w:p>
        </w:tc>
        <w:tc>
          <w:tcPr>
            <w:tcW w:w="1223" w:type="dxa"/>
          </w:tcPr>
          <w:p w:rsidR="002B4725" w:rsidRDefault="002B4725" w:rsidP="00DC7A47">
            <w:pPr>
              <w:jc w:val="center"/>
            </w:pPr>
            <w:r>
              <w:t>62</w:t>
            </w:r>
          </w:p>
        </w:tc>
        <w:tc>
          <w:tcPr>
            <w:tcW w:w="1486" w:type="dxa"/>
          </w:tcPr>
          <w:p w:rsidR="002B4725" w:rsidRDefault="002B4725" w:rsidP="00DC7A47">
            <w:pPr>
              <w:jc w:val="center"/>
            </w:pPr>
            <w:r>
              <w:rPr>
                <w:sz w:val="22"/>
                <w:szCs w:val="22"/>
              </w:rPr>
              <w:t>32</w:t>
            </w:r>
          </w:p>
        </w:tc>
        <w:tc>
          <w:tcPr>
            <w:tcW w:w="1842" w:type="dxa"/>
          </w:tcPr>
          <w:p w:rsidR="002B4725" w:rsidRDefault="002B4725" w:rsidP="00DC7A47">
            <w:pPr>
              <w:jc w:val="center"/>
            </w:pPr>
            <w:r>
              <w:t>30</w:t>
            </w:r>
          </w:p>
        </w:tc>
      </w:tr>
      <w:tr w:rsidR="002B4725" w:rsidTr="00010FE0">
        <w:trPr>
          <w:trHeight w:val="193"/>
        </w:trPr>
        <w:tc>
          <w:tcPr>
            <w:tcW w:w="4589" w:type="dxa"/>
          </w:tcPr>
          <w:p w:rsidR="002B4725" w:rsidRDefault="002B4725" w:rsidP="00DC7A47">
            <w:pPr>
              <w:pStyle w:val="Obsahtabuky"/>
              <w:widowControl/>
              <w:suppressLineNumbers w:val="0"/>
              <w:suppressAutoHyphens w:val="0"/>
              <w:spacing w:after="0"/>
              <w:rPr>
                <w:sz w:val="22"/>
                <w:szCs w:val="22"/>
              </w:rPr>
            </w:pPr>
            <w:r>
              <w:rPr>
                <w:sz w:val="22"/>
                <w:szCs w:val="22"/>
              </w:rPr>
              <w:t>Celková dohodnutá suma na obsadené PM v </w:t>
            </w:r>
            <w:proofErr w:type="spellStart"/>
            <w:r>
              <w:rPr>
                <w:sz w:val="22"/>
                <w:szCs w:val="22"/>
              </w:rPr>
              <w:t>tis.€</w:t>
            </w:r>
            <w:proofErr w:type="spellEnd"/>
          </w:p>
        </w:tc>
        <w:tc>
          <w:tcPr>
            <w:tcW w:w="1223" w:type="dxa"/>
          </w:tcPr>
          <w:p w:rsidR="002B4725" w:rsidRDefault="002B4725" w:rsidP="00DC7A47">
            <w:pPr>
              <w:jc w:val="center"/>
            </w:pPr>
            <w:r>
              <w:t>459812,96</w:t>
            </w:r>
          </w:p>
        </w:tc>
        <w:tc>
          <w:tcPr>
            <w:tcW w:w="1486" w:type="dxa"/>
          </w:tcPr>
          <w:p w:rsidR="002B4725" w:rsidRDefault="002B4725" w:rsidP="00DC7A47">
            <w:pPr>
              <w:jc w:val="center"/>
            </w:pPr>
            <w:r>
              <w:rPr>
                <w:sz w:val="22"/>
                <w:szCs w:val="22"/>
              </w:rPr>
              <w:t>217704,68</w:t>
            </w:r>
          </w:p>
        </w:tc>
        <w:tc>
          <w:tcPr>
            <w:tcW w:w="1842" w:type="dxa"/>
          </w:tcPr>
          <w:p w:rsidR="002B4725" w:rsidRDefault="002B4725" w:rsidP="00DC7A47">
            <w:pPr>
              <w:jc w:val="center"/>
            </w:pPr>
            <w:r>
              <w:t>242108,28</w:t>
            </w:r>
          </w:p>
        </w:tc>
      </w:tr>
    </w:tbl>
    <w:p w:rsidR="002B4725" w:rsidRDefault="002B4725" w:rsidP="002B4725"/>
    <w:p w:rsidR="002B4725" w:rsidRPr="00501504" w:rsidRDefault="002B4725" w:rsidP="002B4725">
      <w:pPr>
        <w:rPr>
          <w:b/>
          <w:bCs/>
        </w:rPr>
      </w:pPr>
      <w:r w:rsidRPr="00501504">
        <w:rPr>
          <w:snapToGrid w:val="0"/>
          <w:u w:val="single"/>
        </w:rPr>
        <w:t>§ 60 - príspevok na úhradu prevádzkových nákladov CHD alebo CHP a na úhradu nákladov na dopravu zamestnancov</w:t>
      </w:r>
      <w:r w:rsidRPr="00501504">
        <w:rPr>
          <w:b/>
          <w:bCs/>
        </w:rPr>
        <w:t xml:space="preserve"> </w:t>
      </w:r>
    </w:p>
    <w:p w:rsidR="002B4725" w:rsidRDefault="002B4725" w:rsidP="002B4725">
      <w:pPr>
        <w:pStyle w:val="Zkladntext2"/>
        <w:rPr>
          <w:b/>
          <w:bCs/>
        </w:rPr>
      </w:pPr>
    </w:p>
    <w:p w:rsidR="002B4725" w:rsidRDefault="002B4725" w:rsidP="002B4725">
      <w:pPr>
        <w:autoSpaceDE w:val="0"/>
        <w:autoSpaceDN w:val="0"/>
        <w:adjustRightInd w:val="0"/>
        <w:rPr>
          <w:color w:val="000000"/>
        </w:rPr>
      </w:pPr>
      <w:r>
        <w:rPr>
          <w:color w:val="000000"/>
        </w:rPr>
        <w:t>Pri využívaní tohto nástroja aktívnych opatrení trhu práce zameraného na podporu zamestnávania občanov so zdravotným postihnutím je možné konštatovať, že každým rokom si nachádza medzi prevádzkovateľmi chránených dielní alebo chránených pracovísk čoraz väčšie uplatnenie. Napomáha tomu aj právna úprava zákona o službách zamestnanosti, ktorá umožňuje právnickým a fyzickým osobám súčasne kombinovať čerpanie finančných prostriedkov na zriadenie chránenej dielne alebo chráneného pracoviska a zároveň na úhradu prevádzkových nákladov týchto prevádzok.</w:t>
      </w:r>
    </w:p>
    <w:p w:rsidR="002B4725" w:rsidRDefault="002B4725" w:rsidP="002B4725">
      <w:pPr>
        <w:autoSpaceDE w:val="0"/>
        <w:autoSpaceDN w:val="0"/>
        <w:adjustRightInd w:val="0"/>
        <w:rPr>
          <w:color w:val="000000"/>
        </w:rPr>
      </w:pPr>
      <w:r w:rsidRPr="00231253">
        <w:rPr>
          <w:color w:val="000000"/>
        </w:rPr>
        <w:t xml:space="preserve">V rámci podpory existujúcich chránených dielní zriadených v pôsobnosti </w:t>
      </w:r>
      <w:proofErr w:type="spellStart"/>
      <w:r w:rsidRPr="00231253">
        <w:rPr>
          <w:color w:val="000000"/>
        </w:rPr>
        <w:t>ÚPSVaR</w:t>
      </w:r>
      <w:proofErr w:type="spellEnd"/>
      <w:r w:rsidRPr="00231253">
        <w:rPr>
          <w:color w:val="000000"/>
        </w:rPr>
        <w:t xml:space="preserve"> Košic</w:t>
      </w:r>
      <w:r>
        <w:rPr>
          <w:color w:val="000000"/>
        </w:rPr>
        <w:t xml:space="preserve">e </w:t>
      </w:r>
      <w:r w:rsidRPr="00231253">
        <w:rPr>
          <w:color w:val="000000"/>
        </w:rPr>
        <w:t>boli v roku 20</w:t>
      </w:r>
      <w:r>
        <w:rPr>
          <w:color w:val="000000"/>
        </w:rPr>
        <w:t>12</w:t>
      </w:r>
      <w:r w:rsidRPr="00231253">
        <w:rPr>
          <w:color w:val="000000"/>
        </w:rPr>
        <w:t xml:space="preserve"> poskytnuté príspevky </w:t>
      </w:r>
      <w:r>
        <w:rPr>
          <w:color w:val="000000"/>
        </w:rPr>
        <w:t>vo výške 915059,63</w:t>
      </w:r>
      <w:r>
        <w:t> €</w:t>
      </w:r>
      <w:r>
        <w:rPr>
          <w:color w:val="000000"/>
        </w:rPr>
        <w:t xml:space="preserve"> na podporu 1279 pracovných miest pre občanov so zdravotným postihnutím, pričom priemerná výška príspevku na jedného občana so zdravotným postihnutím predstavovala 715,45</w:t>
      </w:r>
      <w:r>
        <w:t> €</w:t>
      </w:r>
      <w:r>
        <w:rPr>
          <w:color w:val="000000"/>
        </w:rPr>
        <w:t>. V porovnaní s rokom 2011 sme zaznamenali 27,39%-tný nárast podporovaných miest v zmysle § 60 zákona o službách zamestnanosti.</w:t>
      </w:r>
    </w:p>
    <w:p w:rsidR="002B4725" w:rsidRDefault="002B4725" w:rsidP="002B4725">
      <w:pPr>
        <w:autoSpaceDE w:val="0"/>
        <w:autoSpaceDN w:val="0"/>
        <w:adjustRightInd w:val="0"/>
      </w:pPr>
      <w:r w:rsidRPr="00231253">
        <w:t>Zamestnávateľom v rámci prevádzkových nákladov boli</w:t>
      </w:r>
      <w:r>
        <w:t xml:space="preserve"> </w:t>
      </w:r>
      <w:r w:rsidRPr="00231253">
        <w:t>v prevažnej miere preplácané mzdové náklady, poplatky za nájomné a energie a pod. Príspevok na</w:t>
      </w:r>
      <w:r>
        <w:t xml:space="preserve"> </w:t>
      </w:r>
      <w:r w:rsidRPr="00231253">
        <w:t>dopravu zamestnancov nebol v rámci prevádzkových nákladov zo strany zamestnávateľov žiadaný.</w:t>
      </w:r>
    </w:p>
    <w:p w:rsidR="002B4725" w:rsidRDefault="002B4725" w:rsidP="002B4725">
      <w:pPr>
        <w:autoSpaceDE w:val="0"/>
        <w:autoSpaceDN w:val="0"/>
        <w:adjustRightInd w:val="0"/>
      </w:pPr>
      <w:r w:rsidRPr="00231253">
        <w:t>Tento nástroj aktívnej politiky trhu práce umožňuje zamestnávateľom čiastočne kompenzovať</w:t>
      </w:r>
      <w:r>
        <w:t xml:space="preserve"> </w:t>
      </w:r>
      <w:r w:rsidRPr="00231253">
        <w:t>znížený pracovný výkon zamestnancov so zdravotným postihnutím a tým aj možnosť udržania</w:t>
      </w:r>
      <w:r>
        <w:t xml:space="preserve"> </w:t>
      </w:r>
      <w:r w:rsidRPr="00231253">
        <w:t>týchto znevýhodnených občanov v zam</w:t>
      </w:r>
      <w:r>
        <w:t xml:space="preserve">estnaní. Zároveň tento nástroj </w:t>
      </w:r>
      <w:r w:rsidRPr="00231253">
        <w:t xml:space="preserve"> motivuj</w:t>
      </w:r>
      <w:r>
        <w:t>e</w:t>
      </w:r>
      <w:r w:rsidRPr="00231253">
        <w:t xml:space="preserve"> zamestnávateľa prijať takéhoto občana do pracovného pomeru.</w:t>
      </w:r>
      <w:r>
        <w:t xml:space="preserve"> </w:t>
      </w:r>
    </w:p>
    <w:p w:rsidR="002B4725" w:rsidRPr="00231253" w:rsidRDefault="002B4725" w:rsidP="002B4725">
      <w:pPr>
        <w:autoSpaceDE w:val="0"/>
        <w:autoSpaceDN w:val="0"/>
        <w:adjustRightInd w:val="0"/>
        <w:rPr>
          <w:sz w:val="20"/>
          <w:szCs w:val="20"/>
        </w:rPr>
      </w:pPr>
      <w:r w:rsidRPr="00231253">
        <w:t>Podporené existujúce pracovné miesta v chránených dielňach alebo na chránených pracoviskách</w:t>
      </w:r>
      <w:r>
        <w:t xml:space="preserve"> </w:t>
      </w:r>
      <w:r w:rsidRPr="00231253">
        <w:t xml:space="preserve">boli predovšetkým v oblasti </w:t>
      </w:r>
      <w:r>
        <w:t>obchodu a služieb.</w:t>
      </w:r>
    </w:p>
    <w:p w:rsidR="002B4725" w:rsidRDefault="002B4725" w:rsidP="002B4725">
      <w:pPr>
        <w:pStyle w:val="Zkladntext2"/>
      </w:pPr>
      <w:r>
        <w:t xml:space="preserve">V rámci podpory existujúcich chránených dielní zriadených v pôsobnosti </w:t>
      </w:r>
      <w:proofErr w:type="spellStart"/>
      <w:r>
        <w:t>ÚPSVaR</w:t>
      </w:r>
      <w:proofErr w:type="spellEnd"/>
      <w:r>
        <w:t xml:space="preserve"> Košice boli v roku 2012 poskytnuté príspevky v nasledovnom členení :</w:t>
      </w:r>
    </w:p>
    <w:p w:rsidR="002B4725" w:rsidRDefault="002B4725" w:rsidP="002B4725">
      <w:pPr>
        <w:pStyle w:val="Zkladntext2"/>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8"/>
        <w:gridCol w:w="1398"/>
        <w:gridCol w:w="1398"/>
        <w:gridCol w:w="1398"/>
      </w:tblGrid>
      <w:tr w:rsidR="002B4725" w:rsidTr="00010FE0">
        <w:trPr>
          <w:trHeight w:val="143"/>
        </w:trPr>
        <w:tc>
          <w:tcPr>
            <w:tcW w:w="4878" w:type="dxa"/>
          </w:tcPr>
          <w:p w:rsidR="002B4725" w:rsidRDefault="002B4725" w:rsidP="00DC7A47">
            <w:pPr>
              <w:pStyle w:val="Obsahtabuky"/>
              <w:widowControl/>
              <w:suppressLineNumbers w:val="0"/>
              <w:suppressAutoHyphens w:val="0"/>
              <w:spacing w:after="0"/>
              <w:rPr>
                <w:sz w:val="22"/>
                <w:szCs w:val="22"/>
              </w:rPr>
            </w:pPr>
          </w:p>
        </w:tc>
        <w:tc>
          <w:tcPr>
            <w:tcW w:w="1398" w:type="dxa"/>
          </w:tcPr>
          <w:p w:rsidR="002B4725" w:rsidRDefault="002B4725" w:rsidP="00DC7A47">
            <w:pPr>
              <w:jc w:val="center"/>
              <w:rPr>
                <w:b/>
                <w:bCs/>
              </w:rPr>
            </w:pPr>
            <w:r>
              <w:rPr>
                <w:b/>
                <w:bCs/>
                <w:sz w:val="22"/>
                <w:szCs w:val="22"/>
              </w:rPr>
              <w:t>2012</w:t>
            </w:r>
          </w:p>
        </w:tc>
        <w:tc>
          <w:tcPr>
            <w:tcW w:w="1398" w:type="dxa"/>
          </w:tcPr>
          <w:p w:rsidR="002B4725" w:rsidRDefault="002B4725" w:rsidP="00DC7A47">
            <w:pPr>
              <w:jc w:val="center"/>
              <w:rPr>
                <w:b/>
                <w:bCs/>
              </w:rPr>
            </w:pPr>
            <w:r>
              <w:rPr>
                <w:b/>
                <w:bCs/>
                <w:sz w:val="22"/>
                <w:szCs w:val="22"/>
              </w:rPr>
              <w:t>2011</w:t>
            </w:r>
          </w:p>
        </w:tc>
        <w:tc>
          <w:tcPr>
            <w:tcW w:w="1398" w:type="dxa"/>
          </w:tcPr>
          <w:p w:rsidR="002B4725" w:rsidRDefault="002B4725" w:rsidP="00DC7A47">
            <w:pPr>
              <w:jc w:val="center"/>
              <w:rPr>
                <w:b/>
                <w:bCs/>
              </w:rPr>
            </w:pPr>
            <w:r>
              <w:rPr>
                <w:b/>
                <w:bCs/>
                <w:sz w:val="22"/>
                <w:szCs w:val="22"/>
              </w:rPr>
              <w:t>2012-2011</w:t>
            </w:r>
          </w:p>
        </w:tc>
      </w:tr>
      <w:tr w:rsidR="002B4725" w:rsidTr="00010FE0">
        <w:trPr>
          <w:trHeight w:val="149"/>
        </w:trPr>
        <w:tc>
          <w:tcPr>
            <w:tcW w:w="4878" w:type="dxa"/>
          </w:tcPr>
          <w:p w:rsidR="002B4725" w:rsidRDefault="002B4725" w:rsidP="00DC7A47">
            <w:r>
              <w:rPr>
                <w:sz w:val="22"/>
                <w:szCs w:val="22"/>
              </w:rPr>
              <w:t>Počet subjektov</w:t>
            </w:r>
          </w:p>
        </w:tc>
        <w:tc>
          <w:tcPr>
            <w:tcW w:w="1398" w:type="dxa"/>
          </w:tcPr>
          <w:p w:rsidR="002B4725" w:rsidRDefault="002B4725" w:rsidP="00DC7A47">
            <w:pPr>
              <w:jc w:val="center"/>
            </w:pPr>
            <w:r>
              <w:t>496</w:t>
            </w:r>
          </w:p>
        </w:tc>
        <w:tc>
          <w:tcPr>
            <w:tcW w:w="1398" w:type="dxa"/>
          </w:tcPr>
          <w:p w:rsidR="002B4725" w:rsidRDefault="002B4725" w:rsidP="00DC7A47">
            <w:pPr>
              <w:jc w:val="center"/>
            </w:pPr>
            <w:r>
              <w:rPr>
                <w:sz w:val="22"/>
                <w:szCs w:val="22"/>
              </w:rPr>
              <w:t>390</w:t>
            </w:r>
          </w:p>
        </w:tc>
        <w:tc>
          <w:tcPr>
            <w:tcW w:w="1398" w:type="dxa"/>
          </w:tcPr>
          <w:p w:rsidR="002B4725" w:rsidRDefault="002B4725" w:rsidP="00DC7A47">
            <w:pPr>
              <w:jc w:val="center"/>
            </w:pPr>
            <w:r>
              <w:t>106</w:t>
            </w:r>
          </w:p>
        </w:tc>
      </w:tr>
      <w:tr w:rsidR="002B4725" w:rsidTr="00010FE0">
        <w:trPr>
          <w:trHeight w:val="149"/>
        </w:trPr>
        <w:tc>
          <w:tcPr>
            <w:tcW w:w="4878" w:type="dxa"/>
          </w:tcPr>
          <w:p w:rsidR="002B4725" w:rsidRDefault="002B4725" w:rsidP="00DC7A47">
            <w:r>
              <w:rPr>
                <w:sz w:val="22"/>
                <w:szCs w:val="22"/>
              </w:rPr>
              <w:t>Počet podporených PM</w:t>
            </w:r>
          </w:p>
        </w:tc>
        <w:tc>
          <w:tcPr>
            <w:tcW w:w="1398" w:type="dxa"/>
          </w:tcPr>
          <w:p w:rsidR="002B4725" w:rsidRDefault="002B4725" w:rsidP="00DC7A47">
            <w:pPr>
              <w:jc w:val="center"/>
            </w:pPr>
            <w:r>
              <w:t>1279</w:t>
            </w:r>
          </w:p>
        </w:tc>
        <w:tc>
          <w:tcPr>
            <w:tcW w:w="1398" w:type="dxa"/>
          </w:tcPr>
          <w:p w:rsidR="002B4725" w:rsidRDefault="002B4725" w:rsidP="00DC7A47">
            <w:pPr>
              <w:jc w:val="center"/>
            </w:pPr>
            <w:r>
              <w:rPr>
                <w:sz w:val="22"/>
                <w:szCs w:val="22"/>
              </w:rPr>
              <w:t>1 004</w:t>
            </w:r>
          </w:p>
        </w:tc>
        <w:tc>
          <w:tcPr>
            <w:tcW w:w="1398" w:type="dxa"/>
          </w:tcPr>
          <w:p w:rsidR="002B4725" w:rsidRDefault="002B4725" w:rsidP="00DC7A47">
            <w:pPr>
              <w:jc w:val="center"/>
            </w:pPr>
            <w:r>
              <w:t>275</w:t>
            </w:r>
          </w:p>
        </w:tc>
      </w:tr>
      <w:tr w:rsidR="002B4725" w:rsidTr="00010FE0">
        <w:trPr>
          <w:trHeight w:val="193"/>
        </w:trPr>
        <w:tc>
          <w:tcPr>
            <w:tcW w:w="4878" w:type="dxa"/>
          </w:tcPr>
          <w:p w:rsidR="002B4725" w:rsidRDefault="002B4725" w:rsidP="00DC7A47">
            <w:pPr>
              <w:pStyle w:val="Obsahtabuky"/>
              <w:widowControl/>
              <w:suppressLineNumbers w:val="0"/>
              <w:suppressAutoHyphens w:val="0"/>
              <w:spacing w:after="0"/>
              <w:rPr>
                <w:sz w:val="22"/>
                <w:szCs w:val="22"/>
              </w:rPr>
            </w:pPr>
            <w:r>
              <w:rPr>
                <w:sz w:val="22"/>
                <w:szCs w:val="22"/>
              </w:rPr>
              <w:t>Poskytnutý príspevok na podporené PM v </w:t>
            </w:r>
            <w:proofErr w:type="spellStart"/>
            <w:r>
              <w:rPr>
                <w:sz w:val="22"/>
                <w:szCs w:val="22"/>
              </w:rPr>
              <w:t>tis.€</w:t>
            </w:r>
            <w:proofErr w:type="spellEnd"/>
          </w:p>
        </w:tc>
        <w:tc>
          <w:tcPr>
            <w:tcW w:w="1398" w:type="dxa"/>
          </w:tcPr>
          <w:p w:rsidR="002B4725" w:rsidRDefault="002B4725" w:rsidP="00DC7A47">
            <w:pPr>
              <w:jc w:val="center"/>
            </w:pPr>
            <w:r>
              <w:t>915,1</w:t>
            </w:r>
          </w:p>
        </w:tc>
        <w:tc>
          <w:tcPr>
            <w:tcW w:w="1398" w:type="dxa"/>
          </w:tcPr>
          <w:p w:rsidR="002B4725" w:rsidRDefault="002B4725" w:rsidP="00DC7A47">
            <w:pPr>
              <w:jc w:val="center"/>
            </w:pPr>
            <w:r>
              <w:rPr>
                <w:sz w:val="22"/>
                <w:szCs w:val="22"/>
              </w:rPr>
              <w:t>729,2</w:t>
            </w:r>
          </w:p>
        </w:tc>
        <w:tc>
          <w:tcPr>
            <w:tcW w:w="1398" w:type="dxa"/>
          </w:tcPr>
          <w:p w:rsidR="002B4725" w:rsidRDefault="002B4725" w:rsidP="00DC7A47">
            <w:pPr>
              <w:jc w:val="center"/>
            </w:pPr>
            <w:r>
              <w:t>185,9</w:t>
            </w:r>
          </w:p>
        </w:tc>
      </w:tr>
      <w:tr w:rsidR="002B4725" w:rsidTr="00010FE0">
        <w:trPr>
          <w:trHeight w:val="149"/>
        </w:trPr>
        <w:tc>
          <w:tcPr>
            <w:tcW w:w="4878" w:type="dxa"/>
          </w:tcPr>
          <w:p w:rsidR="002B4725" w:rsidRDefault="002B4725" w:rsidP="00DC7A47">
            <w:r>
              <w:rPr>
                <w:sz w:val="22"/>
                <w:szCs w:val="22"/>
              </w:rPr>
              <w:t>Ø výška príspevku na jedno PM v  €</w:t>
            </w:r>
          </w:p>
        </w:tc>
        <w:tc>
          <w:tcPr>
            <w:tcW w:w="1398" w:type="dxa"/>
          </w:tcPr>
          <w:p w:rsidR="002B4725" w:rsidRDefault="002B4725" w:rsidP="00DC7A47">
            <w:pPr>
              <w:jc w:val="center"/>
            </w:pPr>
            <w:r>
              <w:t>715,45</w:t>
            </w:r>
          </w:p>
        </w:tc>
        <w:tc>
          <w:tcPr>
            <w:tcW w:w="1398" w:type="dxa"/>
          </w:tcPr>
          <w:p w:rsidR="002B4725" w:rsidRDefault="002B4725" w:rsidP="00DC7A47">
            <w:pPr>
              <w:jc w:val="center"/>
            </w:pPr>
            <w:r>
              <w:rPr>
                <w:sz w:val="22"/>
                <w:szCs w:val="22"/>
              </w:rPr>
              <w:t>726,31</w:t>
            </w:r>
          </w:p>
        </w:tc>
        <w:tc>
          <w:tcPr>
            <w:tcW w:w="1398" w:type="dxa"/>
          </w:tcPr>
          <w:p w:rsidR="002B4725" w:rsidRDefault="002B4725" w:rsidP="00DC7A47">
            <w:pPr>
              <w:jc w:val="center"/>
            </w:pPr>
            <w:r>
              <w:t>-10,86</w:t>
            </w:r>
          </w:p>
        </w:tc>
      </w:tr>
    </w:tbl>
    <w:p w:rsidR="002B4725" w:rsidRDefault="002B4725" w:rsidP="002B4725">
      <w:pPr>
        <w:pStyle w:val="Zkladntext2"/>
      </w:pPr>
    </w:p>
    <w:p w:rsidR="002B4725" w:rsidRDefault="002B4725" w:rsidP="002B4725">
      <w:pPr>
        <w:pStyle w:val="Zarkazkladnhotextu"/>
        <w:ind w:firstLine="0"/>
      </w:pPr>
      <w:r>
        <w:t xml:space="preserve">Rozloženie chránených dielní a chránených pracovísk do jednotlivých okresov </w:t>
      </w:r>
      <w:proofErr w:type="spellStart"/>
      <w:r>
        <w:t>ÚPSVaR</w:t>
      </w:r>
      <w:proofErr w:type="spellEnd"/>
      <w:r>
        <w:t xml:space="preserve"> Košice je premietnuté aj v množstve podporených pracovných miest v rámci príspevku na úhradu prevádzkových nákladov chránenej dielne alebo chráneného pracoviska. </w:t>
      </w:r>
    </w:p>
    <w:p w:rsidR="00F85FF6" w:rsidRDefault="00F85FF6" w:rsidP="002B4725">
      <w:pPr>
        <w:pStyle w:val="Zarkazkladnhotextu"/>
        <w:ind w:firstLine="0"/>
      </w:pPr>
    </w:p>
    <w:tbl>
      <w:tblPr>
        <w:tblpPr w:leftFromText="141" w:rightFromText="141" w:vertAnchor="text"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105"/>
        <w:gridCol w:w="1303"/>
        <w:gridCol w:w="1304"/>
        <w:gridCol w:w="1304"/>
        <w:gridCol w:w="1704"/>
        <w:gridCol w:w="1260"/>
      </w:tblGrid>
      <w:tr w:rsidR="00F85FF6" w:rsidTr="00F85FF6">
        <w:tc>
          <w:tcPr>
            <w:tcW w:w="1668" w:type="dxa"/>
          </w:tcPr>
          <w:p w:rsidR="00F85FF6" w:rsidRDefault="00F85FF6" w:rsidP="00F85FF6">
            <w:pPr>
              <w:pStyle w:val="Zarkazkladnhotextu"/>
              <w:ind w:firstLine="0"/>
            </w:pPr>
          </w:p>
        </w:tc>
        <w:tc>
          <w:tcPr>
            <w:tcW w:w="1105" w:type="dxa"/>
          </w:tcPr>
          <w:p w:rsidR="00F85FF6" w:rsidRPr="00C05D8B" w:rsidRDefault="00F85FF6" w:rsidP="00F85FF6">
            <w:pPr>
              <w:pStyle w:val="Zarkazkladnhotextu"/>
              <w:ind w:firstLine="0"/>
              <w:jc w:val="center"/>
              <w:rPr>
                <w:b/>
              </w:rPr>
            </w:pPr>
            <w:r w:rsidRPr="00C05D8B">
              <w:rPr>
                <w:b/>
                <w:sz w:val="22"/>
                <w:szCs w:val="22"/>
              </w:rPr>
              <w:t>Košice I</w:t>
            </w:r>
          </w:p>
        </w:tc>
        <w:tc>
          <w:tcPr>
            <w:tcW w:w="1303" w:type="dxa"/>
          </w:tcPr>
          <w:p w:rsidR="00F85FF6" w:rsidRPr="00C05D8B" w:rsidRDefault="00F85FF6" w:rsidP="00F85FF6">
            <w:pPr>
              <w:pStyle w:val="Zarkazkladnhotextu"/>
              <w:ind w:firstLine="0"/>
              <w:jc w:val="center"/>
              <w:rPr>
                <w:b/>
              </w:rPr>
            </w:pPr>
            <w:r w:rsidRPr="00C05D8B">
              <w:rPr>
                <w:b/>
                <w:sz w:val="22"/>
                <w:szCs w:val="22"/>
              </w:rPr>
              <w:t>Košice II</w:t>
            </w:r>
          </w:p>
        </w:tc>
        <w:tc>
          <w:tcPr>
            <w:tcW w:w="1304" w:type="dxa"/>
          </w:tcPr>
          <w:p w:rsidR="00F85FF6" w:rsidRPr="00C05D8B" w:rsidRDefault="00F85FF6" w:rsidP="00F85FF6">
            <w:pPr>
              <w:pStyle w:val="Zarkazkladnhotextu"/>
              <w:ind w:firstLine="0"/>
              <w:jc w:val="center"/>
              <w:rPr>
                <w:b/>
              </w:rPr>
            </w:pPr>
            <w:r w:rsidRPr="00C05D8B">
              <w:rPr>
                <w:b/>
                <w:sz w:val="22"/>
                <w:szCs w:val="22"/>
              </w:rPr>
              <w:t>Košice III</w:t>
            </w:r>
          </w:p>
        </w:tc>
        <w:tc>
          <w:tcPr>
            <w:tcW w:w="1304" w:type="dxa"/>
          </w:tcPr>
          <w:p w:rsidR="00F85FF6" w:rsidRPr="00C05D8B" w:rsidRDefault="00F85FF6" w:rsidP="00F85FF6">
            <w:pPr>
              <w:pStyle w:val="Zarkazkladnhotextu"/>
              <w:ind w:firstLine="0"/>
              <w:jc w:val="center"/>
              <w:rPr>
                <w:b/>
              </w:rPr>
            </w:pPr>
            <w:r w:rsidRPr="00C05D8B">
              <w:rPr>
                <w:b/>
                <w:sz w:val="22"/>
                <w:szCs w:val="22"/>
              </w:rPr>
              <w:t>Košice IV</w:t>
            </w:r>
          </w:p>
        </w:tc>
        <w:tc>
          <w:tcPr>
            <w:tcW w:w="1704" w:type="dxa"/>
          </w:tcPr>
          <w:p w:rsidR="00F85FF6" w:rsidRPr="00C05D8B" w:rsidRDefault="00F85FF6" w:rsidP="00F85FF6">
            <w:pPr>
              <w:pStyle w:val="Zarkazkladnhotextu"/>
              <w:ind w:firstLine="0"/>
              <w:jc w:val="center"/>
              <w:rPr>
                <w:b/>
              </w:rPr>
            </w:pPr>
            <w:r w:rsidRPr="00C05D8B">
              <w:rPr>
                <w:b/>
                <w:sz w:val="22"/>
                <w:szCs w:val="22"/>
              </w:rPr>
              <w:t>Košice okolie</w:t>
            </w:r>
          </w:p>
        </w:tc>
        <w:tc>
          <w:tcPr>
            <w:tcW w:w="1260" w:type="dxa"/>
          </w:tcPr>
          <w:p w:rsidR="00F85FF6" w:rsidRPr="00C05D8B" w:rsidRDefault="00F85FF6" w:rsidP="00F85FF6">
            <w:pPr>
              <w:pStyle w:val="Zarkazkladnhotextu"/>
              <w:ind w:firstLine="0"/>
              <w:jc w:val="center"/>
              <w:rPr>
                <w:b/>
              </w:rPr>
            </w:pPr>
            <w:r w:rsidRPr="00C05D8B">
              <w:rPr>
                <w:b/>
                <w:sz w:val="22"/>
                <w:szCs w:val="22"/>
              </w:rPr>
              <w:t>spolu</w:t>
            </w:r>
          </w:p>
        </w:tc>
      </w:tr>
      <w:tr w:rsidR="00F85FF6" w:rsidTr="00F85FF6">
        <w:trPr>
          <w:trHeight w:val="251"/>
        </w:trPr>
        <w:tc>
          <w:tcPr>
            <w:tcW w:w="1668" w:type="dxa"/>
            <w:vAlign w:val="center"/>
          </w:tcPr>
          <w:p w:rsidR="00F85FF6" w:rsidRPr="002E1F39" w:rsidRDefault="00F85FF6" w:rsidP="00F85FF6">
            <w:pPr>
              <w:pStyle w:val="Zarkazkladnhotextu"/>
              <w:ind w:firstLine="0"/>
            </w:pPr>
            <w:r>
              <w:rPr>
                <w:sz w:val="22"/>
                <w:szCs w:val="22"/>
              </w:rPr>
              <w:t>p</w:t>
            </w:r>
            <w:r w:rsidRPr="002E1F39">
              <w:rPr>
                <w:sz w:val="22"/>
                <w:szCs w:val="22"/>
              </w:rPr>
              <w:t>odporené PM</w:t>
            </w:r>
          </w:p>
        </w:tc>
        <w:tc>
          <w:tcPr>
            <w:tcW w:w="1105" w:type="dxa"/>
            <w:vAlign w:val="center"/>
          </w:tcPr>
          <w:p w:rsidR="00F85FF6" w:rsidRPr="00DE36B2" w:rsidRDefault="00F85FF6" w:rsidP="00F85FF6">
            <w:pPr>
              <w:pStyle w:val="Zarkazkladnhotextu"/>
              <w:ind w:firstLine="0"/>
              <w:jc w:val="center"/>
            </w:pPr>
            <w:r>
              <w:t>499</w:t>
            </w:r>
          </w:p>
        </w:tc>
        <w:tc>
          <w:tcPr>
            <w:tcW w:w="1303" w:type="dxa"/>
            <w:vAlign w:val="center"/>
          </w:tcPr>
          <w:p w:rsidR="00F85FF6" w:rsidRPr="00DE36B2" w:rsidRDefault="00F85FF6" w:rsidP="00F85FF6">
            <w:pPr>
              <w:pStyle w:val="Zarkazkladnhotextu"/>
              <w:ind w:firstLine="0"/>
              <w:jc w:val="center"/>
            </w:pPr>
            <w:r>
              <w:t>258</w:t>
            </w:r>
          </w:p>
        </w:tc>
        <w:tc>
          <w:tcPr>
            <w:tcW w:w="1304" w:type="dxa"/>
            <w:vAlign w:val="center"/>
          </w:tcPr>
          <w:p w:rsidR="00F85FF6" w:rsidRPr="00DE36B2" w:rsidRDefault="00F85FF6" w:rsidP="00F85FF6">
            <w:pPr>
              <w:pStyle w:val="Zarkazkladnhotextu"/>
              <w:ind w:firstLine="0"/>
              <w:jc w:val="center"/>
            </w:pPr>
            <w:r>
              <w:t>62</w:t>
            </w:r>
          </w:p>
        </w:tc>
        <w:tc>
          <w:tcPr>
            <w:tcW w:w="1304" w:type="dxa"/>
            <w:vAlign w:val="center"/>
          </w:tcPr>
          <w:p w:rsidR="00F85FF6" w:rsidRPr="00DE36B2" w:rsidRDefault="00F85FF6" w:rsidP="00F85FF6">
            <w:pPr>
              <w:pStyle w:val="Zarkazkladnhotextu"/>
              <w:ind w:firstLine="0"/>
              <w:jc w:val="center"/>
            </w:pPr>
            <w:r>
              <w:t>330</w:t>
            </w:r>
          </w:p>
        </w:tc>
        <w:tc>
          <w:tcPr>
            <w:tcW w:w="1704" w:type="dxa"/>
            <w:vAlign w:val="center"/>
          </w:tcPr>
          <w:p w:rsidR="00F85FF6" w:rsidRPr="00DE36B2" w:rsidRDefault="00F85FF6" w:rsidP="00F85FF6">
            <w:pPr>
              <w:pStyle w:val="Zarkazkladnhotextu"/>
              <w:ind w:firstLine="0"/>
              <w:jc w:val="center"/>
            </w:pPr>
            <w:r>
              <w:t>130</w:t>
            </w:r>
          </w:p>
        </w:tc>
        <w:tc>
          <w:tcPr>
            <w:tcW w:w="1260" w:type="dxa"/>
            <w:vAlign w:val="center"/>
          </w:tcPr>
          <w:p w:rsidR="00F85FF6" w:rsidRPr="00DE36B2" w:rsidRDefault="00F85FF6" w:rsidP="00F85FF6">
            <w:pPr>
              <w:pStyle w:val="Zarkazkladnhotextu"/>
              <w:ind w:firstLine="0"/>
              <w:jc w:val="center"/>
            </w:pPr>
            <w:r>
              <w:t>1279</w:t>
            </w:r>
          </w:p>
        </w:tc>
      </w:tr>
      <w:tr w:rsidR="00F85FF6" w:rsidTr="00F85FF6">
        <w:tc>
          <w:tcPr>
            <w:tcW w:w="1668" w:type="dxa"/>
            <w:vAlign w:val="center"/>
          </w:tcPr>
          <w:p w:rsidR="00F85FF6" w:rsidRPr="00F85FF6" w:rsidRDefault="00F85FF6" w:rsidP="00F85FF6">
            <w:pPr>
              <w:pStyle w:val="Zarkazkladnhotextu"/>
              <w:ind w:firstLine="0"/>
              <w:jc w:val="center"/>
              <w:rPr>
                <w:sz w:val="22"/>
                <w:szCs w:val="22"/>
              </w:rPr>
            </w:pPr>
            <w:r w:rsidRPr="002E1F39">
              <w:rPr>
                <w:sz w:val="22"/>
                <w:szCs w:val="22"/>
              </w:rPr>
              <w:t>% podporených PM</w:t>
            </w:r>
          </w:p>
        </w:tc>
        <w:tc>
          <w:tcPr>
            <w:tcW w:w="1105" w:type="dxa"/>
            <w:vAlign w:val="center"/>
          </w:tcPr>
          <w:p w:rsidR="00F85FF6" w:rsidRDefault="00F85FF6" w:rsidP="00F85FF6">
            <w:pPr>
              <w:pStyle w:val="Zarkazkladnhotextu"/>
              <w:ind w:firstLine="0"/>
              <w:jc w:val="center"/>
            </w:pPr>
            <w:r>
              <w:t>39,02</w:t>
            </w:r>
          </w:p>
        </w:tc>
        <w:tc>
          <w:tcPr>
            <w:tcW w:w="1303" w:type="dxa"/>
            <w:vAlign w:val="center"/>
          </w:tcPr>
          <w:p w:rsidR="00F85FF6" w:rsidRDefault="00F85FF6" w:rsidP="00F85FF6">
            <w:pPr>
              <w:pStyle w:val="Zarkazkladnhotextu"/>
              <w:ind w:firstLine="0"/>
              <w:jc w:val="center"/>
            </w:pPr>
            <w:r>
              <w:t>20,17</w:t>
            </w:r>
          </w:p>
        </w:tc>
        <w:tc>
          <w:tcPr>
            <w:tcW w:w="1304" w:type="dxa"/>
            <w:vAlign w:val="center"/>
          </w:tcPr>
          <w:p w:rsidR="00F85FF6" w:rsidRDefault="00F85FF6" w:rsidP="00F85FF6">
            <w:pPr>
              <w:pStyle w:val="Zarkazkladnhotextu"/>
              <w:ind w:firstLine="0"/>
              <w:jc w:val="center"/>
            </w:pPr>
            <w:r>
              <w:t>4,85</w:t>
            </w:r>
          </w:p>
        </w:tc>
        <w:tc>
          <w:tcPr>
            <w:tcW w:w="1304" w:type="dxa"/>
            <w:vAlign w:val="center"/>
          </w:tcPr>
          <w:p w:rsidR="00F85FF6" w:rsidRDefault="00F85FF6" w:rsidP="00F85FF6">
            <w:pPr>
              <w:pStyle w:val="Zarkazkladnhotextu"/>
              <w:ind w:firstLine="0"/>
              <w:jc w:val="center"/>
            </w:pPr>
            <w:r>
              <w:t>25,80</w:t>
            </w:r>
          </w:p>
        </w:tc>
        <w:tc>
          <w:tcPr>
            <w:tcW w:w="1704" w:type="dxa"/>
            <w:vAlign w:val="center"/>
          </w:tcPr>
          <w:p w:rsidR="00F85FF6" w:rsidRDefault="00F85FF6" w:rsidP="00F85FF6">
            <w:pPr>
              <w:pStyle w:val="Zarkazkladnhotextu"/>
              <w:ind w:firstLine="0"/>
              <w:jc w:val="center"/>
            </w:pPr>
            <w:r>
              <w:t>10,16</w:t>
            </w:r>
          </w:p>
        </w:tc>
        <w:tc>
          <w:tcPr>
            <w:tcW w:w="1260" w:type="dxa"/>
            <w:vAlign w:val="center"/>
          </w:tcPr>
          <w:p w:rsidR="00F85FF6" w:rsidRDefault="00F85FF6" w:rsidP="00F85FF6">
            <w:pPr>
              <w:pStyle w:val="Zarkazkladnhotextu"/>
              <w:ind w:firstLine="0"/>
              <w:jc w:val="center"/>
            </w:pPr>
            <w:r>
              <w:t>100</w:t>
            </w:r>
          </w:p>
        </w:tc>
      </w:tr>
    </w:tbl>
    <w:p w:rsidR="00F85FF6" w:rsidRDefault="00F85FF6" w:rsidP="002B4725">
      <w:pPr>
        <w:pStyle w:val="Zarkazkladnhotextu"/>
        <w:ind w:firstLine="0"/>
      </w:pPr>
    </w:p>
    <w:p w:rsidR="00F85FF6" w:rsidRDefault="00F85FF6" w:rsidP="002B4725">
      <w:pPr>
        <w:pStyle w:val="Zarkazkladnhotextu"/>
        <w:ind w:firstLine="0"/>
      </w:pPr>
    </w:p>
    <w:p w:rsidR="00F85FF6" w:rsidRDefault="00F85FF6" w:rsidP="002B4725">
      <w:pPr>
        <w:pStyle w:val="Zarkazkladnhotextu"/>
        <w:ind w:firstLine="0"/>
      </w:pPr>
    </w:p>
    <w:p w:rsidR="00F85FF6" w:rsidRDefault="00F85FF6" w:rsidP="002B4725">
      <w:pPr>
        <w:pStyle w:val="Zarkazkladnhotextu"/>
        <w:ind w:firstLine="0"/>
      </w:pPr>
    </w:p>
    <w:p w:rsidR="00F85FF6" w:rsidRPr="00F85FF6" w:rsidRDefault="00B1663B" w:rsidP="00F85FF6">
      <w:pPr>
        <w:pStyle w:val="Nadpis2"/>
      </w:pPr>
      <w:bookmarkStart w:id="49" w:name="_Toc291744695"/>
      <w:r w:rsidRPr="0080694C">
        <w:lastRenderedPageBreak/>
        <w:t>SWOT - analýza politiky zamestnanosti a politiky trhu práce</w:t>
      </w:r>
      <w:bookmarkEnd w:id="49"/>
    </w:p>
    <w:p w:rsidR="00463A97" w:rsidRPr="00463A97" w:rsidRDefault="00463A97" w:rsidP="00463A97"/>
    <w:tbl>
      <w:tblPr>
        <w:tblW w:w="9798" w:type="dxa"/>
        <w:tblInd w:w="53" w:type="dxa"/>
        <w:tblCellMar>
          <w:left w:w="70" w:type="dxa"/>
          <w:right w:w="70" w:type="dxa"/>
        </w:tblCellMar>
        <w:tblLook w:val="04A0"/>
      </w:tblPr>
      <w:tblGrid>
        <w:gridCol w:w="5120"/>
        <w:gridCol w:w="4678"/>
      </w:tblGrid>
      <w:tr w:rsidR="006941BF" w:rsidRPr="006941BF" w:rsidTr="0006339B">
        <w:trPr>
          <w:trHeight w:val="286"/>
        </w:trPr>
        <w:tc>
          <w:tcPr>
            <w:tcW w:w="5120" w:type="dxa"/>
            <w:tcBorders>
              <w:top w:val="single" w:sz="4" w:space="0" w:color="auto"/>
              <w:left w:val="single" w:sz="4" w:space="0" w:color="auto"/>
              <w:bottom w:val="nil"/>
              <w:right w:val="single" w:sz="4" w:space="0" w:color="auto"/>
            </w:tcBorders>
            <w:shd w:val="clear" w:color="auto" w:fill="auto"/>
            <w:noWrap/>
            <w:hideMark/>
          </w:tcPr>
          <w:p w:rsidR="006941BF" w:rsidRPr="006941BF" w:rsidRDefault="006941BF" w:rsidP="006941BF">
            <w:pPr>
              <w:jc w:val="left"/>
              <w:rPr>
                <w:b/>
                <w:bCs/>
                <w:color w:val="000000"/>
                <w:sz w:val="20"/>
                <w:szCs w:val="20"/>
                <w:lang w:eastAsia="sk-SK"/>
              </w:rPr>
            </w:pPr>
            <w:r w:rsidRPr="006941BF">
              <w:rPr>
                <w:b/>
                <w:bCs/>
                <w:color w:val="000000"/>
                <w:sz w:val="20"/>
                <w:szCs w:val="20"/>
                <w:lang w:eastAsia="sk-SK"/>
              </w:rPr>
              <w:t>Silné stránky</w:t>
            </w:r>
          </w:p>
        </w:tc>
        <w:tc>
          <w:tcPr>
            <w:tcW w:w="4678" w:type="dxa"/>
            <w:tcBorders>
              <w:top w:val="single" w:sz="4" w:space="0" w:color="auto"/>
              <w:left w:val="nil"/>
              <w:bottom w:val="nil"/>
              <w:right w:val="single" w:sz="4" w:space="0" w:color="auto"/>
            </w:tcBorders>
            <w:shd w:val="clear" w:color="auto" w:fill="auto"/>
            <w:noWrap/>
            <w:hideMark/>
          </w:tcPr>
          <w:p w:rsidR="006941BF" w:rsidRPr="006941BF" w:rsidRDefault="006941BF" w:rsidP="006941BF">
            <w:pPr>
              <w:jc w:val="left"/>
              <w:rPr>
                <w:b/>
                <w:bCs/>
                <w:color w:val="000000"/>
                <w:sz w:val="20"/>
                <w:szCs w:val="20"/>
                <w:lang w:eastAsia="sk-SK"/>
              </w:rPr>
            </w:pPr>
            <w:r w:rsidRPr="006941BF">
              <w:rPr>
                <w:b/>
                <w:bCs/>
                <w:color w:val="000000"/>
                <w:sz w:val="20"/>
                <w:szCs w:val="20"/>
                <w:lang w:eastAsia="sk-SK"/>
              </w:rPr>
              <w:t>Slabé stránky</w:t>
            </w:r>
          </w:p>
        </w:tc>
      </w:tr>
      <w:tr w:rsidR="006941BF" w:rsidRPr="006941BF" w:rsidTr="0006339B">
        <w:trPr>
          <w:trHeight w:val="7218"/>
        </w:trPr>
        <w:tc>
          <w:tcPr>
            <w:tcW w:w="5120" w:type="dxa"/>
            <w:tcBorders>
              <w:top w:val="nil"/>
              <w:left w:val="single" w:sz="4" w:space="0" w:color="auto"/>
              <w:bottom w:val="single" w:sz="4" w:space="0" w:color="auto"/>
              <w:right w:val="single" w:sz="4" w:space="0" w:color="auto"/>
            </w:tcBorders>
            <w:shd w:val="clear" w:color="auto" w:fill="auto"/>
            <w:hideMark/>
          </w:tcPr>
          <w:p w:rsidR="006941BF" w:rsidRPr="0006339B" w:rsidRDefault="006941BF" w:rsidP="00CF0516">
            <w:pPr>
              <w:pStyle w:val="Zkladntext"/>
              <w:numPr>
                <w:ilvl w:val="0"/>
                <w:numId w:val="38"/>
              </w:numPr>
              <w:tabs>
                <w:tab w:val="center" w:pos="6096"/>
                <w:tab w:val="left" w:pos="10206"/>
              </w:tabs>
              <w:jc w:val="left"/>
              <w:rPr>
                <w:sz w:val="20"/>
                <w:szCs w:val="20"/>
              </w:rPr>
            </w:pPr>
            <w:r w:rsidRPr="0006339B">
              <w:rPr>
                <w:sz w:val="20"/>
                <w:szCs w:val="20"/>
              </w:rPr>
              <w:t xml:space="preserve">možnosť ovplyvniť rozhodovanie sa žiakov ZŠ a SŠ podľa požiadaviek trhu práce </w:t>
            </w:r>
          </w:p>
          <w:p w:rsidR="006941BF" w:rsidRPr="0006339B" w:rsidRDefault="006941BF" w:rsidP="00CF0516">
            <w:pPr>
              <w:pStyle w:val="Zkladntext"/>
              <w:numPr>
                <w:ilvl w:val="0"/>
                <w:numId w:val="38"/>
              </w:numPr>
              <w:tabs>
                <w:tab w:val="center" w:pos="6096"/>
                <w:tab w:val="left" w:pos="10206"/>
              </w:tabs>
              <w:jc w:val="left"/>
              <w:rPr>
                <w:sz w:val="20"/>
                <w:szCs w:val="20"/>
              </w:rPr>
            </w:pPr>
            <w:r w:rsidRPr="0006339B">
              <w:rPr>
                <w:sz w:val="20"/>
                <w:szCs w:val="20"/>
              </w:rPr>
              <w:t>tri univerzity sídliace priamo v regióne</w:t>
            </w:r>
          </w:p>
          <w:p w:rsidR="006941BF" w:rsidRPr="0006339B" w:rsidRDefault="006941BF" w:rsidP="00CF0516">
            <w:pPr>
              <w:pStyle w:val="Zkladntext"/>
              <w:numPr>
                <w:ilvl w:val="0"/>
                <w:numId w:val="38"/>
              </w:numPr>
              <w:tabs>
                <w:tab w:val="center" w:pos="6096"/>
                <w:tab w:val="left" w:pos="10206"/>
              </w:tabs>
              <w:jc w:val="left"/>
              <w:rPr>
                <w:sz w:val="20"/>
                <w:szCs w:val="20"/>
              </w:rPr>
            </w:pPr>
            <w:r w:rsidRPr="0006339B">
              <w:rPr>
                <w:sz w:val="20"/>
                <w:szCs w:val="20"/>
              </w:rPr>
              <w:t xml:space="preserve">veľkí zamestnávatelia v regióne – </w:t>
            </w:r>
            <w:proofErr w:type="spellStart"/>
            <w:r w:rsidRPr="0006339B">
              <w:rPr>
                <w:sz w:val="20"/>
                <w:szCs w:val="20"/>
              </w:rPr>
              <w:t>U.S.Steel</w:t>
            </w:r>
            <w:proofErr w:type="spellEnd"/>
            <w:r w:rsidRPr="0006339B">
              <w:rPr>
                <w:sz w:val="20"/>
                <w:szCs w:val="20"/>
              </w:rPr>
              <w:t>, priemyselný park Kechnec – na nich napojení ďalší zamestnávatelia</w:t>
            </w:r>
          </w:p>
          <w:p w:rsidR="006941BF" w:rsidRPr="0006339B" w:rsidRDefault="006941BF" w:rsidP="00CF0516">
            <w:pPr>
              <w:pStyle w:val="Zarkazkladnhotextu"/>
              <w:numPr>
                <w:ilvl w:val="0"/>
                <w:numId w:val="38"/>
              </w:numPr>
              <w:jc w:val="left"/>
              <w:rPr>
                <w:sz w:val="20"/>
                <w:szCs w:val="20"/>
              </w:rPr>
            </w:pPr>
            <w:r w:rsidRPr="0006339B">
              <w:rPr>
                <w:sz w:val="20"/>
                <w:szCs w:val="20"/>
              </w:rPr>
              <w:t xml:space="preserve">organizovanie búrz voľných pracovných miest a burzy informácií  na zlepšenie informovanosti o potrebách trhu práce </w:t>
            </w:r>
            <w:proofErr w:type="spellStart"/>
            <w:r w:rsidRPr="0006339B">
              <w:rPr>
                <w:sz w:val="20"/>
                <w:szCs w:val="20"/>
              </w:rPr>
              <w:t>UoZ</w:t>
            </w:r>
            <w:proofErr w:type="spellEnd"/>
            <w:r w:rsidRPr="0006339B">
              <w:rPr>
                <w:sz w:val="20"/>
                <w:szCs w:val="20"/>
              </w:rPr>
              <w:t xml:space="preserve"> a </w:t>
            </w:r>
            <w:proofErr w:type="spellStart"/>
            <w:r w:rsidRPr="0006339B">
              <w:rPr>
                <w:sz w:val="20"/>
                <w:szCs w:val="20"/>
              </w:rPr>
              <w:t>ZoZ</w:t>
            </w:r>
            <w:proofErr w:type="spellEnd"/>
            <w:r w:rsidRPr="0006339B">
              <w:rPr>
                <w:sz w:val="20"/>
                <w:szCs w:val="20"/>
              </w:rPr>
              <w:t xml:space="preserve"> aj v rámci zahraničia</w:t>
            </w:r>
          </w:p>
          <w:p w:rsidR="006941BF" w:rsidRPr="0006339B" w:rsidRDefault="006941BF" w:rsidP="00CF0516">
            <w:pPr>
              <w:pStyle w:val="Zarkazkladnhotextu"/>
              <w:numPr>
                <w:ilvl w:val="0"/>
                <w:numId w:val="38"/>
              </w:numPr>
              <w:jc w:val="left"/>
              <w:rPr>
                <w:sz w:val="20"/>
                <w:szCs w:val="20"/>
              </w:rPr>
            </w:pPr>
            <w:r w:rsidRPr="0006339B">
              <w:rPr>
                <w:sz w:val="20"/>
                <w:szCs w:val="20"/>
              </w:rPr>
              <w:t>realizácia publicity v rámci implementácie NP do praxe</w:t>
            </w:r>
          </w:p>
          <w:p w:rsidR="006941BF" w:rsidRPr="0006339B" w:rsidRDefault="006941BF" w:rsidP="00CF0516">
            <w:pPr>
              <w:pStyle w:val="Zarkazkladnhotextu"/>
              <w:numPr>
                <w:ilvl w:val="0"/>
                <w:numId w:val="38"/>
              </w:numPr>
              <w:jc w:val="left"/>
              <w:rPr>
                <w:sz w:val="20"/>
                <w:szCs w:val="20"/>
              </w:rPr>
            </w:pPr>
            <w:r w:rsidRPr="0006339B">
              <w:rPr>
                <w:sz w:val="20"/>
                <w:szCs w:val="20"/>
              </w:rPr>
              <w:t>rozšírenie odborných poradenských služieb s cieľom riešenia problémov spojených s pracovaním upl</w:t>
            </w:r>
            <w:r w:rsidR="0006339B">
              <w:rPr>
                <w:sz w:val="20"/>
                <w:szCs w:val="20"/>
              </w:rPr>
              <w:t xml:space="preserve">atnením </w:t>
            </w:r>
            <w:proofErr w:type="spellStart"/>
            <w:r w:rsidR="0006339B">
              <w:rPr>
                <w:sz w:val="20"/>
                <w:szCs w:val="20"/>
              </w:rPr>
              <w:t>UoZ</w:t>
            </w:r>
            <w:proofErr w:type="spellEnd"/>
            <w:r w:rsidR="0006339B">
              <w:rPr>
                <w:sz w:val="20"/>
                <w:szCs w:val="20"/>
              </w:rPr>
              <w:t xml:space="preserve"> a optimálnym </w:t>
            </w:r>
            <w:proofErr w:type="spellStart"/>
            <w:r w:rsidR="0006339B">
              <w:rPr>
                <w:sz w:val="20"/>
                <w:szCs w:val="20"/>
              </w:rPr>
              <w:t>umiest</w:t>
            </w:r>
            <w:proofErr w:type="spellEnd"/>
            <w:r w:rsidR="0006339B">
              <w:rPr>
                <w:sz w:val="20"/>
                <w:szCs w:val="20"/>
              </w:rPr>
              <w:t>.</w:t>
            </w:r>
            <w:r w:rsidRPr="0006339B">
              <w:rPr>
                <w:sz w:val="20"/>
                <w:szCs w:val="20"/>
              </w:rPr>
              <w:t xml:space="preserve"> nezamestnaných na VPM</w:t>
            </w:r>
          </w:p>
          <w:p w:rsidR="006941BF" w:rsidRPr="0006339B" w:rsidRDefault="006941BF" w:rsidP="00CF0516">
            <w:pPr>
              <w:pStyle w:val="Zarkazkladnhotextu"/>
              <w:numPr>
                <w:ilvl w:val="0"/>
                <w:numId w:val="38"/>
              </w:numPr>
              <w:jc w:val="left"/>
              <w:rPr>
                <w:sz w:val="20"/>
                <w:szCs w:val="20"/>
              </w:rPr>
            </w:pPr>
            <w:r w:rsidRPr="0006339B">
              <w:rPr>
                <w:sz w:val="20"/>
                <w:szCs w:val="20"/>
              </w:rPr>
              <w:t>realizácia nástrojov AOTP</w:t>
            </w:r>
          </w:p>
          <w:p w:rsidR="006941BF" w:rsidRPr="0006339B" w:rsidRDefault="006941BF" w:rsidP="00CF0516">
            <w:pPr>
              <w:pStyle w:val="Zarkazkladnhotextu"/>
              <w:numPr>
                <w:ilvl w:val="0"/>
                <w:numId w:val="38"/>
              </w:numPr>
              <w:jc w:val="left"/>
              <w:rPr>
                <w:sz w:val="20"/>
                <w:szCs w:val="20"/>
              </w:rPr>
            </w:pPr>
            <w:r w:rsidRPr="0006339B">
              <w:rPr>
                <w:sz w:val="20"/>
                <w:szCs w:val="20"/>
              </w:rPr>
              <w:t xml:space="preserve">legislatívna ochrana štátu pri prepustení so zamestnania(potrebný predchádzajúci súhlas </w:t>
            </w:r>
            <w:proofErr w:type="spellStart"/>
            <w:r w:rsidRPr="0006339B">
              <w:rPr>
                <w:sz w:val="20"/>
                <w:szCs w:val="20"/>
              </w:rPr>
              <w:t>ÚPSVaR</w:t>
            </w:r>
            <w:proofErr w:type="spellEnd"/>
            <w:r w:rsidRPr="0006339B">
              <w:rPr>
                <w:sz w:val="20"/>
                <w:szCs w:val="20"/>
              </w:rPr>
              <w:t xml:space="preserve"> na rozviazanie pracovného pomeru s občanom so zdravotným postihnutím) </w:t>
            </w:r>
          </w:p>
          <w:p w:rsidR="006941BF" w:rsidRPr="0006339B" w:rsidRDefault="006941BF" w:rsidP="00CF0516">
            <w:pPr>
              <w:pStyle w:val="Zarkazkladnhotextu"/>
              <w:numPr>
                <w:ilvl w:val="0"/>
                <w:numId w:val="38"/>
              </w:numPr>
              <w:jc w:val="left"/>
              <w:rPr>
                <w:sz w:val="20"/>
                <w:szCs w:val="20"/>
              </w:rPr>
            </w:pPr>
            <w:r w:rsidRPr="0006339B">
              <w:rPr>
                <w:sz w:val="20"/>
                <w:szCs w:val="20"/>
              </w:rPr>
              <w:t>legislatíva obsahuje pozitívne opatrenia na zamedzovanie diskriminácie osôb so ZP na trhu práce</w:t>
            </w:r>
          </w:p>
          <w:p w:rsidR="0013087A" w:rsidRPr="0006339B" w:rsidRDefault="006941BF" w:rsidP="00CF0516">
            <w:pPr>
              <w:pStyle w:val="Odsekzoznamu"/>
              <w:numPr>
                <w:ilvl w:val="0"/>
                <w:numId w:val="38"/>
              </w:numPr>
              <w:tabs>
                <w:tab w:val="center" w:pos="6096"/>
                <w:tab w:val="left" w:pos="10206"/>
              </w:tabs>
              <w:spacing w:line="240" w:lineRule="auto"/>
              <w:contextualSpacing/>
              <w:rPr>
                <w:rFonts w:ascii="Times New Roman" w:hAnsi="Times New Roman" w:cs="Times New Roman"/>
                <w:sz w:val="20"/>
                <w:szCs w:val="20"/>
              </w:rPr>
            </w:pPr>
            <w:r w:rsidRPr="0006339B">
              <w:rPr>
                <w:rFonts w:ascii="Times New Roman" w:hAnsi="Times New Roman" w:cs="Times New Roman"/>
                <w:sz w:val="20"/>
                <w:szCs w:val="20"/>
              </w:rPr>
              <w:t>náhradné plnenia pre zamestnávateľov cez chránené dielne - jedna z možností plnenia povinného podielu</w:t>
            </w:r>
          </w:p>
          <w:p w:rsidR="0013087A" w:rsidRPr="0006339B" w:rsidRDefault="0013087A" w:rsidP="00CF0516">
            <w:pPr>
              <w:pStyle w:val="Odsekzoznamu"/>
              <w:numPr>
                <w:ilvl w:val="0"/>
                <w:numId w:val="38"/>
              </w:numPr>
              <w:tabs>
                <w:tab w:val="center" w:pos="6096"/>
                <w:tab w:val="left" w:pos="10206"/>
              </w:tabs>
              <w:spacing w:line="240" w:lineRule="auto"/>
              <w:contextualSpacing/>
              <w:rPr>
                <w:rFonts w:ascii="Times New Roman" w:hAnsi="Times New Roman" w:cs="Times New Roman"/>
                <w:sz w:val="20"/>
                <w:szCs w:val="20"/>
              </w:rPr>
            </w:pPr>
            <w:r w:rsidRPr="0006339B">
              <w:rPr>
                <w:rFonts w:ascii="Times New Roman" w:hAnsi="Times New Roman" w:cs="Times New Roman"/>
                <w:sz w:val="20"/>
                <w:szCs w:val="20"/>
              </w:rPr>
              <w:t>zvyšovanie odbornosti a profesionality našich občanov finančné zvýhodnenie pri zamestnávaní občanov so zdravotným postihnutím</w:t>
            </w:r>
          </w:p>
          <w:p w:rsidR="0013087A" w:rsidRPr="0006339B" w:rsidRDefault="0013087A" w:rsidP="00CF0516">
            <w:pPr>
              <w:pStyle w:val="Odsekzoznamu"/>
              <w:numPr>
                <w:ilvl w:val="0"/>
                <w:numId w:val="38"/>
              </w:numPr>
              <w:tabs>
                <w:tab w:val="center" w:pos="6096"/>
                <w:tab w:val="left" w:pos="10206"/>
              </w:tabs>
              <w:spacing w:line="240" w:lineRule="auto"/>
              <w:contextualSpacing/>
              <w:rPr>
                <w:rFonts w:ascii="Times New Roman" w:hAnsi="Times New Roman" w:cs="Times New Roman"/>
                <w:sz w:val="20"/>
                <w:szCs w:val="20"/>
              </w:rPr>
            </w:pPr>
            <w:r w:rsidRPr="0006339B">
              <w:rPr>
                <w:rFonts w:ascii="Times New Roman" w:hAnsi="Times New Roman" w:cs="Times New Roman"/>
                <w:sz w:val="20"/>
                <w:szCs w:val="20"/>
              </w:rPr>
              <w:t xml:space="preserve">nadbytok VPM vo vysoko špecializovaných profesiách </w:t>
            </w:r>
          </w:p>
          <w:p w:rsidR="0013087A" w:rsidRPr="0006339B" w:rsidRDefault="0013087A" w:rsidP="00CF0516">
            <w:pPr>
              <w:pStyle w:val="Odsekzoznamu"/>
              <w:numPr>
                <w:ilvl w:val="0"/>
                <w:numId w:val="38"/>
              </w:numPr>
              <w:tabs>
                <w:tab w:val="center" w:pos="6096"/>
                <w:tab w:val="left" w:pos="10206"/>
              </w:tabs>
              <w:spacing w:line="240" w:lineRule="auto"/>
              <w:contextualSpacing/>
              <w:rPr>
                <w:rFonts w:ascii="Times New Roman" w:hAnsi="Times New Roman" w:cs="Times New Roman"/>
                <w:sz w:val="20"/>
                <w:szCs w:val="20"/>
              </w:rPr>
            </w:pPr>
            <w:r w:rsidRPr="0006339B">
              <w:rPr>
                <w:rFonts w:ascii="Times New Roman" w:hAnsi="Times New Roman" w:cs="Times New Roman"/>
                <w:sz w:val="20"/>
                <w:szCs w:val="20"/>
              </w:rPr>
              <w:t>v</w:t>
            </w:r>
            <w:r w:rsidR="0006339B" w:rsidRPr="0006339B">
              <w:rPr>
                <w:rFonts w:ascii="Times New Roman" w:hAnsi="Times New Roman" w:cs="Times New Roman"/>
                <w:sz w:val="20"/>
                <w:szCs w:val="20"/>
              </w:rPr>
              <w:t>ytvorenia a udržiavanie</w:t>
            </w:r>
            <w:r w:rsidRPr="0006339B">
              <w:rPr>
                <w:rFonts w:ascii="Times New Roman" w:hAnsi="Times New Roman" w:cs="Times New Roman"/>
                <w:sz w:val="20"/>
                <w:szCs w:val="20"/>
              </w:rPr>
              <w:t xml:space="preserve">, resp. </w:t>
            </w:r>
            <w:r w:rsidR="0006339B" w:rsidRPr="0006339B">
              <w:rPr>
                <w:rFonts w:ascii="Times New Roman" w:hAnsi="Times New Roman" w:cs="Times New Roman"/>
                <w:sz w:val="20"/>
                <w:szCs w:val="20"/>
              </w:rPr>
              <w:t xml:space="preserve">obnovenie pracovných návykov </w:t>
            </w:r>
            <w:proofErr w:type="spellStart"/>
            <w:r w:rsidRPr="0006339B">
              <w:rPr>
                <w:rFonts w:ascii="Times New Roman" w:hAnsi="Times New Roman" w:cs="Times New Roman"/>
                <w:sz w:val="20"/>
                <w:szCs w:val="20"/>
              </w:rPr>
              <w:t>UoZ</w:t>
            </w:r>
            <w:proofErr w:type="spellEnd"/>
          </w:p>
          <w:p w:rsidR="0013087A" w:rsidRPr="0006339B" w:rsidRDefault="0013087A" w:rsidP="00CF0516">
            <w:pPr>
              <w:pStyle w:val="Odsekzoznamu"/>
              <w:numPr>
                <w:ilvl w:val="0"/>
                <w:numId w:val="38"/>
              </w:numPr>
              <w:tabs>
                <w:tab w:val="center" w:pos="6096"/>
                <w:tab w:val="left" w:pos="10206"/>
              </w:tabs>
              <w:spacing w:line="240" w:lineRule="auto"/>
              <w:contextualSpacing/>
              <w:rPr>
                <w:rFonts w:ascii="Times New Roman" w:hAnsi="Times New Roman" w:cs="Times New Roman"/>
                <w:sz w:val="20"/>
                <w:szCs w:val="20"/>
              </w:rPr>
            </w:pPr>
            <w:r w:rsidRPr="0006339B">
              <w:rPr>
                <w:rFonts w:ascii="Times New Roman" w:hAnsi="Times New Roman" w:cs="Times New Roman"/>
                <w:sz w:val="20"/>
                <w:szCs w:val="20"/>
              </w:rPr>
              <w:t>možnosť preplatenia časti ceny práce zamestnanca zamestnávaného na podporovanom pracovnom mieste</w:t>
            </w:r>
          </w:p>
          <w:p w:rsidR="006941BF" w:rsidRPr="006941BF" w:rsidRDefault="0013087A" w:rsidP="00CF0516">
            <w:pPr>
              <w:pStyle w:val="Odsekzoznamu"/>
              <w:numPr>
                <w:ilvl w:val="0"/>
                <w:numId w:val="38"/>
              </w:numPr>
              <w:spacing w:line="240" w:lineRule="auto"/>
              <w:contextualSpacing/>
              <w:rPr>
                <w:rFonts w:ascii="Times New Roman" w:hAnsi="Times New Roman" w:cs="Times New Roman"/>
                <w:color w:val="000000"/>
                <w:sz w:val="20"/>
                <w:szCs w:val="20"/>
              </w:rPr>
            </w:pPr>
            <w:r w:rsidRPr="0006339B">
              <w:rPr>
                <w:rFonts w:ascii="Times New Roman" w:hAnsi="Times New Roman" w:cs="Times New Roman"/>
                <w:sz w:val="20"/>
                <w:szCs w:val="20"/>
              </w:rPr>
              <w:t>možnosť vytvorenia pracovných návykov pre marginálne skupiny obyvateľstva</w:t>
            </w:r>
          </w:p>
        </w:tc>
        <w:tc>
          <w:tcPr>
            <w:tcW w:w="4678" w:type="dxa"/>
            <w:tcBorders>
              <w:top w:val="nil"/>
              <w:left w:val="nil"/>
              <w:bottom w:val="single" w:sz="4" w:space="0" w:color="auto"/>
              <w:right w:val="single" w:sz="4" w:space="0" w:color="auto"/>
            </w:tcBorders>
            <w:shd w:val="clear" w:color="auto" w:fill="auto"/>
            <w:noWrap/>
            <w:hideMark/>
          </w:tcPr>
          <w:p w:rsidR="0091170D" w:rsidRDefault="0091170D" w:rsidP="00CF0516">
            <w:pPr>
              <w:numPr>
                <w:ilvl w:val="0"/>
                <w:numId w:val="20"/>
              </w:numPr>
              <w:rPr>
                <w:sz w:val="20"/>
                <w:szCs w:val="20"/>
              </w:rPr>
            </w:pPr>
            <w:r w:rsidRPr="0091170D">
              <w:rPr>
                <w:sz w:val="20"/>
                <w:szCs w:val="20"/>
              </w:rPr>
              <w:t>nedostatok vhodných pracovných príležitosti</w:t>
            </w:r>
          </w:p>
          <w:p w:rsidR="0006339B" w:rsidRPr="0006339B" w:rsidRDefault="0006339B" w:rsidP="00CF0516">
            <w:pPr>
              <w:numPr>
                <w:ilvl w:val="0"/>
                <w:numId w:val="20"/>
              </w:numPr>
              <w:rPr>
                <w:sz w:val="20"/>
                <w:szCs w:val="20"/>
              </w:rPr>
            </w:pPr>
            <w:r w:rsidRPr="0006339B">
              <w:rPr>
                <w:sz w:val="20"/>
                <w:szCs w:val="20"/>
              </w:rPr>
              <w:t>nedostatok vhodných pracovných síl</w:t>
            </w:r>
          </w:p>
          <w:p w:rsidR="0091170D" w:rsidRPr="0091170D" w:rsidRDefault="0091170D" w:rsidP="00CF0516">
            <w:pPr>
              <w:numPr>
                <w:ilvl w:val="0"/>
                <w:numId w:val="20"/>
              </w:numPr>
              <w:rPr>
                <w:sz w:val="20"/>
                <w:szCs w:val="20"/>
              </w:rPr>
            </w:pPr>
            <w:r w:rsidRPr="0091170D">
              <w:rPr>
                <w:sz w:val="20"/>
                <w:szCs w:val="20"/>
              </w:rPr>
              <w:t>nesúlad medzi štruktúrou voľných miest a štruktúrou uchádzačov o zamestnanie</w:t>
            </w:r>
          </w:p>
          <w:p w:rsidR="0091170D" w:rsidRPr="0091170D" w:rsidRDefault="0091170D" w:rsidP="00CF0516">
            <w:pPr>
              <w:numPr>
                <w:ilvl w:val="0"/>
                <w:numId w:val="20"/>
              </w:numPr>
              <w:rPr>
                <w:sz w:val="20"/>
                <w:szCs w:val="20"/>
              </w:rPr>
            </w:pPr>
            <w:r w:rsidRPr="0091170D">
              <w:rPr>
                <w:sz w:val="20"/>
                <w:szCs w:val="20"/>
              </w:rPr>
              <w:t>vysoký podiel ťažko umiestniteľných na trhu práce z dôvodu rôznych rizikových faktorov</w:t>
            </w:r>
          </w:p>
          <w:p w:rsidR="0091170D" w:rsidRPr="0091170D" w:rsidRDefault="0091170D" w:rsidP="00CF0516">
            <w:pPr>
              <w:numPr>
                <w:ilvl w:val="0"/>
                <w:numId w:val="20"/>
              </w:numPr>
              <w:rPr>
                <w:sz w:val="20"/>
                <w:szCs w:val="20"/>
              </w:rPr>
            </w:pPr>
            <w:r w:rsidRPr="0091170D">
              <w:rPr>
                <w:sz w:val="20"/>
                <w:szCs w:val="20"/>
              </w:rPr>
              <w:t xml:space="preserve">vysoký podiel </w:t>
            </w:r>
            <w:proofErr w:type="spellStart"/>
            <w:r w:rsidRPr="0091170D">
              <w:rPr>
                <w:sz w:val="20"/>
                <w:szCs w:val="20"/>
              </w:rPr>
              <w:t>UoZ</w:t>
            </w:r>
            <w:proofErr w:type="spellEnd"/>
            <w:r w:rsidRPr="0091170D">
              <w:rPr>
                <w:sz w:val="20"/>
                <w:szCs w:val="20"/>
              </w:rPr>
              <w:t xml:space="preserve">  iba so základným vzdelaním</w:t>
            </w:r>
          </w:p>
          <w:p w:rsidR="0091170D" w:rsidRPr="0091170D" w:rsidRDefault="0091170D" w:rsidP="00CF0516">
            <w:pPr>
              <w:numPr>
                <w:ilvl w:val="0"/>
                <w:numId w:val="20"/>
              </w:numPr>
              <w:rPr>
                <w:sz w:val="20"/>
                <w:szCs w:val="20"/>
              </w:rPr>
            </w:pPr>
            <w:r w:rsidRPr="0091170D">
              <w:rPr>
                <w:sz w:val="20"/>
                <w:szCs w:val="20"/>
              </w:rPr>
              <w:t>neochota cestovať za prácou (aj v súvislosti s vysokými cestovnými nákladmi)</w:t>
            </w:r>
          </w:p>
          <w:p w:rsidR="0091170D" w:rsidRPr="0091170D" w:rsidRDefault="0091170D" w:rsidP="00CF0516">
            <w:pPr>
              <w:pStyle w:val="Zkladntext"/>
              <w:numPr>
                <w:ilvl w:val="0"/>
                <w:numId w:val="20"/>
              </w:numPr>
              <w:rPr>
                <w:sz w:val="20"/>
                <w:szCs w:val="20"/>
              </w:rPr>
            </w:pPr>
            <w:r w:rsidRPr="0091170D">
              <w:rPr>
                <w:sz w:val="20"/>
                <w:szCs w:val="20"/>
              </w:rPr>
              <w:t xml:space="preserve">neochota vzdelávať sa </w:t>
            </w:r>
          </w:p>
          <w:p w:rsidR="0091170D" w:rsidRPr="0091170D" w:rsidRDefault="0091170D" w:rsidP="00CF0516">
            <w:pPr>
              <w:pStyle w:val="Zkladntext"/>
              <w:numPr>
                <w:ilvl w:val="0"/>
                <w:numId w:val="21"/>
              </w:numPr>
              <w:tabs>
                <w:tab w:val="center" w:pos="6096"/>
                <w:tab w:val="left" w:pos="10206"/>
              </w:tabs>
              <w:rPr>
                <w:sz w:val="20"/>
                <w:szCs w:val="20"/>
              </w:rPr>
            </w:pPr>
            <w:r w:rsidRPr="0091170D">
              <w:rPr>
                <w:sz w:val="20"/>
                <w:szCs w:val="20"/>
              </w:rPr>
              <w:t xml:space="preserve">nízka jazyková zdatnosť našich občanov </w:t>
            </w:r>
          </w:p>
          <w:p w:rsidR="0091170D" w:rsidRPr="0091170D" w:rsidRDefault="0091170D" w:rsidP="00CF0516">
            <w:pPr>
              <w:pStyle w:val="Zkladntext"/>
              <w:numPr>
                <w:ilvl w:val="0"/>
                <w:numId w:val="21"/>
              </w:numPr>
              <w:tabs>
                <w:tab w:val="center" w:pos="6096"/>
                <w:tab w:val="left" w:pos="10206"/>
              </w:tabs>
              <w:rPr>
                <w:sz w:val="20"/>
                <w:szCs w:val="20"/>
              </w:rPr>
            </w:pPr>
            <w:r w:rsidRPr="0091170D">
              <w:rPr>
                <w:sz w:val="20"/>
                <w:szCs w:val="20"/>
              </w:rPr>
              <w:t>nedostatočná počítačová gramotnosť klientov</w:t>
            </w:r>
          </w:p>
          <w:p w:rsidR="0091170D" w:rsidRPr="0091170D" w:rsidRDefault="0091170D" w:rsidP="00CF0516">
            <w:pPr>
              <w:numPr>
                <w:ilvl w:val="0"/>
                <w:numId w:val="21"/>
              </w:numPr>
              <w:rPr>
                <w:sz w:val="20"/>
                <w:szCs w:val="20"/>
              </w:rPr>
            </w:pPr>
            <w:r w:rsidRPr="0091170D">
              <w:rPr>
                <w:sz w:val="20"/>
                <w:szCs w:val="20"/>
              </w:rPr>
              <w:t>nízky počet investorov v pôsobnosti regiónu</w:t>
            </w:r>
          </w:p>
          <w:p w:rsidR="0091170D" w:rsidRPr="0091170D" w:rsidRDefault="0091170D" w:rsidP="00CF0516">
            <w:pPr>
              <w:pStyle w:val="Zkladntext"/>
              <w:numPr>
                <w:ilvl w:val="0"/>
                <w:numId w:val="21"/>
              </w:numPr>
              <w:rPr>
                <w:sz w:val="20"/>
                <w:szCs w:val="20"/>
              </w:rPr>
            </w:pPr>
            <w:r w:rsidRPr="0091170D">
              <w:rPr>
                <w:sz w:val="20"/>
                <w:szCs w:val="20"/>
              </w:rPr>
              <w:t>účelové zamestnávanie vzhľadom na podporu PM (po ukončení podpory opätovná evidencia na ÚP)</w:t>
            </w:r>
          </w:p>
          <w:p w:rsidR="0091170D" w:rsidRPr="0091170D" w:rsidRDefault="0091170D" w:rsidP="00CF0516">
            <w:pPr>
              <w:pStyle w:val="Zkladntext"/>
              <w:numPr>
                <w:ilvl w:val="0"/>
                <w:numId w:val="21"/>
              </w:numPr>
              <w:rPr>
                <w:sz w:val="20"/>
                <w:szCs w:val="20"/>
              </w:rPr>
            </w:pPr>
            <w:r w:rsidRPr="0091170D">
              <w:rPr>
                <w:sz w:val="20"/>
                <w:szCs w:val="20"/>
              </w:rPr>
              <w:t>málo motivujúce opatrenia AOTP</w:t>
            </w:r>
          </w:p>
          <w:p w:rsidR="0091170D" w:rsidRPr="0091170D" w:rsidRDefault="0091170D" w:rsidP="00CF0516">
            <w:pPr>
              <w:pStyle w:val="Zkladntext"/>
              <w:numPr>
                <w:ilvl w:val="0"/>
                <w:numId w:val="21"/>
              </w:numPr>
              <w:tabs>
                <w:tab w:val="center" w:pos="6096"/>
                <w:tab w:val="left" w:pos="10206"/>
              </w:tabs>
              <w:rPr>
                <w:sz w:val="20"/>
                <w:szCs w:val="20"/>
              </w:rPr>
            </w:pPr>
            <w:r w:rsidRPr="0091170D">
              <w:rPr>
                <w:sz w:val="20"/>
                <w:szCs w:val="20"/>
              </w:rPr>
              <w:t>nízke sebavedomie občanov so ZP, kombinované handicapy, ich nízka psychická odolnosť, dlhodobo nezamestnaní, ťažká sociálna a pracovná inklúzia</w:t>
            </w:r>
          </w:p>
          <w:p w:rsidR="0091170D" w:rsidRDefault="0091170D" w:rsidP="00CF0516">
            <w:pPr>
              <w:pStyle w:val="Zkladntext"/>
              <w:numPr>
                <w:ilvl w:val="0"/>
                <w:numId w:val="21"/>
              </w:numPr>
              <w:tabs>
                <w:tab w:val="center" w:pos="6096"/>
                <w:tab w:val="left" w:pos="10206"/>
              </w:tabs>
              <w:rPr>
                <w:sz w:val="20"/>
                <w:szCs w:val="20"/>
              </w:rPr>
            </w:pPr>
            <w:r w:rsidRPr="0091170D">
              <w:rPr>
                <w:sz w:val="20"/>
                <w:szCs w:val="20"/>
              </w:rPr>
              <w:t>pracovné podmienky (bezbariérovosť, doprava, pracovné pomôcky, asistencia a tým zvýšené náklady na pracovnú silu)</w:t>
            </w:r>
          </w:p>
          <w:p w:rsidR="006941BF" w:rsidRPr="0091170D" w:rsidRDefault="0091170D" w:rsidP="00CF0516">
            <w:pPr>
              <w:pStyle w:val="Zkladntext"/>
              <w:numPr>
                <w:ilvl w:val="0"/>
                <w:numId w:val="21"/>
              </w:numPr>
              <w:tabs>
                <w:tab w:val="center" w:pos="6096"/>
                <w:tab w:val="left" w:pos="10206"/>
              </w:tabs>
              <w:rPr>
                <w:sz w:val="20"/>
                <w:szCs w:val="20"/>
              </w:rPr>
            </w:pPr>
            <w:r w:rsidRPr="0091170D">
              <w:rPr>
                <w:sz w:val="20"/>
                <w:szCs w:val="20"/>
              </w:rPr>
              <w:t>vysoký počet cudzincov zamestnaných u zamestnávateľov so zahraničnou účasťou aj vzhľadom na nízku jazykovú a profesionálnu zdatnosť  našich občanov v požadovanom odbore</w:t>
            </w:r>
          </w:p>
          <w:p w:rsidR="0091170D" w:rsidRPr="0091170D" w:rsidRDefault="0091170D" w:rsidP="00CF0516">
            <w:pPr>
              <w:numPr>
                <w:ilvl w:val="0"/>
                <w:numId w:val="20"/>
              </w:numPr>
              <w:rPr>
                <w:sz w:val="20"/>
                <w:szCs w:val="20"/>
              </w:rPr>
            </w:pPr>
            <w:r w:rsidRPr="0091170D">
              <w:rPr>
                <w:sz w:val="20"/>
                <w:szCs w:val="20"/>
              </w:rPr>
              <w:t>vysoký podiel rómskeho etnika</w:t>
            </w:r>
          </w:p>
          <w:p w:rsidR="0006339B" w:rsidRPr="0006339B" w:rsidRDefault="0006339B" w:rsidP="00CF0516">
            <w:pPr>
              <w:pStyle w:val="Zkladntext"/>
              <w:numPr>
                <w:ilvl w:val="0"/>
                <w:numId w:val="37"/>
              </w:numPr>
              <w:tabs>
                <w:tab w:val="clear" w:pos="720"/>
                <w:tab w:val="num" w:pos="356"/>
              </w:tabs>
              <w:ind w:left="356"/>
              <w:rPr>
                <w:sz w:val="20"/>
                <w:szCs w:val="20"/>
              </w:rPr>
            </w:pPr>
            <w:r w:rsidRPr="0006339B">
              <w:rPr>
                <w:sz w:val="20"/>
                <w:szCs w:val="20"/>
              </w:rPr>
              <w:t>vysoká administratívna náročnosť pri podávaní žiadostí o poskytnutie finančného príspevku</w:t>
            </w:r>
          </w:p>
          <w:p w:rsidR="0091170D" w:rsidRPr="0091170D" w:rsidRDefault="0006339B" w:rsidP="00CF0516">
            <w:pPr>
              <w:pStyle w:val="Zkladntext"/>
              <w:numPr>
                <w:ilvl w:val="0"/>
                <w:numId w:val="36"/>
              </w:numPr>
              <w:tabs>
                <w:tab w:val="center" w:pos="6096"/>
                <w:tab w:val="left" w:pos="10206"/>
              </w:tabs>
              <w:rPr>
                <w:sz w:val="24"/>
                <w:szCs w:val="24"/>
              </w:rPr>
            </w:pPr>
            <w:r w:rsidRPr="0006339B">
              <w:rPr>
                <w:sz w:val="20"/>
                <w:szCs w:val="20"/>
              </w:rPr>
              <w:t>príspevok na nízke mzdy</w:t>
            </w:r>
          </w:p>
        </w:tc>
      </w:tr>
      <w:tr w:rsidR="006941BF" w:rsidRPr="006941BF" w:rsidTr="00463A97">
        <w:trPr>
          <w:trHeight w:val="315"/>
        </w:trPr>
        <w:tc>
          <w:tcPr>
            <w:tcW w:w="5120" w:type="dxa"/>
            <w:tcBorders>
              <w:top w:val="nil"/>
              <w:left w:val="single" w:sz="4" w:space="0" w:color="auto"/>
              <w:bottom w:val="nil"/>
              <w:right w:val="single" w:sz="4" w:space="0" w:color="auto"/>
            </w:tcBorders>
            <w:shd w:val="clear" w:color="auto" w:fill="auto"/>
            <w:hideMark/>
          </w:tcPr>
          <w:p w:rsidR="006941BF" w:rsidRPr="006941BF" w:rsidRDefault="006941BF" w:rsidP="00463A97">
            <w:pPr>
              <w:jc w:val="left"/>
              <w:rPr>
                <w:b/>
                <w:bCs/>
                <w:color w:val="000000"/>
                <w:sz w:val="20"/>
                <w:szCs w:val="20"/>
                <w:lang w:eastAsia="sk-SK"/>
              </w:rPr>
            </w:pPr>
            <w:r w:rsidRPr="006941BF">
              <w:rPr>
                <w:b/>
                <w:bCs/>
                <w:color w:val="000000"/>
                <w:sz w:val="20"/>
                <w:szCs w:val="20"/>
                <w:lang w:eastAsia="sk-SK"/>
              </w:rPr>
              <w:t>Príležitosti</w:t>
            </w:r>
          </w:p>
        </w:tc>
        <w:tc>
          <w:tcPr>
            <w:tcW w:w="4678" w:type="dxa"/>
            <w:tcBorders>
              <w:top w:val="nil"/>
              <w:left w:val="nil"/>
              <w:bottom w:val="nil"/>
              <w:right w:val="single" w:sz="4" w:space="0" w:color="auto"/>
            </w:tcBorders>
            <w:shd w:val="clear" w:color="auto" w:fill="auto"/>
            <w:noWrap/>
            <w:hideMark/>
          </w:tcPr>
          <w:p w:rsidR="006941BF" w:rsidRPr="006941BF" w:rsidRDefault="006941BF" w:rsidP="00463A97">
            <w:pPr>
              <w:jc w:val="left"/>
              <w:rPr>
                <w:b/>
                <w:bCs/>
                <w:color w:val="000000"/>
                <w:sz w:val="20"/>
                <w:szCs w:val="20"/>
                <w:lang w:eastAsia="sk-SK"/>
              </w:rPr>
            </w:pPr>
            <w:r w:rsidRPr="006941BF">
              <w:rPr>
                <w:b/>
                <w:bCs/>
                <w:color w:val="000000"/>
                <w:sz w:val="20"/>
                <w:szCs w:val="20"/>
                <w:lang w:eastAsia="sk-SK"/>
              </w:rPr>
              <w:t>Ohrozenia</w:t>
            </w:r>
          </w:p>
        </w:tc>
      </w:tr>
      <w:tr w:rsidR="006941BF" w:rsidRPr="006941BF" w:rsidTr="0091170D">
        <w:trPr>
          <w:trHeight w:val="5097"/>
        </w:trPr>
        <w:tc>
          <w:tcPr>
            <w:tcW w:w="5120" w:type="dxa"/>
            <w:tcBorders>
              <w:top w:val="nil"/>
              <w:left w:val="single" w:sz="4" w:space="0" w:color="auto"/>
              <w:bottom w:val="single" w:sz="4" w:space="0" w:color="auto"/>
              <w:right w:val="single" w:sz="4" w:space="0" w:color="auto"/>
            </w:tcBorders>
            <w:shd w:val="clear" w:color="auto" w:fill="auto"/>
            <w:hideMark/>
          </w:tcPr>
          <w:p w:rsidR="0006339B" w:rsidRDefault="006941BF" w:rsidP="00CF0516">
            <w:pPr>
              <w:pStyle w:val="Zoznamcitci"/>
              <w:widowControl/>
              <w:numPr>
                <w:ilvl w:val="0"/>
                <w:numId w:val="36"/>
              </w:numPr>
              <w:tabs>
                <w:tab w:val="clear" w:pos="8640"/>
              </w:tabs>
              <w:spacing w:before="0" w:line="240" w:lineRule="auto"/>
              <w:jc w:val="left"/>
              <w:rPr>
                <w:sz w:val="20"/>
                <w:szCs w:val="20"/>
              </w:rPr>
            </w:pPr>
            <w:r w:rsidRPr="006941BF">
              <w:rPr>
                <w:color w:val="000000"/>
                <w:sz w:val="20"/>
                <w:szCs w:val="20"/>
                <w:lang w:eastAsia="sk-SK"/>
              </w:rPr>
              <w:t> </w:t>
            </w:r>
            <w:r w:rsidR="0091170D" w:rsidRPr="0006339B">
              <w:rPr>
                <w:sz w:val="20"/>
                <w:szCs w:val="20"/>
              </w:rPr>
              <w:t>zvýšenie motivácie pracovnej sily na vstup alebo návrat na trh práce zvýhodnením pracovných príjmov pred sociálnymi príjmami</w:t>
            </w:r>
          </w:p>
          <w:p w:rsidR="0006339B" w:rsidRPr="00FE6E03" w:rsidRDefault="0006339B" w:rsidP="00CF0516">
            <w:pPr>
              <w:pStyle w:val="Zkladntext"/>
              <w:numPr>
                <w:ilvl w:val="0"/>
                <w:numId w:val="36"/>
              </w:numPr>
              <w:tabs>
                <w:tab w:val="center" w:pos="6096"/>
                <w:tab w:val="left" w:pos="10206"/>
              </w:tabs>
              <w:rPr>
                <w:sz w:val="20"/>
                <w:szCs w:val="20"/>
              </w:rPr>
            </w:pPr>
            <w:r w:rsidRPr="00FE6E03">
              <w:rPr>
                <w:sz w:val="20"/>
                <w:szCs w:val="20"/>
              </w:rPr>
              <w:t>zvyšovanie konkurencie na domácom trhu práce</w:t>
            </w:r>
          </w:p>
          <w:p w:rsidR="0006339B" w:rsidRPr="0006339B" w:rsidRDefault="0006339B" w:rsidP="00CF0516">
            <w:pPr>
              <w:pStyle w:val="Zoznamcitci"/>
              <w:widowControl/>
              <w:numPr>
                <w:ilvl w:val="0"/>
                <w:numId w:val="36"/>
              </w:numPr>
              <w:tabs>
                <w:tab w:val="clear" w:pos="8640"/>
              </w:tabs>
              <w:spacing w:before="0" w:line="240" w:lineRule="auto"/>
              <w:jc w:val="left"/>
              <w:rPr>
                <w:sz w:val="20"/>
                <w:szCs w:val="20"/>
              </w:rPr>
            </w:pPr>
            <w:r w:rsidRPr="0006339B">
              <w:rPr>
                <w:sz w:val="20"/>
                <w:szCs w:val="20"/>
              </w:rPr>
              <w:t xml:space="preserve">rozvoj a podpora domáceho   podnikateľského sektoru  výberom zamestnancov z dostupných zdrojov </w:t>
            </w:r>
            <w:proofErr w:type="spellStart"/>
            <w:r w:rsidRPr="0006339B">
              <w:rPr>
                <w:sz w:val="20"/>
                <w:szCs w:val="20"/>
              </w:rPr>
              <w:t>UoZ</w:t>
            </w:r>
            <w:proofErr w:type="spellEnd"/>
            <w:r w:rsidRPr="0006339B">
              <w:rPr>
                <w:sz w:val="20"/>
                <w:szCs w:val="20"/>
              </w:rPr>
              <w:t xml:space="preserve">  </w:t>
            </w:r>
          </w:p>
          <w:p w:rsidR="0006339B" w:rsidRPr="0006339B" w:rsidRDefault="0006339B" w:rsidP="00CF0516">
            <w:pPr>
              <w:pStyle w:val="Zoznamcitci"/>
              <w:widowControl/>
              <w:numPr>
                <w:ilvl w:val="0"/>
                <w:numId w:val="23"/>
              </w:numPr>
              <w:tabs>
                <w:tab w:val="clear" w:pos="8640"/>
              </w:tabs>
              <w:spacing w:before="0" w:line="240" w:lineRule="auto"/>
              <w:jc w:val="left"/>
              <w:rPr>
                <w:sz w:val="20"/>
                <w:szCs w:val="20"/>
              </w:rPr>
            </w:pPr>
            <w:r w:rsidRPr="0006339B">
              <w:rPr>
                <w:sz w:val="20"/>
                <w:szCs w:val="20"/>
              </w:rPr>
              <w:t>oslobodenie príspevkov na podnikanie od dane z príjmov</w:t>
            </w:r>
          </w:p>
          <w:p w:rsidR="0006339B" w:rsidRDefault="0091170D" w:rsidP="00CF0516">
            <w:pPr>
              <w:numPr>
                <w:ilvl w:val="0"/>
                <w:numId w:val="23"/>
              </w:numPr>
              <w:jc w:val="left"/>
              <w:rPr>
                <w:sz w:val="20"/>
                <w:szCs w:val="20"/>
              </w:rPr>
            </w:pPr>
            <w:r w:rsidRPr="0091170D">
              <w:rPr>
                <w:sz w:val="20"/>
                <w:szCs w:val="20"/>
              </w:rPr>
              <w:t>investičné stimuly</w:t>
            </w:r>
          </w:p>
          <w:p w:rsidR="0006339B" w:rsidRPr="0006339B" w:rsidRDefault="0091170D" w:rsidP="00CF0516">
            <w:pPr>
              <w:pStyle w:val="Zkladntext"/>
              <w:numPr>
                <w:ilvl w:val="0"/>
                <w:numId w:val="36"/>
              </w:numPr>
              <w:tabs>
                <w:tab w:val="center" w:pos="6096"/>
                <w:tab w:val="left" w:pos="10206"/>
              </w:tabs>
              <w:rPr>
                <w:sz w:val="20"/>
                <w:szCs w:val="20"/>
              </w:rPr>
            </w:pPr>
            <w:r w:rsidRPr="0006339B">
              <w:rPr>
                <w:sz w:val="20"/>
                <w:szCs w:val="20"/>
              </w:rPr>
              <w:t xml:space="preserve">cielená zmena študijných a učebných odborov </w:t>
            </w:r>
            <w:r w:rsidR="0006339B" w:rsidRPr="00FE6E03">
              <w:rPr>
                <w:sz w:val="20"/>
                <w:szCs w:val="20"/>
              </w:rPr>
              <w:t>na základe dopytu na  trhu práce</w:t>
            </w:r>
          </w:p>
          <w:p w:rsidR="0006339B" w:rsidRDefault="0091170D" w:rsidP="00CF0516">
            <w:pPr>
              <w:numPr>
                <w:ilvl w:val="0"/>
                <w:numId w:val="23"/>
              </w:numPr>
              <w:jc w:val="left"/>
              <w:rPr>
                <w:sz w:val="20"/>
                <w:szCs w:val="20"/>
              </w:rPr>
            </w:pPr>
            <w:r w:rsidRPr="0006339B">
              <w:rPr>
                <w:sz w:val="20"/>
                <w:szCs w:val="20"/>
              </w:rPr>
              <w:t xml:space="preserve">realizácia vzdelávania a prípravy pre trh práce </w:t>
            </w:r>
          </w:p>
          <w:p w:rsidR="0091170D" w:rsidRPr="0006339B" w:rsidRDefault="0091170D" w:rsidP="00CF0516">
            <w:pPr>
              <w:numPr>
                <w:ilvl w:val="0"/>
                <w:numId w:val="23"/>
              </w:numPr>
              <w:jc w:val="left"/>
              <w:rPr>
                <w:sz w:val="20"/>
                <w:szCs w:val="20"/>
              </w:rPr>
            </w:pPr>
            <w:r w:rsidRPr="0006339B">
              <w:rPr>
                <w:sz w:val="20"/>
                <w:szCs w:val="20"/>
              </w:rPr>
              <w:t xml:space="preserve">zlepšovanie resp. zmena kvalifikačnej úrovne a štruktúry pracovnej sily </w:t>
            </w:r>
          </w:p>
          <w:p w:rsidR="0091170D" w:rsidRPr="0091170D" w:rsidRDefault="0091170D" w:rsidP="00CF0516">
            <w:pPr>
              <w:numPr>
                <w:ilvl w:val="0"/>
                <w:numId w:val="23"/>
              </w:numPr>
              <w:jc w:val="left"/>
              <w:rPr>
                <w:sz w:val="20"/>
                <w:szCs w:val="20"/>
              </w:rPr>
            </w:pPr>
            <w:r w:rsidRPr="0091170D">
              <w:rPr>
                <w:sz w:val="20"/>
                <w:szCs w:val="20"/>
              </w:rPr>
              <w:t xml:space="preserve">boj s nelegálnou prácou </w:t>
            </w:r>
          </w:p>
          <w:p w:rsidR="0091170D" w:rsidRPr="0091170D" w:rsidRDefault="0091170D" w:rsidP="00CF0516">
            <w:pPr>
              <w:numPr>
                <w:ilvl w:val="0"/>
                <w:numId w:val="23"/>
              </w:numPr>
              <w:autoSpaceDE w:val="0"/>
              <w:autoSpaceDN w:val="0"/>
              <w:jc w:val="left"/>
              <w:rPr>
                <w:sz w:val="20"/>
                <w:szCs w:val="20"/>
              </w:rPr>
            </w:pPr>
            <w:r w:rsidRPr="0091170D">
              <w:rPr>
                <w:sz w:val="20"/>
                <w:szCs w:val="20"/>
              </w:rPr>
              <w:t>rozvoj samostatnej zárobkovej činnosti po vzdelávaní zabezpečenom úradom</w:t>
            </w:r>
          </w:p>
          <w:p w:rsidR="0091170D" w:rsidRPr="0091170D" w:rsidRDefault="0091170D" w:rsidP="00CF0516">
            <w:pPr>
              <w:numPr>
                <w:ilvl w:val="0"/>
                <w:numId w:val="23"/>
              </w:numPr>
              <w:autoSpaceDE w:val="0"/>
              <w:autoSpaceDN w:val="0"/>
              <w:jc w:val="left"/>
              <w:rPr>
                <w:sz w:val="20"/>
                <w:szCs w:val="20"/>
              </w:rPr>
            </w:pPr>
            <w:r w:rsidRPr="0091170D">
              <w:rPr>
                <w:sz w:val="20"/>
                <w:szCs w:val="20"/>
              </w:rPr>
              <w:t>zapojenie sa do projektov na rozšírenie cezhraničnej spolupráce</w:t>
            </w:r>
          </w:p>
          <w:p w:rsidR="0091170D" w:rsidRPr="0091170D" w:rsidRDefault="0091170D" w:rsidP="00CF0516">
            <w:pPr>
              <w:numPr>
                <w:ilvl w:val="0"/>
                <w:numId w:val="23"/>
              </w:numPr>
              <w:autoSpaceDE w:val="0"/>
              <w:autoSpaceDN w:val="0"/>
              <w:jc w:val="left"/>
              <w:rPr>
                <w:sz w:val="20"/>
                <w:szCs w:val="20"/>
              </w:rPr>
            </w:pPr>
            <w:r w:rsidRPr="0091170D">
              <w:rPr>
                <w:sz w:val="20"/>
                <w:szCs w:val="20"/>
              </w:rPr>
              <w:t>povinnosť zamestnávateľa nahlásiť voľné miesta</w:t>
            </w:r>
          </w:p>
          <w:p w:rsidR="0091170D" w:rsidRPr="0091170D" w:rsidRDefault="0091170D" w:rsidP="00CF0516">
            <w:pPr>
              <w:pStyle w:val="Zkladntext"/>
              <w:numPr>
                <w:ilvl w:val="0"/>
                <w:numId w:val="23"/>
              </w:numPr>
              <w:rPr>
                <w:sz w:val="20"/>
                <w:szCs w:val="20"/>
              </w:rPr>
            </w:pPr>
            <w:r w:rsidRPr="0091170D">
              <w:rPr>
                <w:sz w:val="20"/>
                <w:szCs w:val="20"/>
              </w:rPr>
              <w:t>motivovanie zamestnávateľov k vytváraniu pracovných príležitostí pre občanov so ZP</w:t>
            </w:r>
          </w:p>
          <w:p w:rsidR="006941BF" w:rsidRPr="006941BF" w:rsidRDefault="0091170D" w:rsidP="00CF0516">
            <w:pPr>
              <w:pStyle w:val="Zkladntext"/>
              <w:numPr>
                <w:ilvl w:val="0"/>
                <w:numId w:val="23"/>
              </w:numPr>
              <w:rPr>
                <w:color w:val="000000"/>
                <w:sz w:val="20"/>
                <w:szCs w:val="20"/>
                <w:lang w:eastAsia="sk-SK"/>
              </w:rPr>
            </w:pPr>
            <w:r w:rsidRPr="0091170D">
              <w:rPr>
                <w:sz w:val="20"/>
                <w:szCs w:val="20"/>
              </w:rPr>
              <w:t>zvýšenie osvety a reklamy na zadávania zákaziek pre chránené dielne</w:t>
            </w:r>
          </w:p>
        </w:tc>
        <w:tc>
          <w:tcPr>
            <w:tcW w:w="4678" w:type="dxa"/>
            <w:tcBorders>
              <w:top w:val="nil"/>
              <w:left w:val="nil"/>
              <w:bottom w:val="single" w:sz="4" w:space="0" w:color="auto"/>
              <w:right w:val="single" w:sz="4" w:space="0" w:color="auto"/>
            </w:tcBorders>
            <w:shd w:val="clear" w:color="auto" w:fill="auto"/>
            <w:noWrap/>
            <w:hideMark/>
          </w:tcPr>
          <w:p w:rsidR="0074194E" w:rsidRDefault="0074194E" w:rsidP="00CF0516">
            <w:pPr>
              <w:pStyle w:val="Zkladntext"/>
              <w:numPr>
                <w:ilvl w:val="0"/>
                <w:numId w:val="20"/>
              </w:numPr>
              <w:rPr>
                <w:sz w:val="20"/>
                <w:szCs w:val="20"/>
              </w:rPr>
            </w:pPr>
            <w:r w:rsidRPr="0074194E">
              <w:rPr>
                <w:sz w:val="20"/>
                <w:szCs w:val="20"/>
              </w:rPr>
              <w:t>nedostatok absolventov a pracovných síl v požadovaných študijných odboroch, napr. umeleckých aj z dôvodov nedostatočného finančného ohodnotenia vyvoláva príliv cudzincov najmä zo štátov mimo EÚ</w:t>
            </w:r>
          </w:p>
          <w:p w:rsidR="0074194E" w:rsidRPr="0074194E" w:rsidRDefault="0074194E" w:rsidP="00CF0516">
            <w:pPr>
              <w:pStyle w:val="Zkladntext"/>
              <w:numPr>
                <w:ilvl w:val="0"/>
                <w:numId w:val="20"/>
              </w:numPr>
              <w:rPr>
                <w:sz w:val="20"/>
                <w:szCs w:val="20"/>
              </w:rPr>
            </w:pPr>
            <w:r w:rsidRPr="0074194E">
              <w:rPr>
                <w:sz w:val="20"/>
                <w:szCs w:val="20"/>
              </w:rPr>
              <w:t>zvýšený dopyt zamestnávateľov zamestnať cudzincov z tretích krajín  z dôvodu ich ochoty pracovať za nízke finančné ohodnotenie</w:t>
            </w:r>
          </w:p>
          <w:p w:rsidR="0074194E" w:rsidRPr="0074194E" w:rsidRDefault="0074194E" w:rsidP="00CF0516">
            <w:pPr>
              <w:pStyle w:val="Zkladntext"/>
              <w:numPr>
                <w:ilvl w:val="0"/>
                <w:numId w:val="20"/>
              </w:numPr>
              <w:rPr>
                <w:sz w:val="20"/>
                <w:szCs w:val="20"/>
              </w:rPr>
            </w:pPr>
            <w:r w:rsidRPr="0074194E">
              <w:rPr>
                <w:sz w:val="20"/>
                <w:szCs w:val="20"/>
              </w:rPr>
              <w:t>vysoká administratívna náročnosť pri podávaní žiadostí o príspevok v rámci AOTP</w:t>
            </w:r>
          </w:p>
          <w:p w:rsidR="0074194E" w:rsidRPr="00FE6E03" w:rsidRDefault="0074194E" w:rsidP="00CF0516">
            <w:pPr>
              <w:pStyle w:val="Zkladntext"/>
              <w:numPr>
                <w:ilvl w:val="0"/>
                <w:numId w:val="20"/>
              </w:numPr>
              <w:rPr>
                <w:sz w:val="20"/>
                <w:szCs w:val="20"/>
              </w:rPr>
            </w:pPr>
            <w:r w:rsidRPr="00FE6E03">
              <w:rPr>
                <w:sz w:val="20"/>
                <w:szCs w:val="20"/>
              </w:rPr>
              <w:t>permanentný úbytok odborných pracovných síl najmä z dôvodu nízkej mzdy</w:t>
            </w:r>
          </w:p>
          <w:p w:rsidR="0074194E" w:rsidRPr="00FE6E03" w:rsidRDefault="0074194E" w:rsidP="00CF0516">
            <w:pPr>
              <w:pStyle w:val="Zkladntext"/>
              <w:numPr>
                <w:ilvl w:val="0"/>
                <w:numId w:val="20"/>
              </w:numPr>
              <w:rPr>
                <w:sz w:val="20"/>
                <w:szCs w:val="20"/>
              </w:rPr>
            </w:pPr>
            <w:r w:rsidRPr="00FE6E03">
              <w:rPr>
                <w:sz w:val="20"/>
                <w:szCs w:val="20"/>
              </w:rPr>
              <w:t xml:space="preserve">účelné zamestnávanie vzhľadom na podporu (po ukončení podpory opätovná evidencia na </w:t>
            </w:r>
            <w:proofErr w:type="spellStart"/>
            <w:r w:rsidRPr="00FE6E03">
              <w:rPr>
                <w:sz w:val="20"/>
                <w:szCs w:val="20"/>
              </w:rPr>
              <w:t>ÚPSVaR</w:t>
            </w:r>
            <w:proofErr w:type="spellEnd"/>
            <w:r w:rsidRPr="00FE6E03">
              <w:rPr>
                <w:sz w:val="20"/>
                <w:szCs w:val="20"/>
              </w:rPr>
              <w:t>)</w:t>
            </w:r>
          </w:p>
          <w:p w:rsidR="006941BF" w:rsidRPr="0074194E" w:rsidRDefault="0074194E" w:rsidP="00CF0516">
            <w:pPr>
              <w:pStyle w:val="Zkladntext"/>
              <w:numPr>
                <w:ilvl w:val="0"/>
                <w:numId w:val="20"/>
              </w:numPr>
              <w:jc w:val="left"/>
              <w:rPr>
                <w:color w:val="000000"/>
                <w:sz w:val="20"/>
                <w:szCs w:val="20"/>
                <w:lang w:eastAsia="sk-SK"/>
              </w:rPr>
            </w:pPr>
            <w:r w:rsidRPr="00FE6E03">
              <w:rPr>
                <w:sz w:val="20"/>
                <w:szCs w:val="20"/>
              </w:rPr>
              <w:t xml:space="preserve">obsadzovania pracovných miest mimo odboru (napr. vysokoškolsky vzdelaní </w:t>
            </w:r>
            <w:proofErr w:type="spellStart"/>
            <w:r w:rsidRPr="00FE6E03">
              <w:rPr>
                <w:sz w:val="20"/>
                <w:szCs w:val="20"/>
              </w:rPr>
              <w:t>UoZ</w:t>
            </w:r>
            <w:proofErr w:type="spellEnd"/>
            <w:r w:rsidRPr="00FE6E03">
              <w:rPr>
                <w:sz w:val="20"/>
                <w:szCs w:val="20"/>
              </w:rPr>
              <w:t xml:space="preserve"> vykonávajúci profesiu robotníka)</w:t>
            </w:r>
          </w:p>
          <w:p w:rsidR="0074194E" w:rsidRPr="0074194E" w:rsidRDefault="0074194E" w:rsidP="00CF0516">
            <w:pPr>
              <w:pStyle w:val="Zkladntext"/>
              <w:numPr>
                <w:ilvl w:val="0"/>
                <w:numId w:val="22"/>
              </w:numPr>
              <w:jc w:val="left"/>
              <w:rPr>
                <w:sz w:val="20"/>
                <w:szCs w:val="20"/>
              </w:rPr>
            </w:pPr>
            <w:r w:rsidRPr="0074194E">
              <w:rPr>
                <w:sz w:val="20"/>
                <w:szCs w:val="20"/>
              </w:rPr>
              <w:t>vysoká pracovná neschopnosť občanov so ZP a následne nezáujem zamestnávateľov ich zamestnávať</w:t>
            </w:r>
          </w:p>
          <w:p w:rsidR="0074194E" w:rsidRPr="006941BF" w:rsidRDefault="0074194E" w:rsidP="0074194E">
            <w:pPr>
              <w:pStyle w:val="Zkladntext"/>
              <w:ind w:left="360"/>
              <w:jc w:val="left"/>
              <w:rPr>
                <w:color w:val="000000"/>
                <w:sz w:val="20"/>
                <w:szCs w:val="20"/>
                <w:lang w:eastAsia="sk-SK"/>
              </w:rPr>
            </w:pPr>
          </w:p>
        </w:tc>
      </w:tr>
    </w:tbl>
    <w:p w:rsidR="00B1663B" w:rsidRDefault="00B1663B" w:rsidP="00ED6986">
      <w:pPr>
        <w:pStyle w:val="Zkladntext"/>
        <w:jc w:val="left"/>
        <w:rPr>
          <w:sz w:val="24"/>
          <w:szCs w:val="24"/>
        </w:rPr>
        <w:sectPr w:rsidR="00B1663B" w:rsidSect="007F3B87">
          <w:footerReference w:type="default" r:id="rId24"/>
          <w:pgSz w:w="11850" w:h="16556" w:code="9"/>
          <w:pgMar w:top="1418" w:right="1134" w:bottom="1134" w:left="1134" w:header="708" w:footer="708" w:gutter="0"/>
          <w:cols w:space="708"/>
        </w:sectPr>
      </w:pPr>
    </w:p>
    <w:p w:rsidR="00B1663B" w:rsidRPr="005A47C0" w:rsidRDefault="00B1663B">
      <w:pPr>
        <w:pStyle w:val="Nadpis1"/>
      </w:pPr>
      <w:bookmarkStart w:id="50" w:name="_Toc291744696"/>
      <w:r w:rsidRPr="005A47C0">
        <w:lastRenderedPageBreak/>
        <w:t xml:space="preserve">ANALÝZA </w:t>
      </w:r>
      <w:r>
        <w:t xml:space="preserve">V OBLASTI </w:t>
      </w:r>
      <w:r w:rsidRPr="005A47C0">
        <w:t>SOCIÁLNYCH VECÍ</w:t>
      </w:r>
      <w:bookmarkEnd w:id="50"/>
    </w:p>
    <w:p w:rsidR="00B1663B" w:rsidRPr="005A47C0" w:rsidRDefault="00B1663B">
      <w:pPr>
        <w:rPr>
          <w:b/>
          <w:bCs/>
        </w:rPr>
      </w:pPr>
    </w:p>
    <w:p w:rsidR="00B1663B" w:rsidRPr="005A47C0" w:rsidRDefault="00B1663B">
      <w:pPr>
        <w:pStyle w:val="Nadpis2"/>
      </w:pPr>
      <w:bookmarkStart w:id="51" w:name="_Toc291744697"/>
      <w:proofErr w:type="spellStart"/>
      <w:r w:rsidRPr="005A47C0">
        <w:rPr>
          <w:lang w:val="en-US"/>
        </w:rPr>
        <w:t>Analýza</w:t>
      </w:r>
      <w:proofErr w:type="spellEnd"/>
      <w:r w:rsidRPr="005A47C0">
        <w:rPr>
          <w:lang w:val="en-US"/>
        </w:rPr>
        <w:t xml:space="preserve"> a o</w:t>
      </w:r>
      <w:r w:rsidRPr="005A47C0">
        <w:t xml:space="preserve">čakávané </w:t>
      </w:r>
      <w:proofErr w:type="spellStart"/>
      <w:r w:rsidRPr="005A47C0">
        <w:t>tendecie</w:t>
      </w:r>
      <w:proofErr w:type="spellEnd"/>
      <w:r w:rsidRPr="005A47C0">
        <w:t xml:space="preserve"> vývoja pomoci v hmotnej núdzi</w:t>
      </w:r>
      <w:bookmarkEnd w:id="51"/>
    </w:p>
    <w:p w:rsidR="00B1663B" w:rsidRPr="005A47C0" w:rsidRDefault="00B1663B">
      <w:pPr>
        <w:ind w:firstLine="60"/>
      </w:pPr>
    </w:p>
    <w:p w:rsidR="00B1663B" w:rsidRPr="00F51F71" w:rsidRDefault="00B1663B" w:rsidP="00466D19">
      <w:pPr>
        <w:pStyle w:val="Nadpis3"/>
        <w:rPr>
          <w:u w:val="single"/>
        </w:rPr>
      </w:pPr>
      <w:bookmarkStart w:id="52" w:name="_Toc228671591"/>
      <w:bookmarkStart w:id="53" w:name="_Toc291744698"/>
      <w:r w:rsidRPr="00F51F71">
        <w:rPr>
          <w:u w:val="single"/>
        </w:rPr>
        <w:t>Hmotná núdza</w:t>
      </w:r>
      <w:bookmarkEnd w:id="52"/>
      <w:bookmarkEnd w:id="53"/>
    </w:p>
    <w:p w:rsidR="00B1663B" w:rsidRPr="005A47C0" w:rsidRDefault="00B1663B" w:rsidP="00466D19"/>
    <w:p w:rsidR="00D70688" w:rsidRPr="005A47C0" w:rsidRDefault="00D70688" w:rsidP="00D70688">
      <w:r>
        <w:t xml:space="preserve">     </w:t>
      </w:r>
      <w:r w:rsidRPr="005A47C0">
        <w:t xml:space="preserve">Počet poberateľov dávky v hmotnej núdzi a príspevkov k dávke v hmotnej núdzi (ďalej len </w:t>
      </w:r>
      <w:proofErr w:type="spellStart"/>
      <w:r w:rsidRPr="005A47C0">
        <w:t>DvHN</w:t>
      </w:r>
      <w:proofErr w:type="spellEnd"/>
      <w:r w:rsidRPr="005A47C0">
        <w:t xml:space="preserve"> a </w:t>
      </w:r>
      <w:proofErr w:type="spellStart"/>
      <w:r w:rsidRPr="005A47C0">
        <w:t>PkDvHN</w:t>
      </w:r>
      <w:proofErr w:type="spellEnd"/>
      <w:r w:rsidRPr="005A47C0">
        <w:t>)  spolu so spoločne posudzovanými fyzickými osobami v roku 201</w:t>
      </w:r>
      <w:r>
        <w:t>2</w:t>
      </w:r>
      <w:r w:rsidRPr="005A47C0">
        <w:t xml:space="preserve"> mal v porovnaní s rokom 20</w:t>
      </w:r>
      <w:r>
        <w:t>11</w:t>
      </w:r>
      <w:r w:rsidRPr="005A47C0">
        <w:t xml:space="preserve"> </w:t>
      </w:r>
      <w:r>
        <w:t>mierne klesajúci</w:t>
      </w:r>
      <w:r w:rsidRPr="005A47C0">
        <w:t xml:space="preserve"> charakter, pričom </w:t>
      </w:r>
      <w:r>
        <w:t>tento mierny pokles</w:t>
      </w:r>
      <w:r w:rsidRPr="005A47C0">
        <w:t xml:space="preserve"> počtu poberateľov a spoločne posudzovaných osôb je zaznamenaný </w:t>
      </w:r>
      <w:r>
        <w:t xml:space="preserve">takmer </w:t>
      </w:r>
      <w:r w:rsidRPr="005A47C0">
        <w:t>v priebehu celého roka.  Uvedený počet poberateľov a spoločne posudzovaných osôb v mesiaci decemb</w:t>
      </w:r>
      <w:r>
        <w:t>e</w:t>
      </w:r>
      <w:r w:rsidRPr="005A47C0">
        <w:t>r 201</w:t>
      </w:r>
      <w:r>
        <w:t>2</w:t>
      </w:r>
      <w:r w:rsidRPr="005A47C0">
        <w:t xml:space="preserve"> je </w:t>
      </w:r>
      <w:r>
        <w:t xml:space="preserve">druhý </w:t>
      </w:r>
      <w:r w:rsidRPr="005A47C0">
        <w:t>naj</w:t>
      </w:r>
      <w:r>
        <w:t>nižší</w:t>
      </w:r>
      <w:r w:rsidRPr="005A47C0">
        <w:t xml:space="preserve"> od roku 200</w:t>
      </w:r>
      <w:r>
        <w:t>8</w:t>
      </w:r>
      <w:r w:rsidRPr="005A47C0">
        <w:t xml:space="preserve">. </w:t>
      </w:r>
      <w:r>
        <w:t xml:space="preserve">S poklesom počtu poberateľov priamo súvisí </w:t>
      </w:r>
      <w:r w:rsidRPr="005A47C0">
        <w:t xml:space="preserve"> aj </w:t>
      </w:r>
      <w:r>
        <w:t xml:space="preserve">pokles </w:t>
      </w:r>
      <w:r w:rsidRPr="005A47C0">
        <w:t xml:space="preserve"> celkovej </w:t>
      </w:r>
      <w:r>
        <w:t xml:space="preserve">vyplatenej </w:t>
      </w:r>
      <w:r w:rsidRPr="005A47C0">
        <w:t>sum</w:t>
      </w:r>
      <w:r>
        <w:t>y</w:t>
      </w:r>
      <w:r w:rsidRPr="005A47C0">
        <w:t xml:space="preserve"> dávok v hmotnej núdzi a príspevkov k dávke v hmotnej núdzi</w:t>
      </w:r>
      <w:r>
        <w:t>. C</w:t>
      </w:r>
      <w:r w:rsidRPr="005A47C0">
        <w:t xml:space="preserve">elkový počet poberateľov </w:t>
      </w:r>
      <w:proofErr w:type="spellStart"/>
      <w:r w:rsidRPr="005A47C0">
        <w:t>DvHN</w:t>
      </w:r>
      <w:proofErr w:type="spellEnd"/>
      <w:r w:rsidRPr="005A47C0">
        <w:t xml:space="preserve">  </w:t>
      </w:r>
      <w:r>
        <w:t xml:space="preserve">sa </w:t>
      </w:r>
      <w:r w:rsidRPr="005A47C0">
        <w:t>v roku 20</w:t>
      </w:r>
      <w:r>
        <w:t>12</w:t>
      </w:r>
      <w:r w:rsidRPr="005A47C0">
        <w:t xml:space="preserve"> v porovnaní s rokom 20</w:t>
      </w:r>
      <w:r>
        <w:t>11</w:t>
      </w:r>
      <w:r w:rsidRPr="005A47C0">
        <w:t xml:space="preserve"> z</w:t>
      </w:r>
      <w:r>
        <w:t>nížil</w:t>
      </w:r>
      <w:r w:rsidRPr="005A47C0">
        <w:t xml:space="preserve"> o</w:t>
      </w:r>
      <w:r>
        <w:t> 2,08</w:t>
      </w:r>
      <w:r w:rsidRPr="005A47C0">
        <w:t xml:space="preserve">%. </w:t>
      </w:r>
    </w:p>
    <w:p w:rsidR="00B1663B" w:rsidRPr="005A47C0" w:rsidRDefault="00B1663B" w:rsidP="00870ABC"/>
    <w:p w:rsidR="00B1663B" w:rsidRPr="005753AE" w:rsidRDefault="00E6534B" w:rsidP="00870ABC">
      <w:r>
        <w:rPr>
          <w:noProof/>
          <w:lang w:eastAsia="sk-SK"/>
        </w:rPr>
        <w:drawing>
          <wp:inline distT="0" distB="0" distL="0" distR="0">
            <wp:extent cx="5762625" cy="3162300"/>
            <wp:effectExtent l="0" t="0" r="0" b="0"/>
            <wp:docPr id="9" name="Obrázok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1663B" w:rsidRPr="005A47C0" w:rsidRDefault="00B1663B" w:rsidP="00870ABC"/>
    <w:p w:rsidR="008475C1" w:rsidRDefault="008475C1" w:rsidP="008475C1">
      <w:r>
        <w:t xml:space="preserve">   </w:t>
      </w:r>
      <w:r w:rsidRPr="005A47C0">
        <w:t xml:space="preserve">Domnievame sa, že uvedená </w:t>
      </w:r>
      <w:r>
        <w:t xml:space="preserve">pozitívna </w:t>
      </w:r>
      <w:r w:rsidRPr="005A47C0">
        <w:t xml:space="preserve"> zmena</w:t>
      </w:r>
      <w:r>
        <w:t>,</w:t>
      </w:r>
      <w:r w:rsidRPr="005A47C0">
        <w:t xml:space="preserve"> </w:t>
      </w:r>
      <w:r>
        <w:t xml:space="preserve">aj keď nižšieho rozsahu  </w:t>
      </w:r>
      <w:r w:rsidRPr="005A47C0">
        <w:t xml:space="preserve">je </w:t>
      </w:r>
      <w:r>
        <w:t xml:space="preserve">spôsobená </w:t>
      </w:r>
      <w:r w:rsidRPr="005A47C0">
        <w:t xml:space="preserve">  </w:t>
      </w:r>
      <w:r>
        <w:t xml:space="preserve"> prijatými opatreniami v oblasti sociálnej politiky, </w:t>
      </w:r>
      <w:r w:rsidRPr="005A47C0">
        <w:t>rozvoj</w:t>
      </w:r>
      <w:r>
        <w:t>om</w:t>
      </w:r>
      <w:r w:rsidRPr="005A47C0">
        <w:t xml:space="preserve"> slovenskej ekonomiky,</w:t>
      </w:r>
      <w:r>
        <w:t xml:space="preserve"> predovšetkým jej stabilitou, </w:t>
      </w:r>
      <w:r w:rsidRPr="005A47C0">
        <w:t>ktorá je podporovaná domácim podnikateľským prostredím, vstupom zahraničných investorov na slovenský trh, rozvojovými partnerstvami, a</w:t>
      </w:r>
      <w:r>
        <w:t>le</w:t>
      </w:r>
      <w:r w:rsidRPr="005A47C0">
        <w:t xml:space="preserve"> </w:t>
      </w:r>
      <w:r>
        <w:t xml:space="preserve">aj </w:t>
      </w:r>
      <w:r w:rsidRPr="005A47C0">
        <w:t xml:space="preserve">vďaka </w:t>
      </w:r>
      <w:r>
        <w:t xml:space="preserve">neustále sa rozširujúcim </w:t>
      </w:r>
      <w:r w:rsidRPr="005A47C0">
        <w:t>možnostiam pracovného uplatnenia občanov SR na trhu práce v členských štátoch EÚ</w:t>
      </w:r>
      <w:r>
        <w:t xml:space="preserve"> a ostatných štátoch.</w:t>
      </w:r>
    </w:p>
    <w:p w:rsidR="008475C1" w:rsidRPr="005A47C0" w:rsidRDefault="008475C1" w:rsidP="008475C1"/>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1440"/>
        <w:gridCol w:w="1440"/>
        <w:gridCol w:w="1440"/>
      </w:tblGrid>
      <w:tr w:rsidR="008475C1" w:rsidRPr="005A47C0" w:rsidTr="008475C1">
        <w:tc>
          <w:tcPr>
            <w:tcW w:w="4320" w:type="dxa"/>
          </w:tcPr>
          <w:p w:rsidR="008475C1" w:rsidRPr="005A47C0" w:rsidRDefault="008475C1" w:rsidP="008475C1">
            <w:pPr>
              <w:rPr>
                <w:sz w:val="22"/>
                <w:szCs w:val="22"/>
              </w:rPr>
            </w:pPr>
          </w:p>
        </w:tc>
        <w:tc>
          <w:tcPr>
            <w:tcW w:w="1440" w:type="dxa"/>
          </w:tcPr>
          <w:p w:rsidR="008475C1" w:rsidRPr="005A47C0" w:rsidRDefault="008475C1" w:rsidP="008475C1">
            <w:pPr>
              <w:jc w:val="center"/>
              <w:rPr>
                <w:b/>
                <w:sz w:val="22"/>
                <w:szCs w:val="22"/>
              </w:rPr>
            </w:pPr>
            <w:r w:rsidRPr="005A47C0">
              <w:rPr>
                <w:b/>
                <w:sz w:val="22"/>
                <w:szCs w:val="22"/>
              </w:rPr>
              <w:t>20</w:t>
            </w:r>
            <w:r>
              <w:rPr>
                <w:b/>
                <w:sz w:val="22"/>
                <w:szCs w:val="22"/>
              </w:rPr>
              <w:t>12</w:t>
            </w:r>
          </w:p>
        </w:tc>
        <w:tc>
          <w:tcPr>
            <w:tcW w:w="1440" w:type="dxa"/>
          </w:tcPr>
          <w:p w:rsidR="008475C1" w:rsidRPr="005A47C0" w:rsidRDefault="008475C1" w:rsidP="008475C1">
            <w:pPr>
              <w:jc w:val="center"/>
              <w:rPr>
                <w:b/>
                <w:sz w:val="22"/>
                <w:szCs w:val="22"/>
              </w:rPr>
            </w:pPr>
            <w:r w:rsidRPr="005A47C0">
              <w:rPr>
                <w:b/>
                <w:sz w:val="22"/>
                <w:szCs w:val="22"/>
              </w:rPr>
              <w:t>201</w:t>
            </w:r>
            <w:r>
              <w:rPr>
                <w:b/>
                <w:sz w:val="22"/>
                <w:szCs w:val="22"/>
              </w:rPr>
              <w:t>1</w:t>
            </w:r>
          </w:p>
        </w:tc>
        <w:tc>
          <w:tcPr>
            <w:tcW w:w="1440" w:type="dxa"/>
          </w:tcPr>
          <w:p w:rsidR="008475C1" w:rsidRPr="005A47C0" w:rsidRDefault="008475C1" w:rsidP="008475C1">
            <w:pPr>
              <w:jc w:val="center"/>
              <w:rPr>
                <w:b/>
                <w:sz w:val="22"/>
                <w:szCs w:val="22"/>
              </w:rPr>
            </w:pPr>
            <w:r w:rsidRPr="005A47C0">
              <w:rPr>
                <w:b/>
                <w:sz w:val="22"/>
                <w:szCs w:val="22"/>
              </w:rPr>
              <w:t>201</w:t>
            </w:r>
            <w:r>
              <w:rPr>
                <w:b/>
                <w:sz w:val="22"/>
                <w:szCs w:val="22"/>
              </w:rPr>
              <w:t>2</w:t>
            </w:r>
            <w:r w:rsidRPr="005A47C0">
              <w:rPr>
                <w:b/>
                <w:sz w:val="22"/>
                <w:szCs w:val="22"/>
              </w:rPr>
              <w:t xml:space="preserve"> - 20</w:t>
            </w:r>
            <w:r>
              <w:rPr>
                <w:b/>
                <w:sz w:val="22"/>
                <w:szCs w:val="22"/>
              </w:rPr>
              <w:t>11</w:t>
            </w:r>
          </w:p>
        </w:tc>
      </w:tr>
      <w:tr w:rsidR="008475C1" w:rsidRPr="005A47C0" w:rsidTr="008475C1">
        <w:tc>
          <w:tcPr>
            <w:tcW w:w="4320" w:type="dxa"/>
          </w:tcPr>
          <w:p w:rsidR="008475C1" w:rsidRPr="005A47C0" w:rsidRDefault="008475C1" w:rsidP="008475C1">
            <w:pPr>
              <w:rPr>
                <w:sz w:val="22"/>
                <w:szCs w:val="22"/>
              </w:rPr>
            </w:pPr>
            <w:r w:rsidRPr="005A47C0">
              <w:rPr>
                <w:sz w:val="22"/>
                <w:szCs w:val="22"/>
              </w:rPr>
              <w:t>Ø mesačný počet poberateľov</w:t>
            </w:r>
          </w:p>
        </w:tc>
        <w:tc>
          <w:tcPr>
            <w:tcW w:w="1440" w:type="dxa"/>
          </w:tcPr>
          <w:p w:rsidR="008475C1" w:rsidRPr="005A47C0" w:rsidRDefault="008475C1" w:rsidP="008475C1">
            <w:pPr>
              <w:jc w:val="center"/>
              <w:rPr>
                <w:sz w:val="22"/>
                <w:szCs w:val="22"/>
              </w:rPr>
            </w:pPr>
            <w:r>
              <w:rPr>
                <w:sz w:val="22"/>
                <w:szCs w:val="22"/>
              </w:rPr>
              <w:t>13 935</w:t>
            </w:r>
          </w:p>
        </w:tc>
        <w:tc>
          <w:tcPr>
            <w:tcW w:w="1440" w:type="dxa"/>
          </w:tcPr>
          <w:p w:rsidR="008475C1" w:rsidRPr="005A47C0" w:rsidRDefault="008475C1" w:rsidP="008475C1">
            <w:pPr>
              <w:jc w:val="center"/>
              <w:rPr>
                <w:sz w:val="22"/>
                <w:szCs w:val="22"/>
              </w:rPr>
            </w:pPr>
            <w:r>
              <w:rPr>
                <w:sz w:val="22"/>
                <w:szCs w:val="22"/>
              </w:rPr>
              <w:t>14 048</w:t>
            </w:r>
          </w:p>
        </w:tc>
        <w:tc>
          <w:tcPr>
            <w:tcW w:w="1440" w:type="dxa"/>
          </w:tcPr>
          <w:p w:rsidR="008475C1" w:rsidRPr="005A47C0" w:rsidRDefault="008475C1" w:rsidP="008475C1">
            <w:pPr>
              <w:jc w:val="center"/>
              <w:rPr>
                <w:sz w:val="22"/>
                <w:szCs w:val="22"/>
              </w:rPr>
            </w:pPr>
            <w:r>
              <w:rPr>
                <w:sz w:val="22"/>
                <w:szCs w:val="22"/>
              </w:rPr>
              <w:t>-113</w:t>
            </w:r>
          </w:p>
        </w:tc>
      </w:tr>
      <w:tr w:rsidR="008475C1" w:rsidRPr="005A47C0" w:rsidTr="008475C1">
        <w:tc>
          <w:tcPr>
            <w:tcW w:w="4320" w:type="dxa"/>
          </w:tcPr>
          <w:p w:rsidR="008475C1" w:rsidRPr="005A47C0" w:rsidRDefault="008475C1" w:rsidP="008475C1">
            <w:pPr>
              <w:pStyle w:val="Zkladntextb"/>
            </w:pPr>
            <w:r w:rsidRPr="005A47C0">
              <w:t>Počet poberateľov k 31.12.</w:t>
            </w:r>
          </w:p>
        </w:tc>
        <w:tc>
          <w:tcPr>
            <w:tcW w:w="1440" w:type="dxa"/>
          </w:tcPr>
          <w:p w:rsidR="008475C1" w:rsidRPr="005A47C0" w:rsidRDefault="008475C1" w:rsidP="008475C1">
            <w:pPr>
              <w:jc w:val="center"/>
              <w:rPr>
                <w:sz w:val="22"/>
                <w:szCs w:val="22"/>
              </w:rPr>
            </w:pPr>
            <w:r>
              <w:rPr>
                <w:sz w:val="22"/>
                <w:szCs w:val="22"/>
              </w:rPr>
              <w:t>13835</w:t>
            </w:r>
          </w:p>
        </w:tc>
        <w:tc>
          <w:tcPr>
            <w:tcW w:w="1440" w:type="dxa"/>
          </w:tcPr>
          <w:p w:rsidR="008475C1" w:rsidRPr="005A47C0" w:rsidRDefault="008475C1" w:rsidP="008475C1">
            <w:pPr>
              <w:jc w:val="center"/>
              <w:rPr>
                <w:sz w:val="22"/>
                <w:szCs w:val="22"/>
              </w:rPr>
            </w:pPr>
            <w:r>
              <w:rPr>
                <w:sz w:val="22"/>
                <w:szCs w:val="22"/>
              </w:rPr>
              <w:t>14 124</w:t>
            </w:r>
          </w:p>
        </w:tc>
        <w:tc>
          <w:tcPr>
            <w:tcW w:w="1440" w:type="dxa"/>
          </w:tcPr>
          <w:p w:rsidR="008475C1" w:rsidRPr="005A47C0" w:rsidRDefault="008475C1" w:rsidP="008475C1">
            <w:pPr>
              <w:jc w:val="center"/>
              <w:rPr>
                <w:sz w:val="22"/>
                <w:szCs w:val="22"/>
              </w:rPr>
            </w:pPr>
            <w:r>
              <w:rPr>
                <w:sz w:val="22"/>
                <w:szCs w:val="22"/>
              </w:rPr>
              <w:t>-289</w:t>
            </w:r>
          </w:p>
        </w:tc>
      </w:tr>
    </w:tbl>
    <w:p w:rsidR="008475C1" w:rsidRDefault="008475C1" w:rsidP="00870ABC"/>
    <w:p w:rsidR="008475C1" w:rsidRPr="005A47C0" w:rsidRDefault="008475C1" w:rsidP="008475C1">
      <w:r w:rsidRPr="005A47C0">
        <w:t xml:space="preserve">Priemerný mesačný počet poberateľov </w:t>
      </w:r>
      <w:proofErr w:type="spellStart"/>
      <w:r w:rsidRPr="005A47C0">
        <w:t>DvHN</w:t>
      </w:r>
      <w:proofErr w:type="spellEnd"/>
      <w:r w:rsidRPr="005A47C0">
        <w:t xml:space="preserve"> a</w:t>
      </w:r>
      <w:r>
        <w:t> </w:t>
      </w:r>
      <w:proofErr w:type="spellStart"/>
      <w:r w:rsidRPr="005A47C0">
        <w:t>PkD</w:t>
      </w:r>
      <w:proofErr w:type="spellEnd"/>
      <w:r>
        <w:t>,</w:t>
      </w:r>
      <w:r w:rsidRPr="005A47C0">
        <w:t xml:space="preserve"> vrátane spoločne posudzovaných osôb</w:t>
      </w:r>
      <w:r>
        <w:t>,</w:t>
      </w:r>
      <w:r w:rsidRPr="005A47C0">
        <w:t xml:space="preserve"> v roku 201</w:t>
      </w:r>
      <w:r>
        <w:t>2</w:t>
      </w:r>
      <w:r w:rsidRPr="005A47C0">
        <w:t xml:space="preserve"> v porovnaní s rokom 20</w:t>
      </w:r>
      <w:r>
        <w:t>11</w:t>
      </w:r>
      <w:r w:rsidRPr="005A47C0">
        <w:t xml:space="preserve"> zaznamenal rovnako </w:t>
      </w:r>
      <w:r>
        <w:t>klesajúci</w:t>
      </w:r>
      <w:r w:rsidRPr="005A47C0">
        <w:t xml:space="preserve"> trend. Tento </w:t>
      </w:r>
      <w:r>
        <w:t>pokles</w:t>
      </w:r>
      <w:r w:rsidRPr="005A47C0">
        <w:t xml:space="preserve"> sa samozrejme prejavil aj v počte </w:t>
      </w:r>
      <w:proofErr w:type="spellStart"/>
      <w:r w:rsidRPr="005A47C0">
        <w:t>DvHN</w:t>
      </w:r>
      <w:proofErr w:type="spellEnd"/>
      <w:r w:rsidRPr="005A47C0">
        <w:t xml:space="preserve"> a </w:t>
      </w:r>
      <w:proofErr w:type="spellStart"/>
      <w:r w:rsidRPr="005A47C0">
        <w:t>PkD</w:t>
      </w:r>
      <w:proofErr w:type="spellEnd"/>
      <w:r w:rsidRPr="005A47C0">
        <w:t xml:space="preserve"> a aj v objeme vyplatených FP (viď tab.).</w:t>
      </w:r>
    </w:p>
    <w:p w:rsidR="00B1663B" w:rsidRDefault="00B1663B" w:rsidP="00870ABC"/>
    <w:p w:rsidR="00B1663B" w:rsidRPr="005A47C0" w:rsidRDefault="00B1663B" w:rsidP="00870ABC"/>
    <w:p w:rsidR="00B1663B" w:rsidRPr="005A47C0" w:rsidRDefault="00B1663B" w:rsidP="00870ABC"/>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00"/>
        <w:gridCol w:w="1500"/>
        <w:gridCol w:w="1500"/>
        <w:gridCol w:w="1320"/>
      </w:tblGrid>
      <w:tr w:rsidR="008475C1" w:rsidRPr="005A47C0" w:rsidTr="008475C1">
        <w:tc>
          <w:tcPr>
            <w:tcW w:w="4500" w:type="dxa"/>
          </w:tcPr>
          <w:p w:rsidR="008475C1" w:rsidRPr="005A47C0" w:rsidRDefault="008475C1" w:rsidP="008475C1">
            <w:pPr>
              <w:rPr>
                <w:sz w:val="22"/>
                <w:szCs w:val="22"/>
              </w:rPr>
            </w:pPr>
          </w:p>
        </w:tc>
        <w:tc>
          <w:tcPr>
            <w:tcW w:w="1500" w:type="dxa"/>
          </w:tcPr>
          <w:p w:rsidR="008475C1" w:rsidRPr="005A47C0" w:rsidRDefault="008475C1" w:rsidP="008475C1">
            <w:pPr>
              <w:jc w:val="center"/>
              <w:rPr>
                <w:b/>
                <w:sz w:val="22"/>
                <w:szCs w:val="22"/>
              </w:rPr>
            </w:pPr>
            <w:r w:rsidRPr="005A47C0">
              <w:rPr>
                <w:b/>
                <w:sz w:val="22"/>
                <w:szCs w:val="22"/>
              </w:rPr>
              <w:t>20</w:t>
            </w:r>
            <w:r>
              <w:rPr>
                <w:b/>
                <w:sz w:val="22"/>
                <w:szCs w:val="22"/>
              </w:rPr>
              <w:t>12</w:t>
            </w:r>
          </w:p>
        </w:tc>
        <w:tc>
          <w:tcPr>
            <w:tcW w:w="1500" w:type="dxa"/>
          </w:tcPr>
          <w:p w:rsidR="008475C1" w:rsidRPr="005A47C0" w:rsidRDefault="008475C1" w:rsidP="008475C1">
            <w:pPr>
              <w:jc w:val="center"/>
              <w:rPr>
                <w:b/>
                <w:sz w:val="22"/>
                <w:szCs w:val="22"/>
              </w:rPr>
            </w:pPr>
            <w:r w:rsidRPr="005A47C0">
              <w:rPr>
                <w:b/>
                <w:sz w:val="22"/>
                <w:szCs w:val="22"/>
              </w:rPr>
              <w:t>201</w:t>
            </w:r>
            <w:r>
              <w:rPr>
                <w:b/>
                <w:sz w:val="22"/>
                <w:szCs w:val="22"/>
              </w:rPr>
              <w:t>1</w:t>
            </w:r>
          </w:p>
        </w:tc>
        <w:tc>
          <w:tcPr>
            <w:tcW w:w="1320" w:type="dxa"/>
          </w:tcPr>
          <w:p w:rsidR="008475C1" w:rsidRPr="005A47C0" w:rsidRDefault="008475C1" w:rsidP="008475C1">
            <w:pPr>
              <w:jc w:val="center"/>
              <w:rPr>
                <w:b/>
                <w:sz w:val="22"/>
                <w:szCs w:val="22"/>
              </w:rPr>
            </w:pPr>
            <w:r w:rsidRPr="005A47C0">
              <w:rPr>
                <w:b/>
                <w:sz w:val="22"/>
                <w:szCs w:val="22"/>
              </w:rPr>
              <w:t>201</w:t>
            </w:r>
            <w:r>
              <w:rPr>
                <w:b/>
                <w:sz w:val="22"/>
                <w:szCs w:val="22"/>
              </w:rPr>
              <w:t>2</w:t>
            </w:r>
            <w:r w:rsidRPr="005A47C0">
              <w:rPr>
                <w:b/>
                <w:sz w:val="22"/>
                <w:szCs w:val="22"/>
              </w:rPr>
              <w:t xml:space="preserve"> - 20</w:t>
            </w:r>
            <w:r>
              <w:rPr>
                <w:b/>
                <w:sz w:val="22"/>
                <w:szCs w:val="22"/>
              </w:rPr>
              <w:t>11</w:t>
            </w:r>
          </w:p>
        </w:tc>
      </w:tr>
      <w:tr w:rsidR="008475C1" w:rsidRPr="005A47C0" w:rsidTr="008475C1">
        <w:tc>
          <w:tcPr>
            <w:tcW w:w="4500" w:type="dxa"/>
          </w:tcPr>
          <w:p w:rsidR="008475C1" w:rsidRPr="005A47C0" w:rsidRDefault="008475C1" w:rsidP="008475C1">
            <w:pPr>
              <w:rPr>
                <w:sz w:val="22"/>
                <w:szCs w:val="22"/>
              </w:rPr>
            </w:pPr>
            <w:r w:rsidRPr="005A47C0">
              <w:rPr>
                <w:sz w:val="22"/>
                <w:szCs w:val="22"/>
              </w:rPr>
              <w:t>Ø mesačný počet poberateľov so spoločne posudzovanými osobami</w:t>
            </w:r>
          </w:p>
        </w:tc>
        <w:tc>
          <w:tcPr>
            <w:tcW w:w="1500" w:type="dxa"/>
          </w:tcPr>
          <w:p w:rsidR="008475C1" w:rsidRPr="005A47C0" w:rsidRDefault="008475C1" w:rsidP="008475C1">
            <w:pPr>
              <w:jc w:val="center"/>
              <w:rPr>
                <w:sz w:val="22"/>
                <w:szCs w:val="22"/>
              </w:rPr>
            </w:pPr>
            <w:r>
              <w:rPr>
                <w:sz w:val="22"/>
                <w:szCs w:val="22"/>
              </w:rPr>
              <w:t>28 517</w:t>
            </w:r>
          </w:p>
        </w:tc>
        <w:tc>
          <w:tcPr>
            <w:tcW w:w="1500" w:type="dxa"/>
          </w:tcPr>
          <w:p w:rsidR="008475C1" w:rsidRPr="005A47C0" w:rsidRDefault="008475C1" w:rsidP="008475C1">
            <w:pPr>
              <w:jc w:val="center"/>
              <w:rPr>
                <w:sz w:val="22"/>
                <w:szCs w:val="22"/>
              </w:rPr>
            </w:pPr>
            <w:r>
              <w:rPr>
                <w:sz w:val="22"/>
                <w:szCs w:val="22"/>
              </w:rPr>
              <w:t>29 213</w:t>
            </w:r>
          </w:p>
        </w:tc>
        <w:tc>
          <w:tcPr>
            <w:tcW w:w="1320" w:type="dxa"/>
          </w:tcPr>
          <w:p w:rsidR="008475C1" w:rsidRPr="005A47C0" w:rsidRDefault="008475C1" w:rsidP="008475C1">
            <w:pPr>
              <w:jc w:val="center"/>
              <w:rPr>
                <w:sz w:val="22"/>
                <w:szCs w:val="22"/>
              </w:rPr>
            </w:pPr>
            <w:r>
              <w:rPr>
                <w:sz w:val="22"/>
                <w:szCs w:val="22"/>
              </w:rPr>
              <w:t>-696</w:t>
            </w:r>
          </w:p>
        </w:tc>
      </w:tr>
      <w:tr w:rsidR="008475C1" w:rsidRPr="005A47C0" w:rsidTr="008475C1">
        <w:tc>
          <w:tcPr>
            <w:tcW w:w="4500" w:type="dxa"/>
          </w:tcPr>
          <w:p w:rsidR="008475C1" w:rsidRPr="005A47C0" w:rsidRDefault="008475C1" w:rsidP="008475C1">
            <w:pPr>
              <w:rPr>
                <w:sz w:val="22"/>
                <w:szCs w:val="22"/>
              </w:rPr>
            </w:pPr>
            <w:r w:rsidRPr="005A47C0">
              <w:rPr>
                <w:sz w:val="22"/>
                <w:szCs w:val="22"/>
              </w:rPr>
              <w:t>Počet posudzovaných osôb k 31.12.</w:t>
            </w:r>
          </w:p>
        </w:tc>
        <w:tc>
          <w:tcPr>
            <w:tcW w:w="1500" w:type="dxa"/>
          </w:tcPr>
          <w:p w:rsidR="008475C1" w:rsidRPr="005A47C0" w:rsidRDefault="008475C1" w:rsidP="008475C1">
            <w:pPr>
              <w:jc w:val="center"/>
              <w:rPr>
                <w:sz w:val="22"/>
                <w:szCs w:val="22"/>
              </w:rPr>
            </w:pPr>
            <w:r>
              <w:rPr>
                <w:sz w:val="22"/>
                <w:szCs w:val="22"/>
              </w:rPr>
              <w:t>27 904</w:t>
            </w:r>
          </w:p>
        </w:tc>
        <w:tc>
          <w:tcPr>
            <w:tcW w:w="1500" w:type="dxa"/>
          </w:tcPr>
          <w:p w:rsidR="008475C1" w:rsidRPr="005A47C0" w:rsidRDefault="008475C1" w:rsidP="008475C1">
            <w:pPr>
              <w:jc w:val="center"/>
              <w:rPr>
                <w:sz w:val="22"/>
                <w:szCs w:val="22"/>
              </w:rPr>
            </w:pPr>
            <w:r>
              <w:rPr>
                <w:sz w:val="22"/>
                <w:szCs w:val="22"/>
              </w:rPr>
              <w:t>28 966</w:t>
            </w:r>
          </w:p>
        </w:tc>
        <w:tc>
          <w:tcPr>
            <w:tcW w:w="1320" w:type="dxa"/>
          </w:tcPr>
          <w:p w:rsidR="008475C1" w:rsidRPr="005A47C0" w:rsidRDefault="008475C1" w:rsidP="008475C1">
            <w:pPr>
              <w:jc w:val="center"/>
              <w:rPr>
                <w:sz w:val="22"/>
                <w:szCs w:val="22"/>
              </w:rPr>
            </w:pPr>
            <w:r>
              <w:rPr>
                <w:sz w:val="22"/>
                <w:szCs w:val="22"/>
              </w:rPr>
              <w:t>-1062</w:t>
            </w:r>
          </w:p>
        </w:tc>
      </w:tr>
      <w:tr w:rsidR="008475C1" w:rsidRPr="005A47C0" w:rsidTr="008475C1">
        <w:tc>
          <w:tcPr>
            <w:tcW w:w="4500" w:type="dxa"/>
          </w:tcPr>
          <w:p w:rsidR="008475C1" w:rsidRPr="005A47C0" w:rsidRDefault="008475C1" w:rsidP="008475C1">
            <w:pPr>
              <w:rPr>
                <w:sz w:val="22"/>
                <w:szCs w:val="22"/>
              </w:rPr>
            </w:pPr>
            <w:r w:rsidRPr="005A47C0">
              <w:rPr>
                <w:sz w:val="22"/>
                <w:szCs w:val="22"/>
              </w:rPr>
              <w:t xml:space="preserve">Vyplatené FP na </w:t>
            </w:r>
            <w:proofErr w:type="spellStart"/>
            <w:r w:rsidRPr="005A47C0">
              <w:rPr>
                <w:sz w:val="22"/>
                <w:szCs w:val="22"/>
              </w:rPr>
              <w:t>DvHN</w:t>
            </w:r>
            <w:proofErr w:type="spellEnd"/>
            <w:r w:rsidRPr="005A47C0">
              <w:rPr>
                <w:sz w:val="22"/>
                <w:szCs w:val="22"/>
              </w:rPr>
              <w:t xml:space="preserve"> a </w:t>
            </w:r>
            <w:proofErr w:type="spellStart"/>
            <w:r w:rsidRPr="005A47C0">
              <w:rPr>
                <w:sz w:val="22"/>
                <w:szCs w:val="22"/>
              </w:rPr>
              <w:t>PkD</w:t>
            </w:r>
            <w:proofErr w:type="spellEnd"/>
            <w:r w:rsidRPr="005A47C0">
              <w:rPr>
                <w:sz w:val="22"/>
                <w:szCs w:val="22"/>
              </w:rPr>
              <w:t xml:space="preserve"> (v </w:t>
            </w:r>
            <w:proofErr w:type="spellStart"/>
            <w:r w:rsidRPr="005A47C0">
              <w:rPr>
                <w:sz w:val="22"/>
                <w:szCs w:val="22"/>
              </w:rPr>
              <w:t>mil.€</w:t>
            </w:r>
            <w:proofErr w:type="spellEnd"/>
            <w:r w:rsidRPr="005A47C0">
              <w:rPr>
                <w:sz w:val="22"/>
                <w:szCs w:val="22"/>
              </w:rPr>
              <w:t>)</w:t>
            </w:r>
          </w:p>
        </w:tc>
        <w:tc>
          <w:tcPr>
            <w:tcW w:w="1500" w:type="dxa"/>
          </w:tcPr>
          <w:p w:rsidR="008475C1" w:rsidRPr="005A47C0" w:rsidRDefault="008475C1" w:rsidP="008475C1">
            <w:pPr>
              <w:jc w:val="center"/>
              <w:rPr>
                <w:sz w:val="22"/>
                <w:szCs w:val="22"/>
              </w:rPr>
            </w:pPr>
            <w:r>
              <w:rPr>
                <w:sz w:val="22"/>
                <w:szCs w:val="22"/>
              </w:rPr>
              <w:t>19,58</w:t>
            </w:r>
          </w:p>
        </w:tc>
        <w:tc>
          <w:tcPr>
            <w:tcW w:w="1500" w:type="dxa"/>
          </w:tcPr>
          <w:p w:rsidR="008475C1" w:rsidRPr="005A47C0" w:rsidRDefault="008475C1" w:rsidP="008475C1">
            <w:pPr>
              <w:jc w:val="center"/>
              <w:rPr>
                <w:sz w:val="22"/>
                <w:szCs w:val="22"/>
              </w:rPr>
            </w:pPr>
            <w:r>
              <w:rPr>
                <w:sz w:val="22"/>
                <w:szCs w:val="22"/>
              </w:rPr>
              <w:t>19,69</w:t>
            </w:r>
          </w:p>
        </w:tc>
        <w:tc>
          <w:tcPr>
            <w:tcW w:w="1320" w:type="dxa"/>
          </w:tcPr>
          <w:p w:rsidR="008475C1" w:rsidRPr="005A47C0" w:rsidRDefault="008475C1" w:rsidP="008475C1">
            <w:pPr>
              <w:jc w:val="center"/>
              <w:rPr>
                <w:sz w:val="22"/>
                <w:szCs w:val="22"/>
              </w:rPr>
            </w:pPr>
            <w:r>
              <w:rPr>
                <w:sz w:val="22"/>
                <w:szCs w:val="22"/>
              </w:rPr>
              <w:t>-0,11</w:t>
            </w:r>
          </w:p>
        </w:tc>
      </w:tr>
    </w:tbl>
    <w:p w:rsidR="00B1663B" w:rsidRPr="005A47C0" w:rsidRDefault="00B1663B" w:rsidP="00870ABC">
      <w:pPr>
        <w:pStyle w:val="Zkladntext2"/>
      </w:pPr>
    </w:p>
    <w:p w:rsidR="00B1663B" w:rsidRPr="005A47C0" w:rsidRDefault="00B1663B" w:rsidP="00870ABC">
      <w:pPr>
        <w:pStyle w:val="Zkladntext2"/>
      </w:pPr>
    </w:p>
    <w:p w:rsidR="008475C1" w:rsidRPr="005A47C0" w:rsidRDefault="008475C1" w:rsidP="008475C1">
      <w:pPr>
        <w:pStyle w:val="Zkladntext2"/>
      </w:pPr>
      <w:r w:rsidRPr="005A47C0">
        <w:t xml:space="preserve">Celkový priemerný počet </w:t>
      </w:r>
      <w:proofErr w:type="spellStart"/>
      <w:r w:rsidRPr="005A47C0">
        <w:t>PkD</w:t>
      </w:r>
      <w:proofErr w:type="spellEnd"/>
      <w:r w:rsidRPr="005A47C0">
        <w:t xml:space="preserve"> je v roku 201</w:t>
      </w:r>
      <w:r>
        <w:t>2</w:t>
      </w:r>
      <w:r w:rsidRPr="005A47C0">
        <w:t xml:space="preserve"> oproti roku 20</w:t>
      </w:r>
      <w:r>
        <w:t>11</w:t>
      </w:r>
      <w:r w:rsidRPr="005A47C0">
        <w:t xml:space="preserve"> </w:t>
      </w:r>
      <w:r>
        <w:t>nižš</w:t>
      </w:r>
      <w:r w:rsidRPr="005A47C0">
        <w:t>í o</w:t>
      </w:r>
      <w:r>
        <w:t xml:space="preserve"> 1 009 </w:t>
      </w:r>
      <w:proofErr w:type="spellStart"/>
      <w:r w:rsidRPr="005A47C0">
        <w:t>PkD</w:t>
      </w:r>
      <w:proofErr w:type="spellEnd"/>
      <w:r w:rsidRPr="005A47C0">
        <w:t xml:space="preserve">. V štruktúre príspevkov </w:t>
      </w:r>
      <w:r>
        <w:t>ne</w:t>
      </w:r>
      <w:r w:rsidRPr="005A47C0">
        <w:t>nastali výrazné zmeny</w:t>
      </w:r>
      <w:r>
        <w:t xml:space="preserve">. </w:t>
      </w:r>
      <w:r w:rsidRPr="005A47C0">
        <w:t xml:space="preserve"> </w:t>
      </w:r>
      <w:r>
        <w:t xml:space="preserve">Tak ako v ostatných rokoch sme zaznamenali nárast </w:t>
      </w:r>
      <w:r w:rsidRPr="005A47C0">
        <w:t>najmä vo vyplácaní aktivačného príspevku o</w:t>
      </w:r>
      <w:r>
        <w:t> 12,36</w:t>
      </w:r>
      <w:r w:rsidRPr="005A47C0">
        <w:t>%</w:t>
      </w:r>
      <w:r>
        <w:t xml:space="preserve">. V počte ostatných príspevkov je viditeľný pokles, napr.  počet </w:t>
      </w:r>
      <w:r w:rsidRPr="005A47C0">
        <w:t>ochrann</w:t>
      </w:r>
      <w:r>
        <w:t>ých</w:t>
      </w:r>
      <w:r w:rsidRPr="005A47C0">
        <w:t xml:space="preserve"> príspev</w:t>
      </w:r>
      <w:r>
        <w:t>o</w:t>
      </w:r>
      <w:r w:rsidRPr="005A47C0">
        <w:t>k</w:t>
      </w:r>
      <w:r>
        <w:t xml:space="preserve"> sa znížil o 14,52</w:t>
      </w:r>
      <w:r w:rsidRPr="005A47C0">
        <w:t>%</w:t>
      </w:r>
      <w:r>
        <w:t>, príspevok na bývanie klesol o 6,61</w:t>
      </w:r>
      <w:r w:rsidRPr="005A47C0">
        <w:t>%</w:t>
      </w:r>
      <w:r>
        <w:t>, príspevok na zdravotnú starostlivosť o 2,91%, čo súvisí so znížením celkového počtu poberateľov</w:t>
      </w:r>
      <w:r w:rsidRPr="005A47C0">
        <w:t>.</w:t>
      </w:r>
    </w:p>
    <w:p w:rsidR="008475C1" w:rsidRPr="005A47C0" w:rsidRDefault="008475C1" w:rsidP="008475C1">
      <w:pPr>
        <w:pStyle w:val="Zkladntext2"/>
      </w:pPr>
      <w:r w:rsidRPr="005A47C0">
        <w:t xml:space="preserve">Najväčší podiel na zvýšení počtu vyplácaných aktivačných príspevkov </w:t>
      </w:r>
      <w:r>
        <w:t>majú do</w:t>
      </w:r>
      <w:r w:rsidRPr="005A47C0">
        <w:t>hody</w:t>
      </w:r>
      <w:r>
        <w:t xml:space="preserve"> o vykonávaní menších obecných služieb uzatvorené medzi občanom a</w:t>
      </w:r>
      <w:r w:rsidRPr="005A47C0">
        <w:t xml:space="preserve"> obcou, podľa zákona o obecnom zriadení. </w:t>
      </w:r>
    </w:p>
    <w:p w:rsidR="008475C1" w:rsidRPr="005A47C0" w:rsidRDefault="008475C1" w:rsidP="008475C1">
      <w:pPr>
        <w:pStyle w:val="Zkladntext2"/>
        <w:jc w:val="left"/>
      </w:pPr>
    </w:p>
    <w:p w:rsidR="00B1663B" w:rsidRPr="005A47C0" w:rsidRDefault="00B1663B" w:rsidP="00870ABC">
      <w:pPr>
        <w:pStyle w:val="Zkladntext2"/>
      </w:pPr>
    </w:p>
    <w:p w:rsidR="00B1663B" w:rsidRPr="005A47C0" w:rsidRDefault="00B1663B" w:rsidP="008475C1">
      <w:pPr>
        <w:pStyle w:val="Zkladntext2"/>
      </w:pP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35"/>
        <w:gridCol w:w="1268"/>
        <w:gridCol w:w="10"/>
        <w:gridCol w:w="1266"/>
        <w:gridCol w:w="10"/>
        <w:gridCol w:w="1264"/>
        <w:gridCol w:w="9"/>
      </w:tblGrid>
      <w:tr w:rsidR="008475C1" w:rsidRPr="005A47C0" w:rsidTr="008475C1">
        <w:trPr>
          <w:jc w:val="center"/>
        </w:trPr>
        <w:tc>
          <w:tcPr>
            <w:tcW w:w="3035" w:type="dxa"/>
          </w:tcPr>
          <w:p w:rsidR="008475C1" w:rsidRPr="005A47C0" w:rsidRDefault="008475C1" w:rsidP="008475C1">
            <w:pPr>
              <w:rPr>
                <w:sz w:val="22"/>
              </w:rPr>
            </w:pPr>
            <w:r w:rsidRPr="005A47C0">
              <w:rPr>
                <w:sz w:val="22"/>
              </w:rPr>
              <w:t xml:space="preserve">Ø mesačné počty </w:t>
            </w:r>
            <w:proofErr w:type="spellStart"/>
            <w:r w:rsidRPr="005A47C0">
              <w:rPr>
                <w:sz w:val="22"/>
              </w:rPr>
              <w:t>PkD</w:t>
            </w:r>
            <w:proofErr w:type="spellEnd"/>
            <w:r w:rsidRPr="005A47C0">
              <w:rPr>
                <w:sz w:val="22"/>
              </w:rPr>
              <w:t xml:space="preserve"> za </w:t>
            </w:r>
            <w:proofErr w:type="spellStart"/>
            <w:r w:rsidRPr="005A47C0">
              <w:rPr>
                <w:sz w:val="22"/>
              </w:rPr>
              <w:t>ÚPSVaR</w:t>
            </w:r>
            <w:proofErr w:type="spellEnd"/>
            <w:r w:rsidRPr="005A47C0">
              <w:rPr>
                <w:sz w:val="22"/>
              </w:rPr>
              <w:t xml:space="preserve"> Košice</w:t>
            </w:r>
          </w:p>
        </w:tc>
        <w:tc>
          <w:tcPr>
            <w:tcW w:w="1278" w:type="dxa"/>
            <w:gridSpan w:val="2"/>
          </w:tcPr>
          <w:p w:rsidR="008475C1" w:rsidRPr="005A47C0" w:rsidRDefault="008475C1" w:rsidP="008475C1">
            <w:pPr>
              <w:jc w:val="center"/>
              <w:rPr>
                <w:b/>
                <w:sz w:val="22"/>
                <w:szCs w:val="22"/>
              </w:rPr>
            </w:pPr>
            <w:r w:rsidRPr="005A47C0">
              <w:rPr>
                <w:b/>
                <w:sz w:val="22"/>
                <w:szCs w:val="22"/>
              </w:rPr>
              <w:t>20</w:t>
            </w:r>
            <w:r>
              <w:rPr>
                <w:b/>
                <w:sz w:val="22"/>
                <w:szCs w:val="22"/>
              </w:rPr>
              <w:t>12</w:t>
            </w:r>
          </w:p>
        </w:tc>
        <w:tc>
          <w:tcPr>
            <w:tcW w:w="1276" w:type="dxa"/>
            <w:gridSpan w:val="2"/>
          </w:tcPr>
          <w:p w:rsidR="008475C1" w:rsidRPr="005A47C0" w:rsidRDefault="008475C1" w:rsidP="008475C1">
            <w:pPr>
              <w:jc w:val="center"/>
              <w:rPr>
                <w:b/>
                <w:sz w:val="22"/>
                <w:szCs w:val="22"/>
              </w:rPr>
            </w:pPr>
            <w:r w:rsidRPr="005A47C0">
              <w:rPr>
                <w:b/>
                <w:sz w:val="22"/>
                <w:szCs w:val="22"/>
              </w:rPr>
              <w:t>201</w:t>
            </w:r>
            <w:r>
              <w:rPr>
                <w:b/>
                <w:sz w:val="22"/>
                <w:szCs w:val="22"/>
              </w:rPr>
              <w:t>1</w:t>
            </w:r>
          </w:p>
        </w:tc>
        <w:tc>
          <w:tcPr>
            <w:tcW w:w="1273" w:type="dxa"/>
            <w:gridSpan w:val="2"/>
          </w:tcPr>
          <w:p w:rsidR="008475C1" w:rsidRPr="005A47C0" w:rsidRDefault="008475C1" w:rsidP="008475C1">
            <w:pPr>
              <w:jc w:val="center"/>
              <w:rPr>
                <w:b/>
                <w:sz w:val="22"/>
                <w:szCs w:val="22"/>
              </w:rPr>
            </w:pPr>
            <w:r w:rsidRPr="005A47C0">
              <w:rPr>
                <w:b/>
                <w:sz w:val="22"/>
                <w:szCs w:val="22"/>
              </w:rPr>
              <w:t>201</w:t>
            </w:r>
            <w:r>
              <w:rPr>
                <w:b/>
                <w:sz w:val="22"/>
                <w:szCs w:val="22"/>
              </w:rPr>
              <w:t>2</w:t>
            </w:r>
            <w:r w:rsidRPr="005A47C0">
              <w:rPr>
                <w:b/>
                <w:sz w:val="22"/>
                <w:szCs w:val="22"/>
              </w:rPr>
              <w:t xml:space="preserve"> - 20</w:t>
            </w:r>
            <w:r>
              <w:rPr>
                <w:b/>
                <w:sz w:val="22"/>
                <w:szCs w:val="22"/>
              </w:rPr>
              <w:t>11</w:t>
            </w:r>
          </w:p>
        </w:tc>
      </w:tr>
      <w:tr w:rsidR="008475C1" w:rsidRPr="005A47C0" w:rsidTr="008475C1">
        <w:trPr>
          <w:jc w:val="center"/>
        </w:trPr>
        <w:tc>
          <w:tcPr>
            <w:tcW w:w="3035" w:type="dxa"/>
          </w:tcPr>
          <w:p w:rsidR="008475C1" w:rsidRPr="005A47C0" w:rsidRDefault="008475C1" w:rsidP="008475C1">
            <w:pPr>
              <w:rPr>
                <w:i/>
                <w:sz w:val="22"/>
              </w:rPr>
            </w:pPr>
            <w:proofErr w:type="spellStart"/>
            <w:r w:rsidRPr="005A47C0">
              <w:rPr>
                <w:i/>
                <w:sz w:val="22"/>
              </w:rPr>
              <w:t>PkD</w:t>
            </w:r>
            <w:proofErr w:type="spellEnd"/>
            <w:r w:rsidRPr="005A47C0">
              <w:rPr>
                <w:i/>
                <w:sz w:val="22"/>
              </w:rPr>
              <w:t xml:space="preserve"> spolu</w:t>
            </w:r>
          </w:p>
        </w:tc>
        <w:tc>
          <w:tcPr>
            <w:tcW w:w="1278" w:type="dxa"/>
            <w:gridSpan w:val="2"/>
            <w:vAlign w:val="bottom"/>
          </w:tcPr>
          <w:p w:rsidR="008475C1" w:rsidRPr="00F00B66" w:rsidRDefault="008475C1" w:rsidP="008475C1">
            <w:pPr>
              <w:jc w:val="center"/>
              <w:rPr>
                <w:rFonts w:ascii="Calibri" w:hAnsi="Calibri"/>
                <w:color w:val="000000"/>
                <w:sz w:val="22"/>
                <w:szCs w:val="22"/>
              </w:rPr>
            </w:pPr>
            <w:r>
              <w:rPr>
                <w:rFonts w:ascii="Calibri" w:hAnsi="Calibri"/>
                <w:color w:val="000000"/>
                <w:sz w:val="22"/>
                <w:szCs w:val="22"/>
              </w:rPr>
              <w:t>45075</w:t>
            </w:r>
          </w:p>
        </w:tc>
        <w:tc>
          <w:tcPr>
            <w:tcW w:w="1276" w:type="dxa"/>
            <w:gridSpan w:val="2"/>
            <w:vAlign w:val="bottom"/>
          </w:tcPr>
          <w:p w:rsidR="008475C1" w:rsidRPr="005A47C0" w:rsidRDefault="008475C1" w:rsidP="008475C1">
            <w:pPr>
              <w:jc w:val="center"/>
              <w:rPr>
                <w:i/>
                <w:sz w:val="20"/>
                <w:szCs w:val="20"/>
              </w:rPr>
            </w:pPr>
            <w:r>
              <w:rPr>
                <w:i/>
                <w:sz w:val="20"/>
                <w:szCs w:val="20"/>
              </w:rPr>
              <w:t>46 084</w:t>
            </w:r>
          </w:p>
        </w:tc>
        <w:tc>
          <w:tcPr>
            <w:tcW w:w="1273" w:type="dxa"/>
            <w:gridSpan w:val="2"/>
            <w:vAlign w:val="bottom"/>
          </w:tcPr>
          <w:p w:rsidR="008475C1" w:rsidRPr="005A47C0" w:rsidRDefault="008475C1" w:rsidP="008475C1">
            <w:pPr>
              <w:jc w:val="center"/>
              <w:rPr>
                <w:i/>
                <w:sz w:val="20"/>
                <w:szCs w:val="20"/>
              </w:rPr>
            </w:pPr>
            <w:r>
              <w:rPr>
                <w:i/>
                <w:sz w:val="20"/>
                <w:szCs w:val="20"/>
              </w:rPr>
              <w:t>-1009</w:t>
            </w:r>
          </w:p>
        </w:tc>
      </w:tr>
      <w:tr w:rsidR="008475C1" w:rsidRPr="005A47C0" w:rsidTr="008475C1">
        <w:trPr>
          <w:jc w:val="center"/>
        </w:trPr>
        <w:tc>
          <w:tcPr>
            <w:tcW w:w="3035" w:type="dxa"/>
          </w:tcPr>
          <w:p w:rsidR="008475C1" w:rsidRPr="005A47C0" w:rsidRDefault="008475C1" w:rsidP="008475C1">
            <w:pPr>
              <w:rPr>
                <w:sz w:val="22"/>
              </w:rPr>
            </w:pPr>
            <w:r w:rsidRPr="005A47C0">
              <w:rPr>
                <w:sz w:val="22"/>
              </w:rPr>
              <w:t>na zdravotnú starostlivosť</w:t>
            </w:r>
          </w:p>
        </w:tc>
        <w:tc>
          <w:tcPr>
            <w:tcW w:w="1278" w:type="dxa"/>
            <w:gridSpan w:val="2"/>
            <w:vAlign w:val="bottom"/>
          </w:tcPr>
          <w:p w:rsidR="008475C1" w:rsidRPr="005A47C0" w:rsidRDefault="008475C1" w:rsidP="008475C1">
            <w:pPr>
              <w:jc w:val="center"/>
              <w:rPr>
                <w:sz w:val="20"/>
                <w:szCs w:val="20"/>
              </w:rPr>
            </w:pPr>
            <w:r>
              <w:rPr>
                <w:sz w:val="20"/>
                <w:szCs w:val="20"/>
              </w:rPr>
              <w:t>27933</w:t>
            </w:r>
          </w:p>
        </w:tc>
        <w:tc>
          <w:tcPr>
            <w:tcW w:w="1276" w:type="dxa"/>
            <w:gridSpan w:val="2"/>
            <w:vAlign w:val="bottom"/>
          </w:tcPr>
          <w:p w:rsidR="008475C1" w:rsidRPr="005A47C0" w:rsidRDefault="008475C1" w:rsidP="008475C1">
            <w:pPr>
              <w:jc w:val="center"/>
              <w:rPr>
                <w:sz w:val="20"/>
                <w:szCs w:val="20"/>
              </w:rPr>
            </w:pPr>
            <w:r>
              <w:rPr>
                <w:sz w:val="20"/>
                <w:szCs w:val="20"/>
              </w:rPr>
              <w:t>28 746</w:t>
            </w:r>
          </w:p>
        </w:tc>
        <w:tc>
          <w:tcPr>
            <w:tcW w:w="1273" w:type="dxa"/>
            <w:gridSpan w:val="2"/>
            <w:vAlign w:val="bottom"/>
          </w:tcPr>
          <w:p w:rsidR="008475C1" w:rsidRPr="005A47C0" w:rsidRDefault="008475C1" w:rsidP="008475C1">
            <w:pPr>
              <w:jc w:val="center"/>
              <w:rPr>
                <w:sz w:val="20"/>
                <w:szCs w:val="20"/>
              </w:rPr>
            </w:pPr>
            <w:r>
              <w:rPr>
                <w:sz w:val="20"/>
                <w:szCs w:val="20"/>
              </w:rPr>
              <w:t>-813</w:t>
            </w:r>
          </w:p>
        </w:tc>
      </w:tr>
      <w:tr w:rsidR="008475C1" w:rsidRPr="005A47C0" w:rsidTr="008475C1">
        <w:trPr>
          <w:jc w:val="center"/>
        </w:trPr>
        <w:tc>
          <w:tcPr>
            <w:tcW w:w="3035" w:type="dxa"/>
          </w:tcPr>
          <w:p w:rsidR="008475C1" w:rsidRPr="005A47C0" w:rsidRDefault="008475C1" w:rsidP="008475C1">
            <w:pPr>
              <w:rPr>
                <w:sz w:val="22"/>
              </w:rPr>
            </w:pPr>
            <w:r w:rsidRPr="005A47C0">
              <w:rPr>
                <w:sz w:val="22"/>
              </w:rPr>
              <w:t>aktivačný príspevok</w:t>
            </w:r>
          </w:p>
        </w:tc>
        <w:tc>
          <w:tcPr>
            <w:tcW w:w="1278" w:type="dxa"/>
            <w:gridSpan w:val="2"/>
            <w:vAlign w:val="bottom"/>
          </w:tcPr>
          <w:p w:rsidR="008475C1" w:rsidRPr="005A47C0" w:rsidRDefault="008475C1" w:rsidP="008475C1">
            <w:pPr>
              <w:jc w:val="center"/>
              <w:rPr>
                <w:sz w:val="20"/>
                <w:szCs w:val="20"/>
              </w:rPr>
            </w:pPr>
            <w:r>
              <w:rPr>
                <w:sz w:val="20"/>
                <w:szCs w:val="20"/>
              </w:rPr>
              <w:t>4017</w:t>
            </w:r>
          </w:p>
        </w:tc>
        <w:tc>
          <w:tcPr>
            <w:tcW w:w="1276" w:type="dxa"/>
            <w:gridSpan w:val="2"/>
            <w:vAlign w:val="bottom"/>
          </w:tcPr>
          <w:p w:rsidR="008475C1" w:rsidRPr="005A47C0" w:rsidRDefault="008475C1" w:rsidP="008475C1">
            <w:pPr>
              <w:jc w:val="center"/>
              <w:rPr>
                <w:sz w:val="20"/>
                <w:szCs w:val="20"/>
              </w:rPr>
            </w:pPr>
            <w:r>
              <w:rPr>
                <w:sz w:val="20"/>
                <w:szCs w:val="20"/>
              </w:rPr>
              <w:t>3 575</w:t>
            </w:r>
          </w:p>
        </w:tc>
        <w:tc>
          <w:tcPr>
            <w:tcW w:w="1273" w:type="dxa"/>
            <w:gridSpan w:val="2"/>
            <w:vAlign w:val="bottom"/>
          </w:tcPr>
          <w:p w:rsidR="008475C1" w:rsidRPr="005A47C0" w:rsidRDefault="008475C1" w:rsidP="008475C1">
            <w:pPr>
              <w:jc w:val="center"/>
              <w:rPr>
                <w:sz w:val="20"/>
                <w:szCs w:val="20"/>
              </w:rPr>
            </w:pPr>
            <w:r>
              <w:rPr>
                <w:sz w:val="20"/>
                <w:szCs w:val="20"/>
              </w:rPr>
              <w:t>442</w:t>
            </w:r>
          </w:p>
        </w:tc>
      </w:tr>
      <w:tr w:rsidR="008475C1" w:rsidRPr="005A47C0" w:rsidTr="008475C1">
        <w:trPr>
          <w:jc w:val="center"/>
        </w:trPr>
        <w:tc>
          <w:tcPr>
            <w:tcW w:w="3035" w:type="dxa"/>
            <w:vAlign w:val="center"/>
          </w:tcPr>
          <w:p w:rsidR="008475C1" w:rsidRPr="005A47C0" w:rsidRDefault="008475C1" w:rsidP="008475C1">
            <w:pPr>
              <w:jc w:val="right"/>
              <w:rPr>
                <w:sz w:val="22"/>
              </w:rPr>
            </w:pPr>
            <w:r w:rsidRPr="005A47C0">
              <w:rPr>
                <w:sz w:val="22"/>
              </w:rPr>
              <w:t>AP §12 ods.9</w:t>
            </w:r>
          </w:p>
        </w:tc>
        <w:tc>
          <w:tcPr>
            <w:tcW w:w="1278" w:type="dxa"/>
            <w:gridSpan w:val="2"/>
            <w:vAlign w:val="bottom"/>
          </w:tcPr>
          <w:p w:rsidR="008475C1" w:rsidRPr="005A47C0" w:rsidRDefault="008475C1" w:rsidP="008475C1">
            <w:pPr>
              <w:jc w:val="center"/>
              <w:rPr>
                <w:sz w:val="20"/>
                <w:szCs w:val="20"/>
              </w:rPr>
            </w:pPr>
            <w:r>
              <w:rPr>
                <w:sz w:val="20"/>
                <w:szCs w:val="20"/>
              </w:rPr>
              <w:t>174</w:t>
            </w:r>
          </w:p>
        </w:tc>
        <w:tc>
          <w:tcPr>
            <w:tcW w:w="1276" w:type="dxa"/>
            <w:gridSpan w:val="2"/>
            <w:vAlign w:val="bottom"/>
          </w:tcPr>
          <w:p w:rsidR="008475C1" w:rsidRPr="005A47C0" w:rsidRDefault="008475C1" w:rsidP="008475C1">
            <w:pPr>
              <w:jc w:val="center"/>
              <w:rPr>
                <w:sz w:val="20"/>
                <w:szCs w:val="20"/>
              </w:rPr>
            </w:pPr>
            <w:r>
              <w:rPr>
                <w:sz w:val="20"/>
                <w:szCs w:val="20"/>
              </w:rPr>
              <w:t>238</w:t>
            </w:r>
          </w:p>
        </w:tc>
        <w:tc>
          <w:tcPr>
            <w:tcW w:w="1273" w:type="dxa"/>
            <w:gridSpan w:val="2"/>
            <w:vAlign w:val="bottom"/>
          </w:tcPr>
          <w:p w:rsidR="008475C1" w:rsidRPr="005A47C0" w:rsidRDefault="008475C1" w:rsidP="008475C1">
            <w:pPr>
              <w:jc w:val="center"/>
              <w:rPr>
                <w:sz w:val="20"/>
                <w:szCs w:val="20"/>
              </w:rPr>
            </w:pPr>
            <w:r>
              <w:rPr>
                <w:sz w:val="20"/>
                <w:szCs w:val="20"/>
              </w:rPr>
              <w:t>-64</w:t>
            </w:r>
          </w:p>
        </w:tc>
      </w:tr>
      <w:tr w:rsidR="008475C1" w:rsidRPr="005A47C0" w:rsidTr="008475C1">
        <w:trPr>
          <w:jc w:val="center"/>
        </w:trPr>
        <w:tc>
          <w:tcPr>
            <w:tcW w:w="3035" w:type="dxa"/>
            <w:vAlign w:val="center"/>
          </w:tcPr>
          <w:p w:rsidR="008475C1" w:rsidRPr="005A47C0" w:rsidRDefault="008475C1" w:rsidP="008475C1">
            <w:pPr>
              <w:jc w:val="right"/>
              <w:rPr>
                <w:sz w:val="22"/>
              </w:rPr>
            </w:pPr>
            <w:r w:rsidRPr="005A47C0">
              <w:rPr>
                <w:sz w:val="22"/>
              </w:rPr>
              <w:t>AP §12 ods.10</w:t>
            </w:r>
          </w:p>
        </w:tc>
        <w:tc>
          <w:tcPr>
            <w:tcW w:w="1278" w:type="dxa"/>
            <w:gridSpan w:val="2"/>
            <w:vAlign w:val="bottom"/>
          </w:tcPr>
          <w:p w:rsidR="008475C1" w:rsidRPr="005A47C0" w:rsidRDefault="008475C1" w:rsidP="008475C1">
            <w:pPr>
              <w:jc w:val="center"/>
              <w:rPr>
                <w:sz w:val="20"/>
                <w:szCs w:val="20"/>
              </w:rPr>
            </w:pPr>
            <w:r>
              <w:rPr>
                <w:sz w:val="20"/>
                <w:szCs w:val="20"/>
              </w:rPr>
              <w:t>22</w:t>
            </w:r>
          </w:p>
        </w:tc>
        <w:tc>
          <w:tcPr>
            <w:tcW w:w="1276" w:type="dxa"/>
            <w:gridSpan w:val="2"/>
            <w:vAlign w:val="bottom"/>
          </w:tcPr>
          <w:p w:rsidR="008475C1" w:rsidRPr="005A47C0" w:rsidRDefault="008475C1" w:rsidP="008475C1">
            <w:pPr>
              <w:jc w:val="center"/>
              <w:rPr>
                <w:sz w:val="20"/>
                <w:szCs w:val="20"/>
              </w:rPr>
            </w:pPr>
            <w:r>
              <w:rPr>
                <w:sz w:val="20"/>
                <w:szCs w:val="20"/>
              </w:rPr>
              <w:t>19</w:t>
            </w:r>
          </w:p>
        </w:tc>
        <w:tc>
          <w:tcPr>
            <w:tcW w:w="1273" w:type="dxa"/>
            <w:gridSpan w:val="2"/>
            <w:vAlign w:val="bottom"/>
          </w:tcPr>
          <w:p w:rsidR="008475C1" w:rsidRPr="005A47C0" w:rsidRDefault="008475C1" w:rsidP="008475C1">
            <w:pPr>
              <w:jc w:val="center"/>
              <w:rPr>
                <w:sz w:val="20"/>
                <w:szCs w:val="20"/>
              </w:rPr>
            </w:pPr>
            <w:r>
              <w:rPr>
                <w:sz w:val="20"/>
                <w:szCs w:val="20"/>
              </w:rPr>
              <w:t>3</w:t>
            </w:r>
          </w:p>
        </w:tc>
      </w:tr>
      <w:tr w:rsidR="008475C1" w:rsidRPr="005A47C0" w:rsidTr="008475C1">
        <w:trPr>
          <w:gridAfter w:val="1"/>
          <w:wAfter w:w="9" w:type="dxa"/>
          <w:jc w:val="center"/>
        </w:trPr>
        <w:tc>
          <w:tcPr>
            <w:tcW w:w="3035" w:type="dxa"/>
          </w:tcPr>
          <w:p w:rsidR="008475C1" w:rsidRPr="005A47C0" w:rsidRDefault="008475C1" w:rsidP="008475C1">
            <w:pPr>
              <w:rPr>
                <w:sz w:val="22"/>
              </w:rPr>
            </w:pPr>
            <w:r w:rsidRPr="005A47C0">
              <w:rPr>
                <w:sz w:val="22"/>
              </w:rPr>
              <w:t>na bývanie §13 ods.3</w:t>
            </w:r>
          </w:p>
        </w:tc>
        <w:tc>
          <w:tcPr>
            <w:tcW w:w="1268" w:type="dxa"/>
            <w:shd w:val="clear" w:color="auto" w:fill="auto"/>
            <w:vAlign w:val="bottom"/>
          </w:tcPr>
          <w:p w:rsidR="008475C1" w:rsidRPr="005A47C0" w:rsidRDefault="008475C1" w:rsidP="008475C1">
            <w:pPr>
              <w:jc w:val="center"/>
              <w:rPr>
                <w:sz w:val="20"/>
                <w:szCs w:val="20"/>
              </w:rPr>
            </w:pPr>
            <w:r>
              <w:rPr>
                <w:sz w:val="20"/>
                <w:szCs w:val="20"/>
              </w:rPr>
              <w:t>4094</w:t>
            </w:r>
          </w:p>
        </w:tc>
        <w:tc>
          <w:tcPr>
            <w:tcW w:w="1276" w:type="dxa"/>
            <w:gridSpan w:val="2"/>
            <w:vAlign w:val="bottom"/>
          </w:tcPr>
          <w:p w:rsidR="008475C1" w:rsidRPr="005A47C0" w:rsidRDefault="008475C1" w:rsidP="008475C1">
            <w:pPr>
              <w:jc w:val="center"/>
              <w:rPr>
                <w:sz w:val="20"/>
                <w:szCs w:val="20"/>
              </w:rPr>
            </w:pPr>
            <w:r>
              <w:rPr>
                <w:sz w:val="20"/>
                <w:szCs w:val="20"/>
              </w:rPr>
              <w:t>4 295</w:t>
            </w:r>
          </w:p>
        </w:tc>
        <w:tc>
          <w:tcPr>
            <w:tcW w:w="1274" w:type="dxa"/>
            <w:gridSpan w:val="2"/>
            <w:shd w:val="clear" w:color="auto" w:fill="auto"/>
            <w:vAlign w:val="bottom"/>
          </w:tcPr>
          <w:p w:rsidR="008475C1" w:rsidRPr="005A47C0" w:rsidRDefault="008475C1" w:rsidP="008475C1">
            <w:pPr>
              <w:jc w:val="center"/>
              <w:rPr>
                <w:sz w:val="20"/>
                <w:szCs w:val="20"/>
              </w:rPr>
            </w:pPr>
            <w:r>
              <w:rPr>
                <w:sz w:val="20"/>
                <w:szCs w:val="20"/>
              </w:rPr>
              <w:t>-201</w:t>
            </w:r>
          </w:p>
        </w:tc>
      </w:tr>
      <w:tr w:rsidR="008475C1" w:rsidRPr="005A47C0" w:rsidTr="008475C1">
        <w:trPr>
          <w:gridAfter w:val="1"/>
          <w:wAfter w:w="9" w:type="dxa"/>
          <w:jc w:val="center"/>
        </w:trPr>
        <w:tc>
          <w:tcPr>
            <w:tcW w:w="3035" w:type="dxa"/>
          </w:tcPr>
          <w:p w:rsidR="008475C1" w:rsidRPr="005A47C0" w:rsidRDefault="008475C1" w:rsidP="008475C1">
            <w:pPr>
              <w:rPr>
                <w:sz w:val="22"/>
              </w:rPr>
            </w:pPr>
            <w:r w:rsidRPr="005A47C0">
              <w:rPr>
                <w:sz w:val="22"/>
              </w:rPr>
              <w:t>na bývanie §13 ods.7</w:t>
            </w:r>
          </w:p>
        </w:tc>
        <w:tc>
          <w:tcPr>
            <w:tcW w:w="1268" w:type="dxa"/>
            <w:shd w:val="clear" w:color="auto" w:fill="auto"/>
            <w:vAlign w:val="bottom"/>
          </w:tcPr>
          <w:p w:rsidR="008475C1" w:rsidRPr="005A47C0" w:rsidRDefault="008475C1" w:rsidP="008475C1">
            <w:pPr>
              <w:jc w:val="center"/>
              <w:rPr>
                <w:sz w:val="20"/>
                <w:szCs w:val="20"/>
              </w:rPr>
            </w:pPr>
            <w:r>
              <w:rPr>
                <w:sz w:val="20"/>
                <w:szCs w:val="20"/>
              </w:rPr>
              <w:t>976</w:t>
            </w:r>
          </w:p>
        </w:tc>
        <w:tc>
          <w:tcPr>
            <w:tcW w:w="1276" w:type="dxa"/>
            <w:gridSpan w:val="2"/>
            <w:vAlign w:val="bottom"/>
          </w:tcPr>
          <w:p w:rsidR="008475C1" w:rsidRPr="005A47C0" w:rsidRDefault="008475C1" w:rsidP="008475C1">
            <w:pPr>
              <w:jc w:val="center"/>
              <w:rPr>
                <w:sz w:val="20"/>
                <w:szCs w:val="20"/>
              </w:rPr>
            </w:pPr>
            <w:r>
              <w:rPr>
                <w:sz w:val="20"/>
                <w:szCs w:val="20"/>
              </w:rPr>
              <w:t>1 171</w:t>
            </w:r>
          </w:p>
        </w:tc>
        <w:tc>
          <w:tcPr>
            <w:tcW w:w="1274" w:type="dxa"/>
            <w:gridSpan w:val="2"/>
            <w:shd w:val="clear" w:color="auto" w:fill="auto"/>
            <w:vAlign w:val="bottom"/>
          </w:tcPr>
          <w:p w:rsidR="008475C1" w:rsidRPr="005A47C0" w:rsidRDefault="008475C1" w:rsidP="008475C1">
            <w:pPr>
              <w:jc w:val="center"/>
              <w:rPr>
                <w:sz w:val="20"/>
                <w:szCs w:val="20"/>
              </w:rPr>
            </w:pPr>
            <w:r>
              <w:rPr>
                <w:sz w:val="20"/>
                <w:szCs w:val="20"/>
              </w:rPr>
              <w:t>-195</w:t>
            </w:r>
          </w:p>
        </w:tc>
      </w:tr>
      <w:tr w:rsidR="008475C1" w:rsidRPr="005A47C0" w:rsidTr="008475C1">
        <w:trPr>
          <w:jc w:val="center"/>
        </w:trPr>
        <w:tc>
          <w:tcPr>
            <w:tcW w:w="3035" w:type="dxa"/>
          </w:tcPr>
          <w:p w:rsidR="008475C1" w:rsidRPr="005A47C0" w:rsidRDefault="008475C1" w:rsidP="008475C1">
            <w:pPr>
              <w:rPr>
                <w:sz w:val="22"/>
              </w:rPr>
            </w:pPr>
            <w:r w:rsidRPr="005A47C0">
              <w:rPr>
                <w:sz w:val="22"/>
              </w:rPr>
              <w:t>ochranný príspevok</w:t>
            </w:r>
          </w:p>
        </w:tc>
        <w:tc>
          <w:tcPr>
            <w:tcW w:w="1278" w:type="dxa"/>
            <w:gridSpan w:val="2"/>
            <w:vAlign w:val="bottom"/>
          </w:tcPr>
          <w:p w:rsidR="008475C1" w:rsidRPr="005A47C0" w:rsidRDefault="008475C1" w:rsidP="008475C1">
            <w:pPr>
              <w:jc w:val="center"/>
              <w:rPr>
                <w:sz w:val="20"/>
                <w:szCs w:val="20"/>
              </w:rPr>
            </w:pPr>
            <w:r>
              <w:rPr>
                <w:sz w:val="20"/>
                <w:szCs w:val="20"/>
              </w:rPr>
              <w:t>2672</w:t>
            </w:r>
          </w:p>
        </w:tc>
        <w:tc>
          <w:tcPr>
            <w:tcW w:w="1276" w:type="dxa"/>
            <w:gridSpan w:val="2"/>
            <w:vAlign w:val="bottom"/>
          </w:tcPr>
          <w:p w:rsidR="008475C1" w:rsidRPr="005A47C0" w:rsidRDefault="008475C1" w:rsidP="008475C1">
            <w:pPr>
              <w:jc w:val="center"/>
              <w:rPr>
                <w:sz w:val="20"/>
                <w:szCs w:val="20"/>
              </w:rPr>
            </w:pPr>
            <w:r>
              <w:rPr>
                <w:sz w:val="20"/>
                <w:szCs w:val="20"/>
              </w:rPr>
              <w:t>3 060</w:t>
            </w:r>
          </w:p>
        </w:tc>
        <w:tc>
          <w:tcPr>
            <w:tcW w:w="1273" w:type="dxa"/>
            <w:gridSpan w:val="2"/>
            <w:vAlign w:val="bottom"/>
          </w:tcPr>
          <w:p w:rsidR="008475C1" w:rsidRPr="005A47C0" w:rsidRDefault="008475C1" w:rsidP="008475C1">
            <w:pPr>
              <w:jc w:val="center"/>
              <w:rPr>
                <w:sz w:val="20"/>
                <w:szCs w:val="20"/>
              </w:rPr>
            </w:pPr>
            <w:r>
              <w:rPr>
                <w:sz w:val="20"/>
                <w:szCs w:val="20"/>
              </w:rPr>
              <w:t>-388</w:t>
            </w:r>
          </w:p>
        </w:tc>
      </w:tr>
      <w:tr w:rsidR="008475C1" w:rsidRPr="005A47C0" w:rsidTr="008475C1">
        <w:trPr>
          <w:jc w:val="center"/>
        </w:trPr>
        <w:tc>
          <w:tcPr>
            <w:tcW w:w="3035" w:type="dxa"/>
          </w:tcPr>
          <w:p w:rsidR="008475C1" w:rsidRPr="005A47C0" w:rsidRDefault="008475C1" w:rsidP="008475C1">
            <w:pPr>
              <w:rPr>
                <w:sz w:val="22"/>
              </w:rPr>
            </w:pPr>
            <w:r w:rsidRPr="005A47C0">
              <w:rPr>
                <w:sz w:val="22"/>
              </w:rPr>
              <w:t>na dieťa plniace si povinnú školskú dochádzku</w:t>
            </w:r>
          </w:p>
        </w:tc>
        <w:tc>
          <w:tcPr>
            <w:tcW w:w="1278" w:type="dxa"/>
            <w:gridSpan w:val="2"/>
            <w:vAlign w:val="center"/>
          </w:tcPr>
          <w:p w:rsidR="008475C1" w:rsidRPr="005A47C0" w:rsidRDefault="008475C1" w:rsidP="008475C1">
            <w:pPr>
              <w:jc w:val="center"/>
              <w:rPr>
                <w:sz w:val="20"/>
                <w:szCs w:val="20"/>
              </w:rPr>
            </w:pPr>
            <w:r>
              <w:rPr>
                <w:sz w:val="20"/>
                <w:szCs w:val="20"/>
              </w:rPr>
              <w:t>5265</w:t>
            </w:r>
          </w:p>
        </w:tc>
        <w:tc>
          <w:tcPr>
            <w:tcW w:w="1276" w:type="dxa"/>
            <w:gridSpan w:val="2"/>
            <w:vAlign w:val="center"/>
          </w:tcPr>
          <w:p w:rsidR="008475C1" w:rsidRPr="005A47C0" w:rsidRDefault="008475C1" w:rsidP="008475C1">
            <w:pPr>
              <w:jc w:val="center"/>
              <w:rPr>
                <w:sz w:val="20"/>
                <w:szCs w:val="20"/>
              </w:rPr>
            </w:pPr>
            <w:r>
              <w:rPr>
                <w:sz w:val="20"/>
                <w:szCs w:val="20"/>
              </w:rPr>
              <w:t>5 236</w:t>
            </w:r>
          </w:p>
        </w:tc>
        <w:tc>
          <w:tcPr>
            <w:tcW w:w="1273" w:type="dxa"/>
            <w:gridSpan w:val="2"/>
            <w:vAlign w:val="center"/>
          </w:tcPr>
          <w:p w:rsidR="008475C1" w:rsidRPr="005A47C0" w:rsidRDefault="008475C1" w:rsidP="008475C1">
            <w:pPr>
              <w:jc w:val="center"/>
              <w:rPr>
                <w:sz w:val="20"/>
                <w:szCs w:val="20"/>
              </w:rPr>
            </w:pPr>
            <w:r>
              <w:rPr>
                <w:sz w:val="20"/>
                <w:szCs w:val="20"/>
              </w:rPr>
              <w:t>29</w:t>
            </w:r>
          </w:p>
        </w:tc>
      </w:tr>
      <w:tr w:rsidR="008475C1" w:rsidRPr="005A47C0" w:rsidTr="008475C1">
        <w:trPr>
          <w:jc w:val="center"/>
        </w:trPr>
        <w:tc>
          <w:tcPr>
            <w:tcW w:w="3035" w:type="dxa"/>
          </w:tcPr>
          <w:p w:rsidR="008475C1" w:rsidRPr="005A47C0" w:rsidRDefault="008475C1" w:rsidP="008475C1">
            <w:pPr>
              <w:rPr>
                <w:sz w:val="22"/>
              </w:rPr>
            </w:pPr>
            <w:r>
              <w:rPr>
                <w:sz w:val="22"/>
              </w:rPr>
              <w:t>príspevok pre tehotnú ženu</w:t>
            </w:r>
          </w:p>
        </w:tc>
        <w:tc>
          <w:tcPr>
            <w:tcW w:w="1278" w:type="dxa"/>
            <w:gridSpan w:val="2"/>
            <w:vAlign w:val="center"/>
          </w:tcPr>
          <w:p w:rsidR="008475C1" w:rsidRDefault="008475C1" w:rsidP="008475C1">
            <w:pPr>
              <w:jc w:val="center"/>
              <w:rPr>
                <w:sz w:val="20"/>
                <w:szCs w:val="20"/>
              </w:rPr>
            </w:pPr>
            <w:r>
              <w:rPr>
                <w:sz w:val="20"/>
                <w:szCs w:val="20"/>
              </w:rPr>
              <w:t>117</w:t>
            </w:r>
          </w:p>
        </w:tc>
        <w:tc>
          <w:tcPr>
            <w:tcW w:w="1276" w:type="dxa"/>
            <w:gridSpan w:val="2"/>
            <w:vAlign w:val="center"/>
          </w:tcPr>
          <w:p w:rsidR="008475C1" w:rsidRDefault="008475C1" w:rsidP="008475C1">
            <w:pPr>
              <w:jc w:val="center"/>
              <w:rPr>
                <w:sz w:val="20"/>
                <w:szCs w:val="20"/>
              </w:rPr>
            </w:pPr>
            <w:r>
              <w:rPr>
                <w:sz w:val="20"/>
                <w:szCs w:val="20"/>
              </w:rPr>
              <w:t>122</w:t>
            </w:r>
          </w:p>
        </w:tc>
        <w:tc>
          <w:tcPr>
            <w:tcW w:w="1273" w:type="dxa"/>
            <w:gridSpan w:val="2"/>
            <w:vAlign w:val="center"/>
          </w:tcPr>
          <w:p w:rsidR="008475C1" w:rsidRDefault="008475C1" w:rsidP="008475C1">
            <w:pPr>
              <w:jc w:val="center"/>
              <w:rPr>
                <w:sz w:val="20"/>
                <w:szCs w:val="20"/>
              </w:rPr>
            </w:pPr>
            <w:r>
              <w:rPr>
                <w:sz w:val="20"/>
                <w:szCs w:val="20"/>
              </w:rPr>
              <w:t>-5</w:t>
            </w:r>
          </w:p>
        </w:tc>
      </w:tr>
    </w:tbl>
    <w:p w:rsidR="00B1663B" w:rsidRPr="005A47C0" w:rsidRDefault="00B1663B" w:rsidP="008475C1">
      <w:pPr>
        <w:pStyle w:val="Zkladntext2"/>
        <w:jc w:val="left"/>
      </w:pPr>
    </w:p>
    <w:p w:rsidR="00B1663B" w:rsidRPr="005A47C0"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B1663B" w:rsidRDefault="00B1663B" w:rsidP="00870ABC">
      <w:pPr>
        <w:pStyle w:val="Zkladntext2"/>
      </w:pPr>
    </w:p>
    <w:p w:rsidR="00C579B8" w:rsidRDefault="00C579B8" w:rsidP="00870ABC">
      <w:pPr>
        <w:pStyle w:val="Zkladntext2"/>
      </w:pPr>
    </w:p>
    <w:p w:rsidR="00060369" w:rsidRDefault="00060369" w:rsidP="00870ABC">
      <w:pPr>
        <w:pStyle w:val="Zkladntext2"/>
      </w:pPr>
    </w:p>
    <w:p w:rsidR="00B1663B" w:rsidRPr="005A47C0" w:rsidRDefault="00B1663B" w:rsidP="00870ABC">
      <w:pPr>
        <w:pStyle w:val="Zkladntext2"/>
      </w:pPr>
      <w:r w:rsidRPr="005A47C0">
        <w:lastRenderedPageBreak/>
        <w:t xml:space="preserve">Štruktúra </w:t>
      </w:r>
      <w:r>
        <w:t>príspevkov k dávke</w:t>
      </w:r>
      <w:r w:rsidRPr="005A47C0">
        <w:t>:</w:t>
      </w:r>
    </w:p>
    <w:p w:rsidR="00B1663B" w:rsidRPr="005A47C0" w:rsidRDefault="00060369" w:rsidP="00870ABC">
      <w:pPr>
        <w:pStyle w:val="Zkladntext2"/>
      </w:pPr>
      <w:r>
        <w:rPr>
          <w:noProof/>
          <w:lang w:eastAsia="sk-SK"/>
        </w:rPr>
        <w:drawing>
          <wp:inline distT="0" distB="0" distL="0" distR="0">
            <wp:extent cx="5857875" cy="8572500"/>
            <wp:effectExtent l="19050" t="0" r="9525" b="0"/>
            <wp:docPr id="17"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857875" cy="8572500"/>
                    </a:xfrm>
                    <a:prstGeom prst="rect">
                      <a:avLst/>
                    </a:prstGeom>
                    <a:noFill/>
                    <a:ln w="9525">
                      <a:noFill/>
                      <a:miter lim="800000"/>
                      <a:headEnd/>
                      <a:tailEnd/>
                    </a:ln>
                  </pic:spPr>
                </pic:pic>
              </a:graphicData>
            </a:graphic>
          </wp:inline>
        </w:drawing>
      </w:r>
    </w:p>
    <w:p w:rsidR="00B1663B" w:rsidRPr="005753AE" w:rsidRDefault="00B1663B" w:rsidP="00870ABC">
      <w:pPr>
        <w:pStyle w:val="Zkladntext2"/>
      </w:pPr>
    </w:p>
    <w:p w:rsidR="00B1663B" w:rsidRPr="005A47C0" w:rsidRDefault="00B1663B" w:rsidP="00870ABC">
      <w:pPr>
        <w:pStyle w:val="Zkladntext2"/>
        <w:jc w:val="center"/>
      </w:pPr>
    </w:p>
    <w:p w:rsidR="00C010E5" w:rsidRPr="005A47C0" w:rsidRDefault="00C010E5" w:rsidP="00C010E5">
      <w:pPr>
        <w:pStyle w:val="Zkladntext2"/>
      </w:pPr>
      <w:r>
        <w:t xml:space="preserve">Komparácia </w:t>
      </w:r>
      <w:r w:rsidRPr="005A47C0">
        <w:t>jednotlivý</w:t>
      </w:r>
      <w:r>
        <w:t>ch</w:t>
      </w:r>
      <w:r w:rsidRPr="005A47C0">
        <w:t xml:space="preserve"> okres</w:t>
      </w:r>
      <w:r>
        <w:t>ov</w:t>
      </w:r>
      <w:r w:rsidRPr="005A47C0">
        <w:t xml:space="preserve"> ukazuje, že </w:t>
      </w:r>
      <w:r>
        <w:t xml:space="preserve">najvyšší počet </w:t>
      </w:r>
      <w:r w:rsidRPr="005A47C0">
        <w:t xml:space="preserve">vyplácaných dávok a príspevkov k dávkam je v  okrese </w:t>
      </w:r>
      <w:proofErr w:type="spellStart"/>
      <w:r w:rsidRPr="005A47C0">
        <w:t>Košice-okolie</w:t>
      </w:r>
      <w:proofErr w:type="spellEnd"/>
      <w:r w:rsidRPr="005A47C0">
        <w:t>, počty príspevkov niekoľkonásobne prevyšujú ostatné okresy. Tento rozdiel je z roka na rok väčší.</w:t>
      </w:r>
    </w:p>
    <w:p w:rsidR="00B1663B" w:rsidRPr="005A47C0" w:rsidRDefault="00B1663B" w:rsidP="00870ABC">
      <w:pPr>
        <w:pStyle w:val="Zkladntext2"/>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418"/>
        <w:gridCol w:w="1134"/>
        <w:gridCol w:w="992"/>
        <w:gridCol w:w="1134"/>
        <w:gridCol w:w="1843"/>
        <w:gridCol w:w="1276"/>
      </w:tblGrid>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rPr>
                <w:b/>
                <w:sz w:val="22"/>
              </w:rPr>
            </w:pPr>
            <w:r w:rsidRPr="00AA0DF0">
              <w:rPr>
                <w:b/>
                <w:sz w:val="22"/>
              </w:rPr>
              <w:t xml:space="preserve">Ø mesačné počty </w:t>
            </w:r>
            <w:proofErr w:type="spellStart"/>
            <w:r w:rsidRPr="00AA0DF0">
              <w:rPr>
                <w:b/>
                <w:sz w:val="22"/>
              </w:rPr>
              <w:t>PkD</w:t>
            </w:r>
            <w:proofErr w:type="spellEnd"/>
          </w:p>
        </w:tc>
        <w:tc>
          <w:tcPr>
            <w:tcW w:w="1418"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r w:rsidRPr="00AA0DF0">
              <w:rPr>
                <w:b/>
                <w:sz w:val="22"/>
              </w:rPr>
              <w:t>Na zdravotnú starostlivosť</w:t>
            </w:r>
          </w:p>
        </w:tc>
        <w:tc>
          <w:tcPr>
            <w:tcW w:w="1134"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r w:rsidRPr="00AA0DF0">
              <w:rPr>
                <w:b/>
                <w:sz w:val="22"/>
              </w:rPr>
              <w:t>Aktivačný príspevok</w:t>
            </w:r>
          </w:p>
        </w:tc>
        <w:tc>
          <w:tcPr>
            <w:tcW w:w="992"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r w:rsidRPr="00AA0DF0">
              <w:rPr>
                <w:b/>
                <w:sz w:val="22"/>
              </w:rPr>
              <w:t>Na bývanie</w:t>
            </w:r>
          </w:p>
        </w:tc>
        <w:tc>
          <w:tcPr>
            <w:tcW w:w="1134"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r w:rsidRPr="00AA0DF0">
              <w:rPr>
                <w:b/>
                <w:sz w:val="22"/>
              </w:rPr>
              <w:t>Ochranný príspevok</w:t>
            </w:r>
          </w:p>
        </w:tc>
        <w:tc>
          <w:tcPr>
            <w:tcW w:w="1843"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r w:rsidRPr="00AA0DF0">
              <w:rPr>
                <w:b/>
                <w:sz w:val="22"/>
              </w:rPr>
              <w:t>Na dieťa plniace si povinnú školskú dochádzku</w:t>
            </w:r>
          </w:p>
        </w:tc>
        <w:tc>
          <w:tcPr>
            <w:tcW w:w="1276" w:type="dxa"/>
            <w:tcBorders>
              <w:top w:val="single" w:sz="4" w:space="0" w:color="auto"/>
              <w:left w:val="single" w:sz="4" w:space="0" w:color="auto"/>
              <w:bottom w:val="single" w:sz="4" w:space="0" w:color="auto"/>
              <w:right w:val="single" w:sz="4" w:space="0" w:color="auto"/>
            </w:tcBorders>
          </w:tcPr>
          <w:p w:rsidR="00C010E5" w:rsidRPr="00AA0DF0" w:rsidRDefault="00C010E5" w:rsidP="005C4212">
            <w:pPr>
              <w:jc w:val="center"/>
              <w:rPr>
                <w:b/>
                <w:sz w:val="22"/>
              </w:rPr>
            </w:pPr>
            <w:proofErr w:type="spellStart"/>
            <w:r w:rsidRPr="00AA0DF0">
              <w:rPr>
                <w:b/>
                <w:sz w:val="22"/>
              </w:rPr>
              <w:t>PkD</w:t>
            </w:r>
            <w:proofErr w:type="spellEnd"/>
            <w:r w:rsidRPr="00AA0DF0">
              <w:rPr>
                <w:b/>
                <w:sz w:val="22"/>
              </w:rPr>
              <w:t xml:space="preserve"> spolu</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r w:rsidRPr="005A47C0">
              <w:rPr>
                <w:sz w:val="22"/>
              </w:rPr>
              <w:t>Košice I</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2894</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253</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780</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454</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356</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4745</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r w:rsidRPr="005A47C0">
              <w:rPr>
                <w:sz w:val="22"/>
              </w:rPr>
              <w:t>Košice II</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4865</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353</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929</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456</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771</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7391</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r w:rsidRPr="005A47C0">
              <w:rPr>
                <w:sz w:val="22"/>
              </w:rPr>
              <w:t>Košice III</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1376</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92</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344</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158</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154</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2132</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r w:rsidRPr="005A47C0">
              <w:rPr>
                <w:sz w:val="22"/>
              </w:rPr>
              <w:t>Košice IV</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3209</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160</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830</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495</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399</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5104</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r w:rsidRPr="005A47C0">
              <w:rPr>
                <w:sz w:val="22"/>
              </w:rPr>
              <w:t>Košice okolie</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15589</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3159</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2186</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1110</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3585</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25703</w:t>
            </w:r>
          </w:p>
        </w:tc>
      </w:tr>
      <w:tr w:rsidR="00C010E5" w:rsidRPr="005A47C0" w:rsidTr="00C010E5">
        <w:tc>
          <w:tcPr>
            <w:tcW w:w="1771"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2"/>
              </w:rPr>
            </w:pPr>
            <w:proofErr w:type="spellStart"/>
            <w:r w:rsidRPr="005A47C0">
              <w:rPr>
                <w:sz w:val="22"/>
              </w:rPr>
              <w:t>ÚPSVaR</w:t>
            </w:r>
            <w:proofErr w:type="spellEnd"/>
            <w:r w:rsidRPr="005A47C0">
              <w:rPr>
                <w:sz w:val="22"/>
              </w:rPr>
              <w:t xml:space="preserve"> Košice</w:t>
            </w:r>
          </w:p>
        </w:tc>
        <w:tc>
          <w:tcPr>
            <w:tcW w:w="1418"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27933</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4017</w:t>
            </w:r>
          </w:p>
        </w:tc>
        <w:tc>
          <w:tcPr>
            <w:tcW w:w="992"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5070</w:t>
            </w:r>
          </w:p>
        </w:tc>
        <w:tc>
          <w:tcPr>
            <w:tcW w:w="1134"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2672</w:t>
            </w:r>
          </w:p>
        </w:tc>
        <w:tc>
          <w:tcPr>
            <w:tcW w:w="1843" w:type="dxa"/>
            <w:tcBorders>
              <w:top w:val="single" w:sz="4" w:space="0" w:color="auto"/>
              <w:left w:val="single" w:sz="4" w:space="0" w:color="auto"/>
              <w:bottom w:val="single" w:sz="4" w:space="0" w:color="auto"/>
              <w:right w:val="single" w:sz="4" w:space="0" w:color="auto"/>
            </w:tcBorders>
          </w:tcPr>
          <w:p w:rsidR="00C010E5" w:rsidRPr="005A47C0" w:rsidRDefault="00C010E5" w:rsidP="005C4212">
            <w:pPr>
              <w:jc w:val="center"/>
              <w:rPr>
                <w:sz w:val="20"/>
                <w:szCs w:val="20"/>
              </w:rPr>
            </w:pPr>
            <w:r>
              <w:rPr>
                <w:sz w:val="20"/>
                <w:szCs w:val="20"/>
              </w:rPr>
              <w:t>5265</w:t>
            </w:r>
          </w:p>
        </w:tc>
        <w:tc>
          <w:tcPr>
            <w:tcW w:w="1276" w:type="dxa"/>
            <w:tcBorders>
              <w:top w:val="single" w:sz="4" w:space="0" w:color="auto"/>
              <w:left w:val="single" w:sz="4" w:space="0" w:color="auto"/>
              <w:bottom w:val="single" w:sz="4" w:space="0" w:color="auto"/>
              <w:right w:val="single" w:sz="4" w:space="0" w:color="auto"/>
            </w:tcBorders>
            <w:vAlign w:val="bottom"/>
          </w:tcPr>
          <w:p w:rsidR="00C010E5" w:rsidRPr="005A47C0" w:rsidRDefault="00C010E5" w:rsidP="005C4212">
            <w:pPr>
              <w:jc w:val="center"/>
              <w:rPr>
                <w:sz w:val="20"/>
                <w:szCs w:val="20"/>
              </w:rPr>
            </w:pPr>
            <w:r>
              <w:rPr>
                <w:sz w:val="20"/>
                <w:szCs w:val="20"/>
              </w:rPr>
              <w:t>45075</w:t>
            </w:r>
          </w:p>
        </w:tc>
      </w:tr>
    </w:tbl>
    <w:p w:rsidR="00B1663B" w:rsidRPr="005A47C0" w:rsidRDefault="00B1663B" w:rsidP="00870ABC">
      <w:pPr>
        <w:pStyle w:val="Zkladntext2"/>
      </w:pPr>
    </w:p>
    <w:p w:rsidR="000E3128" w:rsidRPr="005A47C0" w:rsidRDefault="000E3128" w:rsidP="000E3128">
      <w:pPr>
        <w:pStyle w:val="Zkladntext2"/>
      </w:pPr>
      <w:r w:rsidRPr="005A47C0">
        <w:t>V porovnaní s rokom 20</w:t>
      </w:r>
      <w:r>
        <w:t>11</w:t>
      </w:r>
      <w:r w:rsidRPr="005A47C0">
        <w:t xml:space="preserve"> mierne vzrástol podiel poberateľov </w:t>
      </w:r>
      <w:proofErr w:type="spellStart"/>
      <w:r w:rsidRPr="005A47C0">
        <w:t>DvHN</w:t>
      </w:r>
      <w:proofErr w:type="spellEnd"/>
      <w:r w:rsidRPr="005A47C0">
        <w:t xml:space="preserve"> a </w:t>
      </w:r>
      <w:proofErr w:type="spellStart"/>
      <w:r w:rsidRPr="005A47C0">
        <w:t>PkD</w:t>
      </w:r>
      <w:proofErr w:type="spellEnd"/>
      <w:r w:rsidRPr="005A47C0">
        <w:t xml:space="preserve">, ktorí sú zároveň evidovaní ako </w:t>
      </w:r>
      <w:proofErr w:type="spellStart"/>
      <w:r w:rsidRPr="005A47C0">
        <w:t>UoZ</w:t>
      </w:r>
      <w:proofErr w:type="spellEnd"/>
      <w:r w:rsidRPr="005A47C0">
        <w:t xml:space="preserve">, z celkového počtu poberateľov </w:t>
      </w:r>
      <w:proofErr w:type="spellStart"/>
      <w:r w:rsidRPr="005A47C0">
        <w:t>DvHN</w:t>
      </w:r>
      <w:proofErr w:type="spellEnd"/>
      <w:r w:rsidRPr="005A47C0">
        <w:t xml:space="preserve"> a </w:t>
      </w:r>
      <w:proofErr w:type="spellStart"/>
      <w:r w:rsidRPr="005A47C0">
        <w:t>PkD</w:t>
      </w:r>
      <w:proofErr w:type="spellEnd"/>
      <w:r w:rsidRPr="005A47C0">
        <w:t>, čo súvisí</w:t>
      </w:r>
      <w:r>
        <w:t>,</w:t>
      </w:r>
      <w:r w:rsidRPr="005A47C0">
        <w:t xml:space="preserve"> predovšetkým</w:t>
      </w:r>
      <w:r>
        <w:t>,</w:t>
      </w:r>
      <w:r w:rsidRPr="005A47C0">
        <w:t xml:space="preserve"> s podmienkou zaradenia do evidencie </w:t>
      </w:r>
      <w:proofErr w:type="spellStart"/>
      <w:r w:rsidRPr="005A47C0">
        <w:t>UoZ</w:t>
      </w:r>
      <w:proofErr w:type="spellEnd"/>
      <w:r w:rsidRPr="005A47C0">
        <w:t xml:space="preserve"> pre  uplatnenie nároku na dávku v</w:t>
      </w:r>
      <w:r>
        <w:t> </w:t>
      </w:r>
      <w:r w:rsidRPr="005A47C0">
        <w:t>nezamestnanosti</w:t>
      </w:r>
      <w:r>
        <w:t>, a zároveň so zaradením občanov na vykonávanie menších obecných služieb</w:t>
      </w:r>
      <w:r w:rsidRPr="005A47C0">
        <w:t xml:space="preserve">. </w:t>
      </w:r>
    </w:p>
    <w:p w:rsidR="00F06E0C" w:rsidRDefault="00F06E0C" w:rsidP="00870ABC">
      <w:pPr>
        <w:pStyle w:val="Zkladntext2"/>
      </w:pPr>
    </w:p>
    <w:p w:rsidR="00B1663B" w:rsidRPr="005753AE" w:rsidRDefault="000E3128" w:rsidP="00870ABC">
      <w:pPr>
        <w:pStyle w:val="Zkladntext2"/>
      </w:pPr>
      <w:r w:rsidRPr="000E3128">
        <w:rPr>
          <w:noProof/>
          <w:lang w:eastAsia="sk-SK"/>
        </w:rPr>
        <w:drawing>
          <wp:inline distT="0" distB="0" distL="0" distR="0">
            <wp:extent cx="5753100" cy="4029075"/>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1663B" w:rsidRDefault="00B1663B" w:rsidP="00870ABC">
      <w:pPr>
        <w:pStyle w:val="Zkladntext2"/>
      </w:pPr>
    </w:p>
    <w:p w:rsidR="00F06E0C" w:rsidRDefault="00F06E0C" w:rsidP="00870ABC">
      <w:pPr>
        <w:pStyle w:val="Zkladntext2"/>
      </w:pPr>
    </w:p>
    <w:p w:rsidR="000E3128" w:rsidRDefault="000E3128" w:rsidP="000E3128">
      <w:pPr>
        <w:pStyle w:val="Zkladntext2"/>
      </w:pPr>
      <w:r w:rsidRPr="005A47C0">
        <w:t xml:space="preserve">V súvislosti s ukazovateľom podielu počtu občanov odkázaných na </w:t>
      </w:r>
      <w:proofErr w:type="spellStart"/>
      <w:r w:rsidRPr="005A47C0">
        <w:t>DvHN</w:t>
      </w:r>
      <w:proofErr w:type="spellEnd"/>
      <w:r w:rsidRPr="005A47C0">
        <w:t xml:space="preserve"> a </w:t>
      </w:r>
      <w:proofErr w:type="spellStart"/>
      <w:r w:rsidRPr="005A47C0">
        <w:t>PkD</w:t>
      </w:r>
      <w:proofErr w:type="spellEnd"/>
      <w:r w:rsidRPr="005A47C0">
        <w:t xml:space="preserve"> v roku 201</w:t>
      </w:r>
      <w:r>
        <w:t>2</w:t>
      </w:r>
      <w:r w:rsidRPr="005A47C0">
        <w:t xml:space="preserve"> na celkovom počte obyvateľov v porovnaní s rokom 20</w:t>
      </w:r>
      <w:r>
        <w:t>11</w:t>
      </w:r>
      <w:r w:rsidRPr="005A47C0">
        <w:t xml:space="preserve"> </w:t>
      </w:r>
      <w:r>
        <w:t>evidujeme</w:t>
      </w:r>
      <w:r w:rsidRPr="005A47C0">
        <w:t xml:space="preserve"> mierny </w:t>
      </w:r>
      <w:r>
        <w:t>pokles</w:t>
      </w:r>
      <w:r w:rsidRPr="005A47C0">
        <w:t>.  Tento podiel v okrese Košice - okolie je viac ako trojnásobný oproti mestským okresom. Porovnanie s rokom 20</w:t>
      </w:r>
      <w:r>
        <w:t>11</w:t>
      </w:r>
      <w:r w:rsidRPr="005A47C0">
        <w:t xml:space="preserve"> je v nasledujúcej tabuľke:</w:t>
      </w:r>
    </w:p>
    <w:p w:rsidR="000E3128" w:rsidRPr="005A47C0" w:rsidRDefault="000E3128" w:rsidP="000E3128">
      <w:pPr>
        <w:pStyle w:val="Zkladntext2"/>
      </w:pPr>
    </w:p>
    <w:tbl>
      <w:tblPr>
        <w:tblW w:w="0" w:type="auto"/>
        <w:jc w:val="center"/>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1"/>
        <w:gridCol w:w="1170"/>
        <w:gridCol w:w="1170"/>
        <w:gridCol w:w="1432"/>
      </w:tblGrid>
      <w:tr w:rsidR="000E3128" w:rsidRPr="005A47C0" w:rsidTr="005C4212">
        <w:trPr>
          <w:jc w:val="center"/>
        </w:trPr>
        <w:tc>
          <w:tcPr>
            <w:tcW w:w="1921" w:type="dxa"/>
          </w:tcPr>
          <w:p w:rsidR="000E3128" w:rsidRDefault="000E3128" w:rsidP="005C4212">
            <w:pPr>
              <w:pStyle w:val="Zkladntextb"/>
            </w:pPr>
          </w:p>
        </w:tc>
        <w:tc>
          <w:tcPr>
            <w:tcW w:w="1170" w:type="dxa"/>
          </w:tcPr>
          <w:p w:rsidR="000E3128" w:rsidRDefault="000E3128" w:rsidP="005C4212">
            <w:pPr>
              <w:jc w:val="center"/>
              <w:rPr>
                <w:rFonts w:ascii="Calibri" w:eastAsiaTheme="minorHAnsi" w:hAnsi="Calibri"/>
                <w:b/>
                <w:bCs/>
                <w:sz w:val="22"/>
                <w:szCs w:val="22"/>
              </w:rPr>
            </w:pPr>
            <w:r>
              <w:rPr>
                <w:b/>
                <w:bCs/>
              </w:rPr>
              <w:t>2012</w:t>
            </w:r>
          </w:p>
        </w:tc>
        <w:tc>
          <w:tcPr>
            <w:tcW w:w="1170" w:type="dxa"/>
          </w:tcPr>
          <w:p w:rsidR="000E3128" w:rsidRDefault="000E3128" w:rsidP="005C4212">
            <w:pPr>
              <w:jc w:val="center"/>
              <w:rPr>
                <w:rFonts w:ascii="Calibri" w:eastAsiaTheme="minorHAnsi" w:hAnsi="Calibri"/>
                <w:b/>
                <w:bCs/>
                <w:sz w:val="22"/>
                <w:szCs w:val="22"/>
              </w:rPr>
            </w:pPr>
            <w:r>
              <w:rPr>
                <w:b/>
                <w:bCs/>
              </w:rPr>
              <w:t>2011</w:t>
            </w:r>
          </w:p>
        </w:tc>
        <w:tc>
          <w:tcPr>
            <w:tcW w:w="1432" w:type="dxa"/>
          </w:tcPr>
          <w:p w:rsidR="000E3128" w:rsidRDefault="000E3128" w:rsidP="005C4212">
            <w:pPr>
              <w:jc w:val="center"/>
              <w:rPr>
                <w:rFonts w:ascii="Calibri" w:eastAsiaTheme="minorHAnsi" w:hAnsi="Calibri"/>
                <w:b/>
                <w:bCs/>
                <w:sz w:val="22"/>
                <w:szCs w:val="22"/>
              </w:rPr>
            </w:pPr>
            <w:r>
              <w:rPr>
                <w:b/>
                <w:bCs/>
              </w:rPr>
              <w:t>2012- 2011</w:t>
            </w:r>
          </w:p>
        </w:tc>
      </w:tr>
      <w:tr w:rsidR="000E3128" w:rsidRPr="005A47C0" w:rsidTr="005C4212">
        <w:trPr>
          <w:jc w:val="center"/>
        </w:trPr>
        <w:tc>
          <w:tcPr>
            <w:tcW w:w="1921" w:type="dxa"/>
          </w:tcPr>
          <w:p w:rsidR="000E3128" w:rsidRDefault="000E3128" w:rsidP="005C4212">
            <w:pPr>
              <w:pStyle w:val="Zkladntextb"/>
            </w:pPr>
            <w:r>
              <w:t>Košice I</w:t>
            </w:r>
          </w:p>
        </w:tc>
        <w:tc>
          <w:tcPr>
            <w:tcW w:w="1170" w:type="dxa"/>
          </w:tcPr>
          <w:p w:rsidR="000E3128" w:rsidRDefault="000E3128" w:rsidP="005C4212">
            <w:pPr>
              <w:pStyle w:val="Zkladntextb"/>
              <w:jc w:val="center"/>
              <w:rPr>
                <w:snapToGrid w:val="0"/>
                <w:lang w:val="cs-CZ"/>
              </w:rPr>
            </w:pPr>
            <w:r>
              <w:rPr>
                <w:snapToGrid w:val="0"/>
                <w:lang w:val="cs-CZ"/>
              </w:rPr>
              <w:t>4,3%</w:t>
            </w:r>
          </w:p>
        </w:tc>
        <w:tc>
          <w:tcPr>
            <w:tcW w:w="1170" w:type="dxa"/>
          </w:tcPr>
          <w:p w:rsidR="000E3128" w:rsidRDefault="000E3128" w:rsidP="005C4212">
            <w:pPr>
              <w:pStyle w:val="Zkladntextb"/>
              <w:jc w:val="center"/>
              <w:rPr>
                <w:snapToGrid w:val="0"/>
                <w:lang w:val="cs-CZ"/>
              </w:rPr>
            </w:pPr>
            <w:r>
              <w:rPr>
                <w:snapToGrid w:val="0"/>
                <w:lang w:val="cs-CZ"/>
              </w:rPr>
              <w:t>4,6%</w:t>
            </w:r>
          </w:p>
        </w:tc>
        <w:tc>
          <w:tcPr>
            <w:tcW w:w="1432" w:type="dxa"/>
          </w:tcPr>
          <w:p w:rsidR="000E3128" w:rsidRDefault="000E3128" w:rsidP="005C4212">
            <w:pPr>
              <w:pStyle w:val="Zkladntextb"/>
              <w:jc w:val="center"/>
              <w:rPr>
                <w:snapToGrid w:val="0"/>
                <w:lang w:val="cs-CZ"/>
              </w:rPr>
            </w:pPr>
            <w:r>
              <w:rPr>
                <w:snapToGrid w:val="0"/>
                <w:lang w:val="cs-CZ"/>
              </w:rPr>
              <w:t xml:space="preserve">-0,3 </w:t>
            </w:r>
            <w:proofErr w:type="spellStart"/>
            <w:r>
              <w:rPr>
                <w:snapToGrid w:val="0"/>
                <w:lang w:val="cs-CZ"/>
              </w:rPr>
              <w:t>p.b</w:t>
            </w:r>
            <w:proofErr w:type="spellEnd"/>
            <w:r>
              <w:rPr>
                <w:snapToGrid w:val="0"/>
                <w:lang w:val="cs-CZ"/>
              </w:rPr>
              <w:t>.</w:t>
            </w:r>
          </w:p>
        </w:tc>
      </w:tr>
      <w:tr w:rsidR="000E3128" w:rsidRPr="005A47C0" w:rsidTr="005C4212">
        <w:trPr>
          <w:jc w:val="center"/>
        </w:trPr>
        <w:tc>
          <w:tcPr>
            <w:tcW w:w="1921" w:type="dxa"/>
          </w:tcPr>
          <w:p w:rsidR="000E3128" w:rsidRDefault="000E3128" w:rsidP="005C4212">
            <w:pPr>
              <w:pStyle w:val="Zkladntextb"/>
            </w:pPr>
            <w:r>
              <w:t>Košice II</w:t>
            </w:r>
          </w:p>
        </w:tc>
        <w:tc>
          <w:tcPr>
            <w:tcW w:w="1170" w:type="dxa"/>
          </w:tcPr>
          <w:p w:rsidR="000E3128" w:rsidRDefault="000E3128" w:rsidP="005C4212">
            <w:pPr>
              <w:pStyle w:val="Zkladntextb"/>
              <w:jc w:val="center"/>
              <w:rPr>
                <w:snapToGrid w:val="0"/>
                <w:lang w:val="cs-CZ"/>
              </w:rPr>
            </w:pPr>
            <w:r>
              <w:rPr>
                <w:snapToGrid w:val="0"/>
                <w:lang w:val="cs-CZ"/>
              </w:rPr>
              <w:t>5,9%</w:t>
            </w:r>
          </w:p>
        </w:tc>
        <w:tc>
          <w:tcPr>
            <w:tcW w:w="1170" w:type="dxa"/>
          </w:tcPr>
          <w:p w:rsidR="000E3128" w:rsidRDefault="000E3128" w:rsidP="005C4212">
            <w:pPr>
              <w:pStyle w:val="Zkladntextb"/>
              <w:jc w:val="center"/>
              <w:rPr>
                <w:snapToGrid w:val="0"/>
                <w:lang w:val="cs-CZ"/>
              </w:rPr>
            </w:pPr>
            <w:r>
              <w:rPr>
                <w:snapToGrid w:val="0"/>
                <w:lang w:val="cs-CZ"/>
              </w:rPr>
              <w:t>6,1%</w:t>
            </w:r>
          </w:p>
        </w:tc>
        <w:tc>
          <w:tcPr>
            <w:tcW w:w="1432" w:type="dxa"/>
          </w:tcPr>
          <w:p w:rsidR="000E3128" w:rsidRDefault="000E3128" w:rsidP="005C4212">
            <w:pPr>
              <w:pStyle w:val="Zkladntextb"/>
              <w:jc w:val="center"/>
              <w:rPr>
                <w:snapToGrid w:val="0"/>
                <w:lang w:val="cs-CZ"/>
              </w:rPr>
            </w:pPr>
            <w:r>
              <w:rPr>
                <w:snapToGrid w:val="0"/>
                <w:lang w:val="cs-CZ"/>
              </w:rPr>
              <w:t xml:space="preserve">-0,1 </w:t>
            </w:r>
            <w:proofErr w:type="spellStart"/>
            <w:r>
              <w:rPr>
                <w:snapToGrid w:val="0"/>
                <w:lang w:val="cs-CZ"/>
              </w:rPr>
              <w:t>p.b</w:t>
            </w:r>
            <w:proofErr w:type="spellEnd"/>
            <w:r>
              <w:rPr>
                <w:snapToGrid w:val="0"/>
                <w:lang w:val="cs-CZ"/>
              </w:rPr>
              <w:t>.</w:t>
            </w:r>
          </w:p>
        </w:tc>
      </w:tr>
      <w:tr w:rsidR="000E3128" w:rsidRPr="005A47C0" w:rsidTr="005C4212">
        <w:trPr>
          <w:jc w:val="center"/>
        </w:trPr>
        <w:tc>
          <w:tcPr>
            <w:tcW w:w="1921" w:type="dxa"/>
          </w:tcPr>
          <w:p w:rsidR="000E3128" w:rsidRDefault="000E3128" w:rsidP="005C4212">
            <w:pPr>
              <w:pStyle w:val="Zkladntextb"/>
            </w:pPr>
            <w:r>
              <w:t>Košice III</w:t>
            </w:r>
          </w:p>
        </w:tc>
        <w:tc>
          <w:tcPr>
            <w:tcW w:w="1170" w:type="dxa"/>
          </w:tcPr>
          <w:p w:rsidR="000E3128" w:rsidRDefault="000E3128" w:rsidP="005C4212">
            <w:pPr>
              <w:pStyle w:val="Zkladntextb"/>
              <w:jc w:val="center"/>
              <w:rPr>
                <w:snapToGrid w:val="0"/>
                <w:lang w:val="cs-CZ"/>
              </w:rPr>
            </w:pPr>
            <w:r>
              <w:rPr>
                <w:snapToGrid w:val="0"/>
                <w:lang w:val="cs-CZ"/>
              </w:rPr>
              <w:t>4,7%</w:t>
            </w:r>
          </w:p>
        </w:tc>
        <w:tc>
          <w:tcPr>
            <w:tcW w:w="1170" w:type="dxa"/>
          </w:tcPr>
          <w:p w:rsidR="000E3128" w:rsidRDefault="000E3128" w:rsidP="005C4212">
            <w:pPr>
              <w:pStyle w:val="Zkladntextb"/>
              <w:jc w:val="center"/>
              <w:rPr>
                <w:snapToGrid w:val="0"/>
                <w:lang w:val="cs-CZ"/>
              </w:rPr>
            </w:pPr>
            <w:r>
              <w:rPr>
                <w:snapToGrid w:val="0"/>
                <w:lang w:val="cs-CZ"/>
              </w:rPr>
              <w:t>4,7%</w:t>
            </w:r>
          </w:p>
        </w:tc>
        <w:tc>
          <w:tcPr>
            <w:tcW w:w="1432" w:type="dxa"/>
          </w:tcPr>
          <w:p w:rsidR="000E3128" w:rsidRDefault="000E3128" w:rsidP="005C4212">
            <w:pPr>
              <w:pStyle w:val="Zkladntextb"/>
              <w:jc w:val="center"/>
              <w:rPr>
                <w:snapToGrid w:val="0"/>
                <w:lang w:val="cs-CZ"/>
              </w:rPr>
            </w:pPr>
            <w:r>
              <w:rPr>
                <w:snapToGrid w:val="0"/>
                <w:lang w:val="cs-CZ"/>
              </w:rPr>
              <w:t>0</w:t>
            </w:r>
          </w:p>
        </w:tc>
      </w:tr>
      <w:tr w:rsidR="000E3128" w:rsidRPr="005A47C0" w:rsidTr="005C4212">
        <w:trPr>
          <w:jc w:val="center"/>
        </w:trPr>
        <w:tc>
          <w:tcPr>
            <w:tcW w:w="1921" w:type="dxa"/>
          </w:tcPr>
          <w:p w:rsidR="000E3128" w:rsidRDefault="000E3128" w:rsidP="005C4212">
            <w:pPr>
              <w:pStyle w:val="Zkladntextb"/>
            </w:pPr>
            <w:r>
              <w:t>Košice IV</w:t>
            </w:r>
          </w:p>
        </w:tc>
        <w:tc>
          <w:tcPr>
            <w:tcW w:w="1170" w:type="dxa"/>
          </w:tcPr>
          <w:p w:rsidR="000E3128" w:rsidRDefault="000E3128" w:rsidP="005C4212">
            <w:pPr>
              <w:pStyle w:val="Zkladntextb"/>
              <w:jc w:val="center"/>
              <w:rPr>
                <w:snapToGrid w:val="0"/>
                <w:lang w:val="cs-CZ"/>
              </w:rPr>
            </w:pPr>
            <w:r>
              <w:rPr>
                <w:snapToGrid w:val="0"/>
                <w:lang w:val="cs-CZ"/>
              </w:rPr>
              <w:t>5,5%</w:t>
            </w:r>
          </w:p>
        </w:tc>
        <w:tc>
          <w:tcPr>
            <w:tcW w:w="1170" w:type="dxa"/>
          </w:tcPr>
          <w:p w:rsidR="000E3128" w:rsidRDefault="000E3128" w:rsidP="005C4212">
            <w:pPr>
              <w:pStyle w:val="Zkladntextb"/>
              <w:jc w:val="center"/>
              <w:rPr>
                <w:snapToGrid w:val="0"/>
                <w:lang w:val="cs-CZ"/>
              </w:rPr>
            </w:pPr>
            <w:r>
              <w:rPr>
                <w:snapToGrid w:val="0"/>
                <w:lang w:val="cs-CZ"/>
              </w:rPr>
              <w:t>5,7%</w:t>
            </w:r>
          </w:p>
        </w:tc>
        <w:tc>
          <w:tcPr>
            <w:tcW w:w="1432" w:type="dxa"/>
          </w:tcPr>
          <w:p w:rsidR="000E3128" w:rsidRDefault="000E3128" w:rsidP="005C4212">
            <w:pPr>
              <w:pStyle w:val="Zkladntextb"/>
              <w:jc w:val="center"/>
              <w:rPr>
                <w:snapToGrid w:val="0"/>
                <w:lang w:val="cs-CZ"/>
              </w:rPr>
            </w:pPr>
            <w:r>
              <w:rPr>
                <w:snapToGrid w:val="0"/>
                <w:lang w:val="cs-CZ"/>
              </w:rPr>
              <w:t xml:space="preserve">-0,2 </w:t>
            </w:r>
            <w:proofErr w:type="spellStart"/>
            <w:r>
              <w:rPr>
                <w:snapToGrid w:val="0"/>
                <w:lang w:val="cs-CZ"/>
              </w:rPr>
              <w:t>p.b</w:t>
            </w:r>
            <w:proofErr w:type="spellEnd"/>
            <w:r>
              <w:rPr>
                <w:snapToGrid w:val="0"/>
                <w:lang w:val="cs-CZ"/>
              </w:rPr>
              <w:t>.</w:t>
            </w:r>
          </w:p>
        </w:tc>
      </w:tr>
      <w:tr w:rsidR="000E3128" w:rsidRPr="005A47C0" w:rsidTr="005C4212">
        <w:trPr>
          <w:jc w:val="center"/>
        </w:trPr>
        <w:tc>
          <w:tcPr>
            <w:tcW w:w="1921" w:type="dxa"/>
          </w:tcPr>
          <w:p w:rsidR="000E3128" w:rsidRDefault="000E3128" w:rsidP="005C4212">
            <w:pPr>
              <w:pStyle w:val="Zkladntextb"/>
            </w:pPr>
            <w:r>
              <w:t>Košice okolie</w:t>
            </w:r>
          </w:p>
        </w:tc>
        <w:tc>
          <w:tcPr>
            <w:tcW w:w="1170" w:type="dxa"/>
          </w:tcPr>
          <w:p w:rsidR="000E3128" w:rsidRDefault="000E3128" w:rsidP="005C4212">
            <w:pPr>
              <w:pStyle w:val="Zkladntextb"/>
              <w:jc w:val="center"/>
              <w:rPr>
                <w:b/>
                <w:bCs/>
                <w:snapToGrid w:val="0"/>
                <w:lang w:val="cs-CZ"/>
              </w:rPr>
            </w:pPr>
            <w:r>
              <w:rPr>
                <w:b/>
                <w:bCs/>
                <w:snapToGrid w:val="0"/>
                <w:lang w:val="cs-CZ"/>
              </w:rPr>
              <w:t>13,2%</w:t>
            </w:r>
          </w:p>
        </w:tc>
        <w:tc>
          <w:tcPr>
            <w:tcW w:w="1170" w:type="dxa"/>
          </w:tcPr>
          <w:p w:rsidR="000E3128" w:rsidRDefault="000E3128" w:rsidP="005C4212">
            <w:pPr>
              <w:pStyle w:val="Zkladntextb"/>
              <w:jc w:val="center"/>
              <w:rPr>
                <w:b/>
                <w:bCs/>
                <w:snapToGrid w:val="0"/>
                <w:lang w:val="cs-CZ"/>
              </w:rPr>
            </w:pPr>
            <w:r>
              <w:rPr>
                <w:b/>
                <w:bCs/>
                <w:snapToGrid w:val="0"/>
                <w:lang w:val="cs-CZ"/>
              </w:rPr>
              <w:t>13,5%</w:t>
            </w:r>
          </w:p>
        </w:tc>
        <w:tc>
          <w:tcPr>
            <w:tcW w:w="1432" w:type="dxa"/>
          </w:tcPr>
          <w:p w:rsidR="000E3128" w:rsidRDefault="000E3128" w:rsidP="005C4212">
            <w:pPr>
              <w:pStyle w:val="Zkladntextb"/>
              <w:jc w:val="center"/>
              <w:rPr>
                <w:b/>
                <w:bCs/>
                <w:snapToGrid w:val="0"/>
                <w:lang w:val="cs-CZ"/>
              </w:rPr>
            </w:pPr>
            <w:r>
              <w:rPr>
                <w:b/>
                <w:bCs/>
                <w:snapToGrid w:val="0"/>
                <w:lang w:val="cs-CZ"/>
              </w:rPr>
              <w:t xml:space="preserve">-0,3 </w:t>
            </w:r>
            <w:proofErr w:type="spellStart"/>
            <w:r>
              <w:rPr>
                <w:b/>
                <w:bCs/>
                <w:snapToGrid w:val="0"/>
                <w:lang w:val="cs-CZ"/>
              </w:rPr>
              <w:t>p.b</w:t>
            </w:r>
            <w:proofErr w:type="spellEnd"/>
            <w:r>
              <w:rPr>
                <w:b/>
                <w:bCs/>
                <w:snapToGrid w:val="0"/>
                <w:lang w:val="cs-CZ"/>
              </w:rPr>
              <w:t>.</w:t>
            </w:r>
          </w:p>
        </w:tc>
      </w:tr>
      <w:tr w:rsidR="000E3128" w:rsidRPr="005A47C0" w:rsidTr="005C4212">
        <w:trPr>
          <w:jc w:val="center"/>
        </w:trPr>
        <w:tc>
          <w:tcPr>
            <w:tcW w:w="1921" w:type="dxa"/>
          </w:tcPr>
          <w:p w:rsidR="000E3128" w:rsidRDefault="000E3128" w:rsidP="005C4212">
            <w:pPr>
              <w:pStyle w:val="Zkladntextb"/>
            </w:pPr>
            <w:proofErr w:type="spellStart"/>
            <w:r>
              <w:t>ÚPSVaR</w:t>
            </w:r>
            <w:proofErr w:type="spellEnd"/>
            <w:r>
              <w:t xml:space="preserve"> Košice</w:t>
            </w:r>
          </w:p>
        </w:tc>
        <w:tc>
          <w:tcPr>
            <w:tcW w:w="1170" w:type="dxa"/>
          </w:tcPr>
          <w:p w:rsidR="000E3128" w:rsidRDefault="000E3128" w:rsidP="005C4212">
            <w:pPr>
              <w:pStyle w:val="Zkladntextb"/>
              <w:jc w:val="center"/>
              <w:rPr>
                <w:snapToGrid w:val="0"/>
                <w:lang w:val="cs-CZ"/>
              </w:rPr>
            </w:pPr>
            <w:r>
              <w:rPr>
                <w:snapToGrid w:val="0"/>
                <w:lang w:val="cs-CZ"/>
              </w:rPr>
              <w:t>7,9%</w:t>
            </w:r>
          </w:p>
        </w:tc>
        <w:tc>
          <w:tcPr>
            <w:tcW w:w="1170" w:type="dxa"/>
          </w:tcPr>
          <w:p w:rsidR="000E3128" w:rsidRDefault="000E3128" w:rsidP="005C4212">
            <w:pPr>
              <w:pStyle w:val="Zkladntextb"/>
              <w:jc w:val="center"/>
              <w:rPr>
                <w:snapToGrid w:val="0"/>
                <w:lang w:val="cs-CZ"/>
              </w:rPr>
            </w:pPr>
            <w:r>
              <w:rPr>
                <w:snapToGrid w:val="0"/>
                <w:lang w:val="cs-CZ"/>
              </w:rPr>
              <w:t>8,1%</w:t>
            </w:r>
          </w:p>
        </w:tc>
        <w:tc>
          <w:tcPr>
            <w:tcW w:w="1432" w:type="dxa"/>
          </w:tcPr>
          <w:p w:rsidR="000E3128" w:rsidRDefault="000E3128" w:rsidP="005C4212">
            <w:pPr>
              <w:pStyle w:val="Zkladntextb"/>
              <w:jc w:val="center"/>
              <w:rPr>
                <w:snapToGrid w:val="0"/>
                <w:lang w:val="cs-CZ"/>
              </w:rPr>
            </w:pPr>
            <w:r>
              <w:rPr>
                <w:snapToGrid w:val="0"/>
                <w:lang w:val="cs-CZ"/>
              </w:rPr>
              <w:t xml:space="preserve">-0,2 </w:t>
            </w:r>
            <w:proofErr w:type="spellStart"/>
            <w:r>
              <w:rPr>
                <w:snapToGrid w:val="0"/>
                <w:lang w:val="cs-CZ"/>
              </w:rPr>
              <w:t>p.b</w:t>
            </w:r>
            <w:proofErr w:type="spellEnd"/>
            <w:r>
              <w:rPr>
                <w:snapToGrid w:val="0"/>
                <w:lang w:val="cs-CZ"/>
              </w:rPr>
              <w:t>.</w:t>
            </w:r>
          </w:p>
        </w:tc>
      </w:tr>
    </w:tbl>
    <w:p w:rsidR="00B1663B" w:rsidRPr="005A47C0" w:rsidRDefault="00B1663B" w:rsidP="00CF0516">
      <w:pPr>
        <w:pStyle w:val="Zkladntext2"/>
        <w:numPr>
          <w:ilvl w:val="0"/>
          <w:numId w:val="24"/>
        </w:numPr>
        <w:rPr>
          <w:sz w:val="16"/>
          <w:szCs w:val="16"/>
        </w:rPr>
      </w:pPr>
      <w:r w:rsidRPr="005A47C0">
        <w:rPr>
          <w:sz w:val="16"/>
          <w:szCs w:val="16"/>
        </w:rPr>
        <w:t xml:space="preserve">podiel počítaný zo stavu obyvateľstva k 31.12. a z priemerného mesačného počtu poberateľov </w:t>
      </w:r>
      <w:r>
        <w:rPr>
          <w:sz w:val="16"/>
          <w:szCs w:val="16"/>
        </w:rPr>
        <w:t xml:space="preserve">dávky a príspevku k dávke </w:t>
      </w:r>
      <w:r w:rsidRPr="005A47C0">
        <w:rPr>
          <w:sz w:val="16"/>
          <w:szCs w:val="16"/>
        </w:rPr>
        <w:t>so spoločne posudzovanými osobami</w:t>
      </w:r>
    </w:p>
    <w:p w:rsidR="00B1663B" w:rsidRDefault="00B1663B" w:rsidP="00870ABC">
      <w:pPr>
        <w:pStyle w:val="Zkladntext2"/>
        <w:rPr>
          <w:sz w:val="16"/>
          <w:szCs w:val="16"/>
        </w:rPr>
      </w:pPr>
    </w:p>
    <w:p w:rsidR="00B1663B" w:rsidRPr="005A47C0" w:rsidRDefault="00B1663B" w:rsidP="00870ABC">
      <w:pPr>
        <w:pStyle w:val="Zkladntext2"/>
        <w:rPr>
          <w:sz w:val="16"/>
          <w:szCs w:val="16"/>
        </w:rPr>
      </w:pPr>
    </w:p>
    <w:p w:rsidR="00B1663B" w:rsidRPr="00F51F71" w:rsidRDefault="00B1663B" w:rsidP="00870ABC">
      <w:pPr>
        <w:pStyle w:val="Nadpis3"/>
        <w:rPr>
          <w:u w:val="single"/>
        </w:rPr>
      </w:pPr>
      <w:bookmarkStart w:id="54" w:name="_Toc228671592"/>
      <w:bookmarkStart w:id="55" w:name="_Toc259522898"/>
      <w:bookmarkStart w:id="56" w:name="_Toc291744699"/>
      <w:r w:rsidRPr="00F51F71">
        <w:rPr>
          <w:u w:val="single"/>
        </w:rPr>
        <w:t>Náhradné výživné</w:t>
      </w:r>
      <w:bookmarkEnd w:id="54"/>
      <w:bookmarkEnd w:id="55"/>
      <w:bookmarkEnd w:id="56"/>
    </w:p>
    <w:p w:rsidR="00B1663B" w:rsidRPr="005A47C0" w:rsidRDefault="00B1663B" w:rsidP="00870ABC">
      <w:pPr>
        <w:ind w:left="360"/>
      </w:pPr>
    </w:p>
    <w:p w:rsidR="000E3128" w:rsidRDefault="000E3128" w:rsidP="000E3128">
      <w:r w:rsidRPr="005A47C0">
        <w:t>V porovnaní s predchádzajúcim rokom je v roku 201</w:t>
      </w:r>
      <w:r>
        <w:t>2</w:t>
      </w:r>
      <w:r w:rsidRPr="005A47C0">
        <w:t xml:space="preserve"> celkový počet žiadateľov o náhradné výživné vyšší o 3,</w:t>
      </w:r>
      <w:r>
        <w:t>3</w:t>
      </w:r>
      <w:r w:rsidRPr="005A47C0">
        <w:t>%.  Oproti minulému roku sa z</w:t>
      </w:r>
      <w:r>
        <w:t>nížil</w:t>
      </w:r>
      <w:r w:rsidRPr="005A47C0">
        <w:t xml:space="preserve"> počet žiadateľov o náhradné výživné, ktorým nebol priznaný sirotský dôchodok</w:t>
      </w:r>
      <w:r>
        <w:t>, z dôvodu ukončenia sústavnej prípravnej na povolanie.</w:t>
      </w:r>
    </w:p>
    <w:p w:rsidR="000E3128" w:rsidRPr="000E3128" w:rsidRDefault="000E3128" w:rsidP="000E3128">
      <w:pPr>
        <w:rPr>
          <w:snapToGrid w:val="0"/>
        </w:rPr>
      </w:pPr>
      <w:r w:rsidRPr="000E3128">
        <w:rPr>
          <w:snapToGrid w:val="0"/>
        </w:rPr>
        <w:t xml:space="preserve">Rovnako v roku 2012 bol oproti predchádzajúcemu roku zaznamenaný  nárast celkovej vyplatenej sumy náhradného výživného – viď tabuľka. Celkový objem vyplatených finančných prostriedkov na náhradné výživné bol v roku 2012 o 2,2 </w:t>
      </w:r>
      <w:r w:rsidRPr="000E3128">
        <w:t>tis. €</w:t>
      </w:r>
      <w:r w:rsidRPr="000E3128">
        <w:rPr>
          <w:i/>
          <w:sz w:val="22"/>
        </w:rPr>
        <w:t xml:space="preserve"> </w:t>
      </w:r>
      <w:r w:rsidRPr="000E3128">
        <w:rPr>
          <w:snapToGrid w:val="0"/>
        </w:rPr>
        <w:t>vyšší oproti roku 2011, čo súvisí s úpravou súm životného minima k 1.7.2012 a s nárastom počtu poberateľov.</w:t>
      </w:r>
    </w:p>
    <w:p w:rsidR="00B1663B" w:rsidRPr="005A47C0" w:rsidRDefault="00B1663B" w:rsidP="00870AB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1440"/>
        <w:gridCol w:w="1440"/>
        <w:gridCol w:w="1440"/>
      </w:tblGrid>
      <w:tr w:rsidR="000E3128" w:rsidRPr="005A47C0" w:rsidTr="005C4212">
        <w:tc>
          <w:tcPr>
            <w:tcW w:w="4320" w:type="dxa"/>
          </w:tcPr>
          <w:p w:rsidR="000E3128" w:rsidRPr="005A47C0" w:rsidRDefault="000E3128" w:rsidP="005C4212">
            <w:pPr>
              <w:rPr>
                <w:sz w:val="22"/>
              </w:rPr>
            </w:pPr>
            <w:r w:rsidRPr="005A47C0">
              <w:rPr>
                <w:sz w:val="22"/>
              </w:rPr>
              <w:t>Ø mesačný počet poberateľov NV</w:t>
            </w:r>
          </w:p>
        </w:tc>
        <w:tc>
          <w:tcPr>
            <w:tcW w:w="1440" w:type="dxa"/>
          </w:tcPr>
          <w:p w:rsidR="000E3128" w:rsidRPr="005A47C0" w:rsidRDefault="000E3128" w:rsidP="005C4212">
            <w:pPr>
              <w:jc w:val="center"/>
              <w:rPr>
                <w:b/>
                <w:sz w:val="22"/>
                <w:szCs w:val="22"/>
              </w:rPr>
            </w:pPr>
            <w:r w:rsidRPr="005A47C0">
              <w:rPr>
                <w:b/>
                <w:sz w:val="22"/>
                <w:szCs w:val="22"/>
              </w:rPr>
              <w:t>20</w:t>
            </w:r>
            <w:r>
              <w:rPr>
                <w:b/>
                <w:sz w:val="22"/>
                <w:szCs w:val="22"/>
              </w:rPr>
              <w:t>12</w:t>
            </w:r>
          </w:p>
        </w:tc>
        <w:tc>
          <w:tcPr>
            <w:tcW w:w="1440" w:type="dxa"/>
          </w:tcPr>
          <w:p w:rsidR="000E3128" w:rsidRPr="005A47C0" w:rsidRDefault="000E3128" w:rsidP="005C4212">
            <w:pPr>
              <w:jc w:val="center"/>
              <w:rPr>
                <w:b/>
                <w:sz w:val="22"/>
                <w:szCs w:val="22"/>
              </w:rPr>
            </w:pPr>
            <w:r w:rsidRPr="005A47C0">
              <w:rPr>
                <w:b/>
                <w:sz w:val="22"/>
                <w:szCs w:val="22"/>
              </w:rPr>
              <w:t>201</w:t>
            </w:r>
            <w:r>
              <w:rPr>
                <w:b/>
                <w:sz w:val="22"/>
                <w:szCs w:val="22"/>
              </w:rPr>
              <w:t>1</w:t>
            </w:r>
          </w:p>
        </w:tc>
        <w:tc>
          <w:tcPr>
            <w:tcW w:w="1440" w:type="dxa"/>
          </w:tcPr>
          <w:p w:rsidR="000E3128" w:rsidRPr="005A47C0" w:rsidRDefault="000E3128" w:rsidP="005C4212">
            <w:pPr>
              <w:jc w:val="center"/>
              <w:rPr>
                <w:b/>
                <w:sz w:val="22"/>
                <w:szCs w:val="22"/>
              </w:rPr>
            </w:pPr>
            <w:r w:rsidRPr="005A47C0">
              <w:rPr>
                <w:b/>
                <w:sz w:val="22"/>
                <w:szCs w:val="22"/>
              </w:rPr>
              <w:t>201</w:t>
            </w:r>
            <w:r>
              <w:rPr>
                <w:b/>
                <w:sz w:val="22"/>
                <w:szCs w:val="22"/>
              </w:rPr>
              <w:t>2</w:t>
            </w:r>
            <w:r w:rsidRPr="005A47C0">
              <w:rPr>
                <w:b/>
                <w:sz w:val="22"/>
                <w:szCs w:val="22"/>
              </w:rPr>
              <w:t xml:space="preserve"> - 20</w:t>
            </w:r>
            <w:r>
              <w:rPr>
                <w:b/>
                <w:sz w:val="22"/>
                <w:szCs w:val="22"/>
              </w:rPr>
              <w:t>11</w:t>
            </w:r>
          </w:p>
        </w:tc>
      </w:tr>
      <w:tr w:rsidR="000E3128" w:rsidRPr="005A47C0" w:rsidTr="005C4212">
        <w:tc>
          <w:tcPr>
            <w:tcW w:w="4320" w:type="dxa"/>
          </w:tcPr>
          <w:p w:rsidR="000E3128" w:rsidRPr="005A47C0" w:rsidRDefault="000E3128" w:rsidP="005C4212">
            <w:pPr>
              <w:rPr>
                <w:sz w:val="22"/>
              </w:rPr>
            </w:pPr>
            <w:r w:rsidRPr="005A47C0">
              <w:rPr>
                <w:sz w:val="22"/>
              </w:rPr>
              <w:t xml:space="preserve"> - neplatené výživné</w:t>
            </w:r>
          </w:p>
        </w:tc>
        <w:tc>
          <w:tcPr>
            <w:tcW w:w="1440" w:type="dxa"/>
            <w:shd w:val="clear" w:color="auto" w:fill="auto"/>
          </w:tcPr>
          <w:p w:rsidR="000E3128" w:rsidRPr="005A47C0" w:rsidRDefault="000E3128" w:rsidP="005C4212">
            <w:pPr>
              <w:jc w:val="center"/>
              <w:rPr>
                <w:sz w:val="22"/>
              </w:rPr>
            </w:pPr>
            <w:r>
              <w:rPr>
                <w:sz w:val="22"/>
              </w:rPr>
              <w:t>501</w:t>
            </w:r>
          </w:p>
        </w:tc>
        <w:tc>
          <w:tcPr>
            <w:tcW w:w="1440" w:type="dxa"/>
          </w:tcPr>
          <w:p w:rsidR="000E3128" w:rsidRPr="005A47C0" w:rsidRDefault="000E3128" w:rsidP="005C4212">
            <w:pPr>
              <w:jc w:val="center"/>
              <w:rPr>
                <w:sz w:val="22"/>
              </w:rPr>
            </w:pPr>
            <w:r>
              <w:rPr>
                <w:sz w:val="22"/>
              </w:rPr>
              <w:t>485</w:t>
            </w:r>
          </w:p>
        </w:tc>
        <w:tc>
          <w:tcPr>
            <w:tcW w:w="1440" w:type="dxa"/>
            <w:shd w:val="clear" w:color="auto" w:fill="auto"/>
            <w:vAlign w:val="center"/>
          </w:tcPr>
          <w:p w:rsidR="000E3128" w:rsidRPr="005A47C0" w:rsidRDefault="000E3128" w:rsidP="005C4212">
            <w:pPr>
              <w:jc w:val="center"/>
              <w:rPr>
                <w:sz w:val="22"/>
              </w:rPr>
            </w:pPr>
            <w:r>
              <w:rPr>
                <w:sz w:val="22"/>
              </w:rPr>
              <w:t>16</w:t>
            </w:r>
          </w:p>
        </w:tc>
      </w:tr>
      <w:tr w:rsidR="000E3128" w:rsidRPr="005A47C0" w:rsidTr="005C4212">
        <w:tc>
          <w:tcPr>
            <w:tcW w:w="4320" w:type="dxa"/>
          </w:tcPr>
          <w:p w:rsidR="000E3128" w:rsidRPr="005A47C0" w:rsidRDefault="000E3128" w:rsidP="005C4212">
            <w:pPr>
              <w:rPr>
                <w:sz w:val="22"/>
              </w:rPr>
            </w:pPr>
            <w:r w:rsidRPr="005A47C0">
              <w:rPr>
                <w:i/>
                <w:sz w:val="22"/>
              </w:rPr>
              <w:t xml:space="preserve"> </w:t>
            </w:r>
            <w:r w:rsidRPr="005A47C0">
              <w:rPr>
                <w:sz w:val="22"/>
              </w:rPr>
              <w:t>- sirotský dôchodok</w:t>
            </w:r>
          </w:p>
        </w:tc>
        <w:tc>
          <w:tcPr>
            <w:tcW w:w="1440" w:type="dxa"/>
            <w:shd w:val="clear" w:color="auto" w:fill="auto"/>
          </w:tcPr>
          <w:p w:rsidR="000E3128" w:rsidRPr="005A47C0" w:rsidRDefault="000E3128" w:rsidP="005C4212">
            <w:pPr>
              <w:jc w:val="center"/>
              <w:rPr>
                <w:sz w:val="22"/>
              </w:rPr>
            </w:pPr>
            <w:r>
              <w:rPr>
                <w:sz w:val="22"/>
              </w:rPr>
              <w:t>37</w:t>
            </w:r>
          </w:p>
        </w:tc>
        <w:tc>
          <w:tcPr>
            <w:tcW w:w="1440" w:type="dxa"/>
          </w:tcPr>
          <w:p w:rsidR="000E3128" w:rsidRPr="005A47C0" w:rsidRDefault="000E3128" w:rsidP="005C4212">
            <w:pPr>
              <w:jc w:val="center"/>
              <w:rPr>
                <w:sz w:val="22"/>
              </w:rPr>
            </w:pPr>
            <w:r>
              <w:rPr>
                <w:sz w:val="22"/>
              </w:rPr>
              <w:t>43</w:t>
            </w:r>
          </w:p>
        </w:tc>
        <w:tc>
          <w:tcPr>
            <w:tcW w:w="1440" w:type="dxa"/>
            <w:shd w:val="clear" w:color="auto" w:fill="auto"/>
          </w:tcPr>
          <w:p w:rsidR="000E3128" w:rsidRPr="005A47C0" w:rsidRDefault="000E3128" w:rsidP="005C4212">
            <w:pPr>
              <w:jc w:val="center"/>
              <w:rPr>
                <w:i/>
                <w:sz w:val="22"/>
              </w:rPr>
            </w:pPr>
            <w:r>
              <w:rPr>
                <w:i/>
                <w:sz w:val="22"/>
              </w:rPr>
              <w:t>-6</w:t>
            </w:r>
          </w:p>
        </w:tc>
      </w:tr>
      <w:tr w:rsidR="000E3128" w:rsidRPr="005A47C0" w:rsidTr="005C4212">
        <w:tc>
          <w:tcPr>
            <w:tcW w:w="4320" w:type="dxa"/>
          </w:tcPr>
          <w:p w:rsidR="000E3128" w:rsidRPr="005A47C0" w:rsidRDefault="000E3128" w:rsidP="005C4212">
            <w:pPr>
              <w:rPr>
                <w:i/>
                <w:sz w:val="22"/>
              </w:rPr>
            </w:pPr>
            <w:r w:rsidRPr="005A47C0">
              <w:rPr>
                <w:i/>
                <w:sz w:val="22"/>
              </w:rPr>
              <w:t>Ø mesačná vyplatená suma v </w:t>
            </w:r>
            <w:proofErr w:type="spellStart"/>
            <w:r w:rsidRPr="005A47C0">
              <w:rPr>
                <w:i/>
                <w:sz w:val="22"/>
              </w:rPr>
              <w:t>tis.€</w:t>
            </w:r>
            <w:proofErr w:type="spellEnd"/>
          </w:p>
        </w:tc>
        <w:tc>
          <w:tcPr>
            <w:tcW w:w="1440" w:type="dxa"/>
          </w:tcPr>
          <w:p w:rsidR="000E3128" w:rsidRPr="005A47C0" w:rsidRDefault="000E3128" w:rsidP="005C4212">
            <w:pPr>
              <w:jc w:val="center"/>
              <w:rPr>
                <w:i/>
                <w:sz w:val="22"/>
              </w:rPr>
            </w:pPr>
            <w:r>
              <w:rPr>
                <w:i/>
                <w:sz w:val="22"/>
              </w:rPr>
              <w:t>33,2</w:t>
            </w:r>
          </w:p>
        </w:tc>
        <w:tc>
          <w:tcPr>
            <w:tcW w:w="1440" w:type="dxa"/>
          </w:tcPr>
          <w:p w:rsidR="000E3128" w:rsidRPr="005A47C0" w:rsidRDefault="000E3128" w:rsidP="005C4212">
            <w:pPr>
              <w:jc w:val="center"/>
              <w:rPr>
                <w:i/>
                <w:sz w:val="22"/>
              </w:rPr>
            </w:pPr>
            <w:r>
              <w:rPr>
                <w:i/>
                <w:sz w:val="22"/>
              </w:rPr>
              <w:t>31,0</w:t>
            </w:r>
          </w:p>
        </w:tc>
        <w:tc>
          <w:tcPr>
            <w:tcW w:w="1440" w:type="dxa"/>
          </w:tcPr>
          <w:p w:rsidR="000E3128" w:rsidRPr="005A47C0" w:rsidRDefault="000E3128" w:rsidP="005C4212">
            <w:pPr>
              <w:jc w:val="center"/>
              <w:rPr>
                <w:i/>
                <w:sz w:val="22"/>
              </w:rPr>
            </w:pPr>
            <w:r>
              <w:rPr>
                <w:i/>
                <w:sz w:val="22"/>
              </w:rPr>
              <w:t>2,2</w:t>
            </w:r>
          </w:p>
        </w:tc>
      </w:tr>
      <w:tr w:rsidR="000E3128" w:rsidRPr="005A47C0" w:rsidTr="005C4212">
        <w:tc>
          <w:tcPr>
            <w:tcW w:w="4320" w:type="dxa"/>
          </w:tcPr>
          <w:p w:rsidR="000E3128" w:rsidRPr="005A47C0" w:rsidRDefault="000E3128" w:rsidP="005C4212">
            <w:pPr>
              <w:rPr>
                <w:i/>
                <w:sz w:val="22"/>
              </w:rPr>
            </w:pPr>
            <w:r w:rsidRPr="005A47C0">
              <w:rPr>
                <w:i/>
                <w:sz w:val="22"/>
              </w:rPr>
              <w:t>Celková vyplatená suma za rok v </w:t>
            </w:r>
            <w:proofErr w:type="spellStart"/>
            <w:r w:rsidRPr="005A47C0">
              <w:rPr>
                <w:i/>
                <w:sz w:val="22"/>
              </w:rPr>
              <w:t>tis.€</w:t>
            </w:r>
            <w:proofErr w:type="spellEnd"/>
          </w:p>
        </w:tc>
        <w:tc>
          <w:tcPr>
            <w:tcW w:w="1440" w:type="dxa"/>
          </w:tcPr>
          <w:p w:rsidR="000E3128" w:rsidRPr="005A47C0" w:rsidRDefault="000E3128" w:rsidP="005C4212">
            <w:pPr>
              <w:jc w:val="center"/>
              <w:rPr>
                <w:i/>
                <w:sz w:val="22"/>
              </w:rPr>
            </w:pPr>
            <w:r>
              <w:rPr>
                <w:i/>
                <w:sz w:val="22"/>
              </w:rPr>
              <w:t>398,3</w:t>
            </w:r>
          </w:p>
        </w:tc>
        <w:tc>
          <w:tcPr>
            <w:tcW w:w="1440" w:type="dxa"/>
          </w:tcPr>
          <w:p w:rsidR="000E3128" w:rsidRPr="005A47C0" w:rsidRDefault="000E3128" w:rsidP="005C4212">
            <w:pPr>
              <w:jc w:val="center"/>
              <w:rPr>
                <w:i/>
                <w:sz w:val="22"/>
              </w:rPr>
            </w:pPr>
            <w:r>
              <w:rPr>
                <w:i/>
                <w:sz w:val="22"/>
              </w:rPr>
              <w:t>372,0</w:t>
            </w:r>
          </w:p>
        </w:tc>
        <w:tc>
          <w:tcPr>
            <w:tcW w:w="1440" w:type="dxa"/>
          </w:tcPr>
          <w:p w:rsidR="000E3128" w:rsidRPr="005A47C0" w:rsidRDefault="000E3128" w:rsidP="005C4212">
            <w:pPr>
              <w:jc w:val="center"/>
              <w:rPr>
                <w:i/>
                <w:sz w:val="22"/>
              </w:rPr>
            </w:pPr>
            <w:r>
              <w:rPr>
                <w:i/>
                <w:sz w:val="22"/>
              </w:rPr>
              <w:t>26,3</w:t>
            </w:r>
          </w:p>
        </w:tc>
      </w:tr>
    </w:tbl>
    <w:p w:rsidR="00B1663B" w:rsidRPr="005A47C0" w:rsidRDefault="00B1663B" w:rsidP="00870ABC"/>
    <w:p w:rsidR="000E3128" w:rsidRPr="005A47C0" w:rsidRDefault="000E3128" w:rsidP="000E3128">
      <w:pPr>
        <w:pStyle w:val="Nadpis3"/>
      </w:pPr>
      <w:bookmarkStart w:id="57" w:name="_Toc228671593"/>
      <w:bookmarkStart w:id="58" w:name="_Toc259522899"/>
      <w:bookmarkStart w:id="59" w:name="_Toc291744700"/>
      <w:r w:rsidRPr="00F51F71">
        <w:rPr>
          <w:u w:val="single"/>
        </w:rPr>
        <w:t>Dotácie na podporu výchovy k stravovacím návykom  a na podporu výchovy k plneniu</w:t>
      </w:r>
      <w:r>
        <w:t xml:space="preserve"> školských povinností dieťaťa ohrozeného sociálnym vylúčením</w:t>
      </w:r>
      <w:r w:rsidRPr="005A47C0">
        <w:t xml:space="preserve"> a dotácia na výkon osobitného príjemcu dávok a príspevkov v hmotnej núdzi</w:t>
      </w:r>
      <w:bookmarkEnd w:id="57"/>
      <w:bookmarkEnd w:id="58"/>
      <w:bookmarkEnd w:id="59"/>
      <w:r>
        <w:t>.</w:t>
      </w:r>
    </w:p>
    <w:p w:rsidR="000E3128" w:rsidRPr="005A47C0" w:rsidRDefault="000E3128" w:rsidP="000E3128"/>
    <w:p w:rsidR="000E3128" w:rsidRPr="005A47C0" w:rsidRDefault="000E3128" w:rsidP="000E3128">
      <w:pPr>
        <w:pStyle w:val="Zkladntext2"/>
      </w:pPr>
      <w:r>
        <w:t>Poskytovanie  dotácií</w:t>
      </w:r>
      <w:r w:rsidRPr="005A47C0">
        <w:t xml:space="preserve"> v pôsobnosti </w:t>
      </w:r>
      <w:proofErr w:type="spellStart"/>
      <w:r w:rsidRPr="005A47C0">
        <w:t>MPSVaR</w:t>
      </w:r>
      <w:proofErr w:type="spellEnd"/>
      <w:r w:rsidRPr="005A47C0">
        <w:t xml:space="preserve"> SR </w:t>
      </w:r>
      <w:r>
        <w:t xml:space="preserve">má pozitívny efekt na školskú </w:t>
      </w:r>
      <w:r w:rsidRPr="005A47C0">
        <w:t>dochádzk</w:t>
      </w:r>
      <w:r>
        <w:t>u</w:t>
      </w:r>
      <w:r w:rsidRPr="005A47C0">
        <w:t xml:space="preserve"> detí</w:t>
      </w:r>
      <w:r>
        <w:t>, ktorá je najmä v </w:t>
      </w:r>
      <w:proofErr w:type="spellStart"/>
      <w:r>
        <w:t>marginalizovaných</w:t>
      </w:r>
      <w:proofErr w:type="spellEnd"/>
      <w:r>
        <w:t xml:space="preserve"> komunitách patologickým javom. Predovšetkým d</w:t>
      </w:r>
      <w:r w:rsidRPr="005A47C0">
        <w:t>otáci</w:t>
      </w:r>
      <w:r>
        <w:t>a</w:t>
      </w:r>
      <w:r w:rsidRPr="005A47C0">
        <w:t xml:space="preserve"> na </w:t>
      </w:r>
      <w:r>
        <w:t xml:space="preserve">podporu výchovy k stravovacím návykom dieťaťa ohrozeného sociálnym   vylúčením (ďalej len „dotácia na stravu“) </w:t>
      </w:r>
      <w:r w:rsidRPr="005A47C0">
        <w:t>sa do určitej miery ukázal</w:t>
      </w:r>
      <w:r>
        <w:t>a</w:t>
      </w:r>
      <w:r w:rsidRPr="005A47C0">
        <w:t xml:space="preserve"> ako pozitívna motivácia účasti na vyučovac</w:t>
      </w:r>
      <w:r>
        <w:t>om</w:t>
      </w:r>
      <w:r w:rsidRPr="005A47C0">
        <w:t xml:space="preserve"> proces</w:t>
      </w:r>
      <w:r>
        <w:t>e, kedy má dieťa aspoň 1 x denne zabezpečené jedlo</w:t>
      </w:r>
      <w:r w:rsidRPr="005A47C0">
        <w:t>. T</w:t>
      </w:r>
      <w:r>
        <w:t>á</w:t>
      </w:r>
      <w:r w:rsidRPr="005A47C0">
        <w:t>to form</w:t>
      </w:r>
      <w:r>
        <w:t>a</w:t>
      </w:r>
      <w:r w:rsidRPr="005A47C0">
        <w:t xml:space="preserve"> pomoci sa ukázal</w:t>
      </w:r>
      <w:r>
        <w:t>a účinnejšia</w:t>
      </w:r>
      <w:r w:rsidRPr="005A47C0">
        <w:t xml:space="preserve"> ako pomoc poskytnutá iba rodičom detí, ktorí v mnohých prípadoch svoje rodičovské povinnosti zanedbávajú. Oproti roku 20</w:t>
      </w:r>
      <w:r>
        <w:t>11</w:t>
      </w:r>
      <w:r w:rsidRPr="005A47C0">
        <w:t xml:space="preserve"> sme zaznamenali mierny </w:t>
      </w:r>
      <w:r>
        <w:t>pokles</w:t>
      </w:r>
      <w:r w:rsidRPr="005A47C0">
        <w:t xml:space="preserve"> v počte vyplatených dotácií. Celkový vyplatený objem finančných prostriedkov </w:t>
      </w:r>
      <w:r>
        <w:t xml:space="preserve">sa znížil </w:t>
      </w:r>
      <w:r w:rsidRPr="005A47C0">
        <w:t xml:space="preserve"> o </w:t>
      </w:r>
      <w:r>
        <w:t>5</w:t>
      </w:r>
      <w:r w:rsidRPr="005A47C0">
        <w:t>,</w:t>
      </w:r>
      <w:r>
        <w:t>13</w:t>
      </w:r>
      <w:r w:rsidRPr="005A47C0">
        <w:t xml:space="preserve">%. </w:t>
      </w:r>
      <w:r>
        <w:t xml:space="preserve">Uvedený pokles súvisí s poklesom </w:t>
      </w:r>
      <w:r w:rsidRPr="005A47C0">
        <w:t xml:space="preserve"> počtu poberateľov </w:t>
      </w:r>
      <w:proofErr w:type="spellStart"/>
      <w:r w:rsidRPr="005A47C0">
        <w:t>DvHN</w:t>
      </w:r>
      <w:proofErr w:type="spellEnd"/>
      <w:r w:rsidRPr="005A47C0">
        <w:t xml:space="preserve">. </w:t>
      </w:r>
    </w:p>
    <w:p w:rsidR="00B1663B" w:rsidRPr="005A47C0" w:rsidRDefault="00B1663B" w:rsidP="00870ABC"/>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4026"/>
        <w:gridCol w:w="1191"/>
        <w:gridCol w:w="650"/>
        <w:gridCol w:w="626"/>
        <w:gridCol w:w="1134"/>
        <w:gridCol w:w="864"/>
        <w:gridCol w:w="416"/>
      </w:tblGrid>
      <w:tr w:rsidR="000E3128" w:rsidRPr="005A47C0" w:rsidTr="002C41FE">
        <w:trPr>
          <w:gridBefore w:val="1"/>
          <w:gridAfter w:val="1"/>
          <w:wBefore w:w="453" w:type="dxa"/>
          <w:wAfter w:w="416" w:type="dxa"/>
        </w:trPr>
        <w:tc>
          <w:tcPr>
            <w:tcW w:w="4026" w:type="dxa"/>
          </w:tcPr>
          <w:p w:rsidR="000E3128" w:rsidRPr="005A47C0" w:rsidRDefault="000E3128" w:rsidP="005C4212">
            <w:pPr>
              <w:rPr>
                <w:b/>
                <w:sz w:val="22"/>
                <w:szCs w:val="22"/>
              </w:rPr>
            </w:pPr>
            <w:r w:rsidRPr="005A47C0">
              <w:rPr>
                <w:b/>
                <w:sz w:val="22"/>
                <w:szCs w:val="22"/>
              </w:rPr>
              <w:t>Dotáci</w:t>
            </w:r>
            <w:r>
              <w:rPr>
                <w:b/>
                <w:sz w:val="22"/>
                <w:szCs w:val="22"/>
              </w:rPr>
              <w:t>a</w:t>
            </w:r>
            <w:r w:rsidRPr="005A47C0">
              <w:rPr>
                <w:b/>
                <w:sz w:val="22"/>
                <w:szCs w:val="22"/>
              </w:rPr>
              <w:t xml:space="preserve"> na stravu</w:t>
            </w:r>
          </w:p>
        </w:tc>
        <w:tc>
          <w:tcPr>
            <w:tcW w:w="1841" w:type="dxa"/>
            <w:gridSpan w:val="2"/>
          </w:tcPr>
          <w:p w:rsidR="000E3128" w:rsidRPr="005A47C0" w:rsidRDefault="000E3128" w:rsidP="005C4212">
            <w:pPr>
              <w:rPr>
                <w:b/>
                <w:sz w:val="22"/>
                <w:szCs w:val="22"/>
              </w:rPr>
            </w:pPr>
            <w:r w:rsidRPr="005A47C0">
              <w:rPr>
                <w:b/>
                <w:sz w:val="22"/>
              </w:rPr>
              <w:t>Ø mesačný počet</w:t>
            </w:r>
          </w:p>
        </w:tc>
        <w:tc>
          <w:tcPr>
            <w:tcW w:w="2624" w:type="dxa"/>
            <w:gridSpan w:val="3"/>
          </w:tcPr>
          <w:p w:rsidR="000E3128" w:rsidRPr="005A47C0" w:rsidRDefault="000E3128" w:rsidP="005C4212">
            <w:pPr>
              <w:jc w:val="center"/>
              <w:rPr>
                <w:b/>
                <w:sz w:val="22"/>
                <w:szCs w:val="22"/>
              </w:rPr>
            </w:pPr>
            <w:r w:rsidRPr="005A47C0">
              <w:rPr>
                <w:b/>
                <w:sz w:val="22"/>
                <w:szCs w:val="22"/>
              </w:rPr>
              <w:t xml:space="preserve">Vyplatené FP </w:t>
            </w:r>
          </w:p>
          <w:p w:rsidR="000E3128" w:rsidRPr="005A47C0" w:rsidRDefault="000E3128" w:rsidP="005C4212">
            <w:pPr>
              <w:jc w:val="center"/>
              <w:rPr>
                <w:b/>
                <w:sz w:val="22"/>
                <w:szCs w:val="22"/>
              </w:rPr>
            </w:pPr>
            <w:r w:rsidRPr="005A47C0">
              <w:rPr>
                <w:b/>
                <w:sz w:val="22"/>
                <w:szCs w:val="22"/>
              </w:rPr>
              <w:t>za rok 201</w:t>
            </w:r>
            <w:r>
              <w:rPr>
                <w:b/>
                <w:sz w:val="22"/>
                <w:szCs w:val="22"/>
              </w:rPr>
              <w:t>2</w:t>
            </w:r>
            <w:r w:rsidRPr="005A47C0">
              <w:rPr>
                <w:b/>
                <w:sz w:val="22"/>
                <w:szCs w:val="22"/>
              </w:rPr>
              <w:t xml:space="preserve"> v </w:t>
            </w:r>
            <w:proofErr w:type="spellStart"/>
            <w:r w:rsidRPr="005A47C0">
              <w:rPr>
                <w:b/>
                <w:sz w:val="22"/>
                <w:szCs w:val="22"/>
              </w:rPr>
              <w:t>tis.€</w:t>
            </w:r>
            <w:proofErr w:type="spellEnd"/>
          </w:p>
        </w:tc>
      </w:tr>
      <w:tr w:rsidR="000E3128" w:rsidRPr="005A47C0" w:rsidTr="002C41FE">
        <w:trPr>
          <w:gridBefore w:val="1"/>
          <w:gridAfter w:val="1"/>
          <w:wBefore w:w="453" w:type="dxa"/>
          <w:wAfter w:w="416" w:type="dxa"/>
        </w:trPr>
        <w:tc>
          <w:tcPr>
            <w:tcW w:w="4026" w:type="dxa"/>
          </w:tcPr>
          <w:p w:rsidR="000E3128" w:rsidRPr="005A47C0" w:rsidRDefault="000E3128" w:rsidP="005C4212">
            <w:pPr>
              <w:rPr>
                <w:sz w:val="22"/>
                <w:szCs w:val="22"/>
              </w:rPr>
            </w:pPr>
            <w:r w:rsidRPr="005A47C0">
              <w:rPr>
                <w:sz w:val="22"/>
                <w:szCs w:val="22"/>
              </w:rPr>
              <w:t>Počet zriaďovateľov</w:t>
            </w:r>
          </w:p>
        </w:tc>
        <w:tc>
          <w:tcPr>
            <w:tcW w:w="1841" w:type="dxa"/>
            <w:gridSpan w:val="2"/>
            <w:vAlign w:val="center"/>
          </w:tcPr>
          <w:p w:rsidR="000E3128" w:rsidRPr="005A47C0" w:rsidRDefault="000E3128" w:rsidP="005C4212">
            <w:pPr>
              <w:jc w:val="center"/>
              <w:rPr>
                <w:sz w:val="22"/>
                <w:szCs w:val="22"/>
              </w:rPr>
            </w:pPr>
            <w:r>
              <w:rPr>
                <w:sz w:val="22"/>
                <w:szCs w:val="22"/>
              </w:rPr>
              <w:t>65</w:t>
            </w:r>
          </w:p>
        </w:tc>
        <w:tc>
          <w:tcPr>
            <w:tcW w:w="2624" w:type="dxa"/>
            <w:gridSpan w:val="3"/>
            <w:vAlign w:val="center"/>
          </w:tcPr>
          <w:p w:rsidR="000E3128" w:rsidRPr="005A47C0" w:rsidRDefault="000E3128" w:rsidP="005C4212">
            <w:pPr>
              <w:jc w:val="center"/>
              <w:rPr>
                <w:sz w:val="22"/>
                <w:szCs w:val="22"/>
              </w:rPr>
            </w:pPr>
            <w:r w:rsidRPr="005A47C0">
              <w:rPr>
                <w:sz w:val="22"/>
                <w:szCs w:val="22"/>
              </w:rPr>
              <w:t>x</w:t>
            </w:r>
          </w:p>
        </w:tc>
      </w:tr>
      <w:tr w:rsidR="000E3128" w:rsidRPr="005A47C0" w:rsidTr="002C41FE">
        <w:trPr>
          <w:gridBefore w:val="1"/>
          <w:gridAfter w:val="1"/>
          <w:wBefore w:w="453" w:type="dxa"/>
          <w:wAfter w:w="416" w:type="dxa"/>
        </w:trPr>
        <w:tc>
          <w:tcPr>
            <w:tcW w:w="4026" w:type="dxa"/>
          </w:tcPr>
          <w:p w:rsidR="000E3128" w:rsidRPr="005A47C0" w:rsidRDefault="000E3128" w:rsidP="005C4212">
            <w:pPr>
              <w:rPr>
                <w:sz w:val="22"/>
                <w:szCs w:val="22"/>
              </w:rPr>
            </w:pPr>
            <w:r w:rsidRPr="005A47C0">
              <w:rPr>
                <w:sz w:val="22"/>
                <w:szCs w:val="22"/>
              </w:rPr>
              <w:t>Počet škôl</w:t>
            </w:r>
          </w:p>
        </w:tc>
        <w:tc>
          <w:tcPr>
            <w:tcW w:w="1841" w:type="dxa"/>
            <w:gridSpan w:val="2"/>
            <w:vAlign w:val="center"/>
          </w:tcPr>
          <w:p w:rsidR="000E3128" w:rsidRPr="005A47C0" w:rsidRDefault="000E3128" w:rsidP="005C4212">
            <w:pPr>
              <w:jc w:val="center"/>
              <w:rPr>
                <w:sz w:val="22"/>
                <w:szCs w:val="22"/>
              </w:rPr>
            </w:pPr>
            <w:r>
              <w:rPr>
                <w:sz w:val="22"/>
                <w:szCs w:val="22"/>
              </w:rPr>
              <w:t>218</w:t>
            </w:r>
          </w:p>
        </w:tc>
        <w:tc>
          <w:tcPr>
            <w:tcW w:w="2624" w:type="dxa"/>
            <w:gridSpan w:val="3"/>
            <w:vAlign w:val="center"/>
          </w:tcPr>
          <w:p w:rsidR="000E3128" w:rsidRPr="005A47C0" w:rsidRDefault="000E3128" w:rsidP="005C4212">
            <w:pPr>
              <w:jc w:val="center"/>
              <w:rPr>
                <w:sz w:val="22"/>
                <w:szCs w:val="22"/>
              </w:rPr>
            </w:pPr>
            <w:r w:rsidRPr="005A47C0">
              <w:rPr>
                <w:sz w:val="22"/>
                <w:szCs w:val="22"/>
              </w:rPr>
              <w:t>x</w:t>
            </w:r>
          </w:p>
        </w:tc>
      </w:tr>
      <w:tr w:rsidR="000E3128" w:rsidRPr="005A47C0" w:rsidTr="002C41FE">
        <w:trPr>
          <w:gridBefore w:val="1"/>
          <w:gridAfter w:val="1"/>
          <w:wBefore w:w="453" w:type="dxa"/>
          <w:wAfter w:w="416" w:type="dxa"/>
        </w:trPr>
        <w:tc>
          <w:tcPr>
            <w:tcW w:w="4026" w:type="dxa"/>
            <w:vAlign w:val="center"/>
          </w:tcPr>
          <w:p w:rsidR="000E3128" w:rsidRPr="005A47C0" w:rsidRDefault="000E3128" w:rsidP="005C4212">
            <w:pPr>
              <w:jc w:val="right"/>
              <w:rPr>
                <w:sz w:val="22"/>
                <w:szCs w:val="22"/>
              </w:rPr>
            </w:pPr>
            <w:r w:rsidRPr="005A47C0">
              <w:rPr>
                <w:sz w:val="22"/>
                <w:szCs w:val="22"/>
              </w:rPr>
              <w:t>poskytovanie dotácie individuálne</w:t>
            </w:r>
          </w:p>
        </w:tc>
        <w:tc>
          <w:tcPr>
            <w:tcW w:w="1841" w:type="dxa"/>
            <w:gridSpan w:val="2"/>
            <w:vAlign w:val="center"/>
          </w:tcPr>
          <w:p w:rsidR="000E3128" w:rsidRPr="005A47C0" w:rsidRDefault="000E3128" w:rsidP="005C4212">
            <w:pPr>
              <w:jc w:val="center"/>
              <w:rPr>
                <w:sz w:val="22"/>
                <w:szCs w:val="22"/>
              </w:rPr>
            </w:pPr>
            <w:r>
              <w:rPr>
                <w:sz w:val="22"/>
                <w:szCs w:val="22"/>
              </w:rPr>
              <w:t>193</w:t>
            </w:r>
          </w:p>
        </w:tc>
        <w:tc>
          <w:tcPr>
            <w:tcW w:w="2624" w:type="dxa"/>
            <w:gridSpan w:val="3"/>
            <w:vAlign w:val="center"/>
          </w:tcPr>
          <w:p w:rsidR="000E3128" w:rsidRPr="005A47C0" w:rsidRDefault="000E3128" w:rsidP="005C4212">
            <w:pPr>
              <w:jc w:val="center"/>
              <w:rPr>
                <w:sz w:val="22"/>
                <w:szCs w:val="22"/>
              </w:rPr>
            </w:pPr>
            <w:r w:rsidRPr="005A47C0">
              <w:rPr>
                <w:sz w:val="22"/>
                <w:szCs w:val="22"/>
              </w:rPr>
              <w:t>x</w:t>
            </w:r>
          </w:p>
        </w:tc>
      </w:tr>
      <w:tr w:rsidR="000E3128" w:rsidRPr="005A47C0" w:rsidTr="002C41FE">
        <w:trPr>
          <w:gridBefore w:val="1"/>
          <w:gridAfter w:val="1"/>
          <w:wBefore w:w="453" w:type="dxa"/>
          <w:wAfter w:w="416" w:type="dxa"/>
        </w:trPr>
        <w:tc>
          <w:tcPr>
            <w:tcW w:w="4026" w:type="dxa"/>
            <w:vAlign w:val="center"/>
          </w:tcPr>
          <w:p w:rsidR="000E3128" w:rsidRPr="005A47C0" w:rsidRDefault="000E3128" w:rsidP="005C4212">
            <w:pPr>
              <w:jc w:val="right"/>
              <w:rPr>
                <w:sz w:val="22"/>
                <w:szCs w:val="22"/>
              </w:rPr>
            </w:pPr>
            <w:r w:rsidRPr="005A47C0">
              <w:rPr>
                <w:sz w:val="22"/>
                <w:szCs w:val="22"/>
              </w:rPr>
              <w:t>poskytovanie dotácie na všetky deti</w:t>
            </w:r>
          </w:p>
        </w:tc>
        <w:tc>
          <w:tcPr>
            <w:tcW w:w="1841" w:type="dxa"/>
            <w:gridSpan w:val="2"/>
            <w:vAlign w:val="center"/>
          </w:tcPr>
          <w:p w:rsidR="000E3128" w:rsidRPr="005A47C0" w:rsidRDefault="000E3128" w:rsidP="005C4212">
            <w:pPr>
              <w:jc w:val="center"/>
              <w:rPr>
                <w:sz w:val="22"/>
                <w:szCs w:val="22"/>
              </w:rPr>
            </w:pPr>
            <w:r>
              <w:rPr>
                <w:sz w:val="22"/>
                <w:szCs w:val="22"/>
              </w:rPr>
              <w:t xml:space="preserve">  25</w:t>
            </w:r>
          </w:p>
        </w:tc>
        <w:tc>
          <w:tcPr>
            <w:tcW w:w="2624" w:type="dxa"/>
            <w:gridSpan w:val="3"/>
            <w:vAlign w:val="center"/>
          </w:tcPr>
          <w:p w:rsidR="000E3128" w:rsidRPr="005A47C0" w:rsidRDefault="000E3128" w:rsidP="005C4212">
            <w:pPr>
              <w:jc w:val="center"/>
              <w:rPr>
                <w:sz w:val="22"/>
                <w:szCs w:val="22"/>
              </w:rPr>
            </w:pPr>
            <w:r w:rsidRPr="005A47C0">
              <w:rPr>
                <w:sz w:val="22"/>
                <w:szCs w:val="22"/>
              </w:rPr>
              <w:t>x</w:t>
            </w:r>
          </w:p>
        </w:tc>
      </w:tr>
      <w:tr w:rsidR="000E3128" w:rsidRPr="005A47C0" w:rsidTr="002C41FE">
        <w:trPr>
          <w:gridBefore w:val="1"/>
          <w:gridAfter w:val="1"/>
          <w:wBefore w:w="453" w:type="dxa"/>
          <w:wAfter w:w="416" w:type="dxa"/>
        </w:trPr>
        <w:tc>
          <w:tcPr>
            <w:tcW w:w="4026" w:type="dxa"/>
          </w:tcPr>
          <w:p w:rsidR="000E3128" w:rsidRPr="005A47C0" w:rsidRDefault="000E3128" w:rsidP="005C4212">
            <w:pPr>
              <w:rPr>
                <w:sz w:val="22"/>
                <w:szCs w:val="22"/>
              </w:rPr>
            </w:pPr>
            <w:r w:rsidRPr="005A47C0">
              <w:rPr>
                <w:sz w:val="22"/>
                <w:szCs w:val="22"/>
              </w:rPr>
              <w:t>Počet detí</w:t>
            </w:r>
          </w:p>
        </w:tc>
        <w:tc>
          <w:tcPr>
            <w:tcW w:w="1841" w:type="dxa"/>
            <w:gridSpan w:val="2"/>
            <w:vAlign w:val="center"/>
          </w:tcPr>
          <w:p w:rsidR="000E3128" w:rsidRPr="005A47C0" w:rsidRDefault="000E3128" w:rsidP="005C4212">
            <w:pPr>
              <w:jc w:val="center"/>
              <w:rPr>
                <w:b/>
                <w:sz w:val="22"/>
                <w:szCs w:val="22"/>
              </w:rPr>
            </w:pPr>
            <w:r>
              <w:rPr>
                <w:b/>
                <w:sz w:val="22"/>
                <w:szCs w:val="22"/>
              </w:rPr>
              <w:t>6808</w:t>
            </w:r>
          </w:p>
        </w:tc>
        <w:tc>
          <w:tcPr>
            <w:tcW w:w="2624" w:type="dxa"/>
            <w:gridSpan w:val="3"/>
            <w:vAlign w:val="center"/>
          </w:tcPr>
          <w:p w:rsidR="000E3128" w:rsidRPr="005A47C0" w:rsidRDefault="000E3128" w:rsidP="005C4212">
            <w:pPr>
              <w:jc w:val="center"/>
              <w:rPr>
                <w:b/>
                <w:sz w:val="22"/>
                <w:szCs w:val="22"/>
              </w:rPr>
            </w:pPr>
            <w:r>
              <w:rPr>
                <w:b/>
                <w:sz w:val="22"/>
                <w:szCs w:val="22"/>
              </w:rPr>
              <w:t>1261,6</w:t>
            </w:r>
          </w:p>
        </w:tc>
      </w:tr>
      <w:tr w:rsidR="000E3128" w:rsidRPr="005A47C0" w:rsidTr="002C41FE">
        <w:trPr>
          <w:gridBefore w:val="1"/>
          <w:gridAfter w:val="1"/>
          <w:wBefore w:w="453" w:type="dxa"/>
          <w:wAfter w:w="416" w:type="dxa"/>
        </w:trPr>
        <w:tc>
          <w:tcPr>
            <w:tcW w:w="4026" w:type="dxa"/>
            <w:vAlign w:val="center"/>
          </w:tcPr>
          <w:p w:rsidR="000E3128" w:rsidRPr="005A47C0" w:rsidRDefault="000E3128" w:rsidP="005C4212">
            <w:pPr>
              <w:jc w:val="right"/>
              <w:rPr>
                <w:sz w:val="22"/>
                <w:szCs w:val="22"/>
              </w:rPr>
            </w:pPr>
            <w:r w:rsidRPr="005A47C0">
              <w:rPr>
                <w:sz w:val="22"/>
                <w:szCs w:val="22"/>
              </w:rPr>
              <w:t xml:space="preserve">z rodín, poberajúcich DHN a </w:t>
            </w:r>
            <w:proofErr w:type="spellStart"/>
            <w:r w:rsidRPr="005A47C0">
              <w:rPr>
                <w:sz w:val="22"/>
                <w:szCs w:val="22"/>
              </w:rPr>
              <w:t>PkD</w:t>
            </w:r>
            <w:proofErr w:type="spellEnd"/>
          </w:p>
        </w:tc>
        <w:tc>
          <w:tcPr>
            <w:tcW w:w="1841" w:type="dxa"/>
            <w:gridSpan w:val="2"/>
            <w:vAlign w:val="center"/>
          </w:tcPr>
          <w:p w:rsidR="000E3128" w:rsidRPr="005A47C0" w:rsidRDefault="000E3128" w:rsidP="005C4212">
            <w:pPr>
              <w:jc w:val="center"/>
              <w:rPr>
                <w:sz w:val="22"/>
                <w:szCs w:val="22"/>
              </w:rPr>
            </w:pPr>
            <w:r>
              <w:rPr>
                <w:sz w:val="22"/>
                <w:szCs w:val="22"/>
              </w:rPr>
              <w:t>5494</w:t>
            </w:r>
          </w:p>
        </w:tc>
        <w:tc>
          <w:tcPr>
            <w:tcW w:w="2624" w:type="dxa"/>
            <w:gridSpan w:val="3"/>
            <w:vAlign w:val="center"/>
          </w:tcPr>
          <w:p w:rsidR="000E3128" w:rsidRPr="005A47C0" w:rsidRDefault="000E3128" w:rsidP="005C4212">
            <w:pPr>
              <w:jc w:val="center"/>
              <w:rPr>
                <w:sz w:val="22"/>
                <w:szCs w:val="22"/>
              </w:rPr>
            </w:pPr>
            <w:r>
              <w:rPr>
                <w:sz w:val="22"/>
                <w:szCs w:val="22"/>
              </w:rPr>
              <w:t>1043,4</w:t>
            </w:r>
          </w:p>
        </w:tc>
      </w:tr>
      <w:tr w:rsidR="000E3128" w:rsidRPr="005A47C0" w:rsidTr="002C41FE">
        <w:trPr>
          <w:gridBefore w:val="1"/>
          <w:gridAfter w:val="1"/>
          <w:wBefore w:w="453" w:type="dxa"/>
          <w:wAfter w:w="416" w:type="dxa"/>
        </w:trPr>
        <w:tc>
          <w:tcPr>
            <w:tcW w:w="4026" w:type="dxa"/>
            <w:vAlign w:val="center"/>
          </w:tcPr>
          <w:p w:rsidR="000E3128" w:rsidRPr="005A47C0" w:rsidRDefault="000E3128" w:rsidP="005C4212">
            <w:pPr>
              <w:jc w:val="right"/>
              <w:rPr>
                <w:sz w:val="22"/>
                <w:szCs w:val="22"/>
              </w:rPr>
            </w:pPr>
            <w:r w:rsidRPr="005A47C0">
              <w:rPr>
                <w:sz w:val="22"/>
                <w:szCs w:val="22"/>
              </w:rPr>
              <w:t>z rodín s príjmom do životného minima</w:t>
            </w:r>
            <w:r>
              <w:rPr>
                <w:sz w:val="22"/>
                <w:szCs w:val="22"/>
              </w:rPr>
              <w:t xml:space="preserve"> </w:t>
            </w:r>
          </w:p>
        </w:tc>
        <w:tc>
          <w:tcPr>
            <w:tcW w:w="1841" w:type="dxa"/>
            <w:gridSpan w:val="2"/>
            <w:vAlign w:val="center"/>
          </w:tcPr>
          <w:p w:rsidR="000E3128" w:rsidRPr="005A47C0" w:rsidRDefault="000E3128" w:rsidP="005C4212">
            <w:pPr>
              <w:jc w:val="center"/>
              <w:rPr>
                <w:sz w:val="22"/>
                <w:szCs w:val="22"/>
              </w:rPr>
            </w:pPr>
            <w:r>
              <w:rPr>
                <w:sz w:val="22"/>
                <w:szCs w:val="22"/>
              </w:rPr>
              <w:t xml:space="preserve">  303</w:t>
            </w:r>
          </w:p>
        </w:tc>
        <w:tc>
          <w:tcPr>
            <w:tcW w:w="2624" w:type="dxa"/>
            <w:gridSpan w:val="3"/>
            <w:vAlign w:val="center"/>
          </w:tcPr>
          <w:p w:rsidR="000E3128" w:rsidRPr="005A47C0" w:rsidRDefault="000E3128" w:rsidP="005C4212">
            <w:pPr>
              <w:jc w:val="center"/>
              <w:rPr>
                <w:sz w:val="22"/>
                <w:szCs w:val="22"/>
              </w:rPr>
            </w:pPr>
            <w:r>
              <w:rPr>
                <w:sz w:val="22"/>
                <w:szCs w:val="22"/>
              </w:rPr>
              <w:t xml:space="preserve">    52,1</w:t>
            </w:r>
          </w:p>
        </w:tc>
      </w:tr>
      <w:tr w:rsidR="000E3128" w:rsidRPr="005A47C0" w:rsidTr="002C41FE">
        <w:trPr>
          <w:gridBefore w:val="1"/>
          <w:gridAfter w:val="1"/>
          <w:wBefore w:w="453" w:type="dxa"/>
          <w:wAfter w:w="416" w:type="dxa"/>
        </w:trPr>
        <w:tc>
          <w:tcPr>
            <w:tcW w:w="4026" w:type="dxa"/>
            <w:vAlign w:val="center"/>
          </w:tcPr>
          <w:p w:rsidR="000E3128" w:rsidRPr="005A47C0" w:rsidRDefault="000E3128" w:rsidP="005C4212">
            <w:pPr>
              <w:jc w:val="right"/>
              <w:rPr>
                <w:sz w:val="22"/>
                <w:szCs w:val="22"/>
              </w:rPr>
            </w:pPr>
            <w:r w:rsidRPr="005A47C0">
              <w:rPr>
                <w:sz w:val="22"/>
                <w:szCs w:val="22"/>
              </w:rPr>
              <w:t>ostatné (plošné poskytovanie dotácie)</w:t>
            </w:r>
          </w:p>
        </w:tc>
        <w:tc>
          <w:tcPr>
            <w:tcW w:w="1841" w:type="dxa"/>
            <w:gridSpan w:val="2"/>
            <w:vAlign w:val="center"/>
          </w:tcPr>
          <w:p w:rsidR="000E3128" w:rsidRPr="005A47C0" w:rsidRDefault="000E3128" w:rsidP="005C4212">
            <w:pPr>
              <w:jc w:val="center"/>
              <w:rPr>
                <w:sz w:val="22"/>
                <w:szCs w:val="22"/>
              </w:rPr>
            </w:pPr>
            <w:r>
              <w:rPr>
                <w:sz w:val="22"/>
                <w:szCs w:val="22"/>
              </w:rPr>
              <w:t>1011</w:t>
            </w:r>
          </w:p>
        </w:tc>
        <w:tc>
          <w:tcPr>
            <w:tcW w:w="2624" w:type="dxa"/>
            <w:gridSpan w:val="3"/>
            <w:vAlign w:val="center"/>
          </w:tcPr>
          <w:p w:rsidR="000E3128" w:rsidRPr="005A47C0" w:rsidRDefault="000E3128" w:rsidP="005C4212">
            <w:pPr>
              <w:jc w:val="center"/>
              <w:rPr>
                <w:sz w:val="22"/>
                <w:szCs w:val="22"/>
              </w:rPr>
            </w:pPr>
            <w:r>
              <w:rPr>
                <w:sz w:val="22"/>
                <w:szCs w:val="22"/>
              </w:rPr>
              <w:t xml:space="preserve">  166,04</w:t>
            </w:r>
          </w:p>
        </w:tc>
      </w:tr>
      <w:tr w:rsidR="000E3128" w:rsidRPr="005A47C0" w:rsidTr="002C41FE">
        <w:tblPrEx>
          <w:tblCellMar>
            <w:left w:w="70" w:type="dxa"/>
            <w:right w:w="70" w:type="dxa"/>
          </w:tblCellMar>
          <w:tblLook w:val="0000"/>
        </w:tblPrEx>
        <w:tc>
          <w:tcPr>
            <w:tcW w:w="5670" w:type="dxa"/>
            <w:gridSpan w:val="3"/>
          </w:tcPr>
          <w:p w:rsidR="000E3128" w:rsidRPr="005A47C0" w:rsidRDefault="000E3128" w:rsidP="005C4212">
            <w:pPr>
              <w:rPr>
                <w:b/>
                <w:sz w:val="22"/>
              </w:rPr>
            </w:pPr>
            <w:r w:rsidRPr="005A47C0">
              <w:rPr>
                <w:b/>
                <w:sz w:val="22"/>
              </w:rPr>
              <w:lastRenderedPageBreak/>
              <w:t>Celkové vyplatené FP v </w:t>
            </w:r>
            <w:proofErr w:type="spellStart"/>
            <w:r w:rsidRPr="005A47C0">
              <w:rPr>
                <w:b/>
                <w:sz w:val="22"/>
              </w:rPr>
              <w:t>tis.€</w:t>
            </w:r>
            <w:proofErr w:type="spellEnd"/>
          </w:p>
        </w:tc>
        <w:tc>
          <w:tcPr>
            <w:tcW w:w="1276" w:type="dxa"/>
            <w:gridSpan w:val="2"/>
          </w:tcPr>
          <w:p w:rsidR="000E3128" w:rsidRPr="005A47C0" w:rsidRDefault="000E3128" w:rsidP="005C4212">
            <w:pPr>
              <w:jc w:val="center"/>
              <w:rPr>
                <w:b/>
                <w:sz w:val="22"/>
                <w:szCs w:val="22"/>
              </w:rPr>
            </w:pPr>
            <w:r w:rsidRPr="005A47C0">
              <w:rPr>
                <w:b/>
                <w:sz w:val="22"/>
                <w:szCs w:val="22"/>
              </w:rPr>
              <w:t>20</w:t>
            </w:r>
            <w:r>
              <w:rPr>
                <w:b/>
                <w:sz w:val="22"/>
                <w:szCs w:val="22"/>
              </w:rPr>
              <w:t>12</w:t>
            </w:r>
          </w:p>
        </w:tc>
        <w:tc>
          <w:tcPr>
            <w:tcW w:w="1134" w:type="dxa"/>
          </w:tcPr>
          <w:p w:rsidR="000E3128" w:rsidRPr="005A47C0" w:rsidRDefault="000E3128" w:rsidP="005C4212">
            <w:pPr>
              <w:jc w:val="center"/>
              <w:rPr>
                <w:b/>
                <w:sz w:val="22"/>
                <w:szCs w:val="22"/>
              </w:rPr>
            </w:pPr>
            <w:r w:rsidRPr="005A47C0">
              <w:rPr>
                <w:b/>
                <w:sz w:val="22"/>
                <w:szCs w:val="22"/>
              </w:rPr>
              <w:t>201</w:t>
            </w:r>
            <w:r>
              <w:rPr>
                <w:b/>
                <w:sz w:val="22"/>
                <w:szCs w:val="22"/>
              </w:rPr>
              <w:t>1</w:t>
            </w:r>
          </w:p>
        </w:tc>
        <w:tc>
          <w:tcPr>
            <w:tcW w:w="1280" w:type="dxa"/>
            <w:gridSpan w:val="2"/>
          </w:tcPr>
          <w:p w:rsidR="000E3128" w:rsidRPr="005A47C0" w:rsidRDefault="000E3128" w:rsidP="005C4212">
            <w:pPr>
              <w:jc w:val="center"/>
              <w:rPr>
                <w:b/>
                <w:sz w:val="22"/>
                <w:szCs w:val="22"/>
              </w:rPr>
            </w:pPr>
            <w:r w:rsidRPr="005A47C0">
              <w:rPr>
                <w:b/>
                <w:sz w:val="22"/>
                <w:szCs w:val="22"/>
              </w:rPr>
              <w:t>201</w:t>
            </w:r>
            <w:r>
              <w:rPr>
                <w:b/>
                <w:sz w:val="22"/>
                <w:szCs w:val="22"/>
              </w:rPr>
              <w:t>2</w:t>
            </w:r>
            <w:r w:rsidRPr="005A47C0">
              <w:rPr>
                <w:b/>
                <w:sz w:val="22"/>
                <w:szCs w:val="22"/>
              </w:rPr>
              <w:t>- 20</w:t>
            </w:r>
            <w:r>
              <w:rPr>
                <w:b/>
                <w:sz w:val="22"/>
                <w:szCs w:val="22"/>
              </w:rPr>
              <w:t>11</w:t>
            </w:r>
          </w:p>
        </w:tc>
      </w:tr>
      <w:tr w:rsidR="000E3128" w:rsidRPr="005A47C0" w:rsidTr="002C41FE">
        <w:tblPrEx>
          <w:tblCellMar>
            <w:left w:w="70" w:type="dxa"/>
            <w:right w:w="70" w:type="dxa"/>
          </w:tblCellMar>
          <w:tblLook w:val="0000"/>
        </w:tblPrEx>
        <w:tc>
          <w:tcPr>
            <w:tcW w:w="5670" w:type="dxa"/>
            <w:gridSpan w:val="3"/>
          </w:tcPr>
          <w:p w:rsidR="000E3128" w:rsidRPr="005A47C0" w:rsidRDefault="000E3128" w:rsidP="005C4212">
            <w:pPr>
              <w:rPr>
                <w:sz w:val="22"/>
              </w:rPr>
            </w:pPr>
            <w:r w:rsidRPr="005A47C0">
              <w:rPr>
                <w:sz w:val="22"/>
              </w:rPr>
              <w:t>dotácie na stravu pre deti v HN, ŽM a ostatné</w:t>
            </w:r>
          </w:p>
        </w:tc>
        <w:tc>
          <w:tcPr>
            <w:tcW w:w="1276" w:type="dxa"/>
            <w:gridSpan w:val="2"/>
          </w:tcPr>
          <w:p w:rsidR="000E3128" w:rsidRPr="005A47C0" w:rsidRDefault="000E3128" w:rsidP="005C4212">
            <w:pPr>
              <w:jc w:val="center"/>
              <w:rPr>
                <w:sz w:val="22"/>
              </w:rPr>
            </w:pPr>
            <w:r>
              <w:rPr>
                <w:sz w:val="22"/>
              </w:rPr>
              <w:t>1261,6</w:t>
            </w:r>
          </w:p>
        </w:tc>
        <w:tc>
          <w:tcPr>
            <w:tcW w:w="1134" w:type="dxa"/>
          </w:tcPr>
          <w:p w:rsidR="000E3128" w:rsidRPr="005A47C0" w:rsidRDefault="000E3128" w:rsidP="005C4212">
            <w:pPr>
              <w:jc w:val="center"/>
              <w:rPr>
                <w:sz w:val="22"/>
              </w:rPr>
            </w:pPr>
            <w:r>
              <w:rPr>
                <w:sz w:val="22"/>
              </w:rPr>
              <w:t>1 349,7</w:t>
            </w:r>
          </w:p>
        </w:tc>
        <w:tc>
          <w:tcPr>
            <w:tcW w:w="1280" w:type="dxa"/>
            <w:gridSpan w:val="2"/>
          </w:tcPr>
          <w:p w:rsidR="000E3128" w:rsidRPr="005A47C0" w:rsidRDefault="000E3128" w:rsidP="005C4212">
            <w:pPr>
              <w:jc w:val="center"/>
              <w:rPr>
                <w:sz w:val="22"/>
              </w:rPr>
            </w:pPr>
            <w:r>
              <w:rPr>
                <w:sz w:val="22"/>
              </w:rPr>
              <w:t>-88,1</w:t>
            </w:r>
          </w:p>
        </w:tc>
      </w:tr>
      <w:tr w:rsidR="000E3128" w:rsidRPr="005A47C0" w:rsidTr="002C41FE">
        <w:tblPrEx>
          <w:tblCellMar>
            <w:left w:w="70" w:type="dxa"/>
            <w:right w:w="70" w:type="dxa"/>
          </w:tblCellMar>
          <w:tblLook w:val="0000"/>
        </w:tblPrEx>
        <w:tc>
          <w:tcPr>
            <w:tcW w:w="5670" w:type="dxa"/>
            <w:gridSpan w:val="3"/>
          </w:tcPr>
          <w:p w:rsidR="000E3128" w:rsidRPr="005A47C0" w:rsidRDefault="000E3128" w:rsidP="005C4212">
            <w:pPr>
              <w:rPr>
                <w:sz w:val="22"/>
              </w:rPr>
            </w:pPr>
            <w:r w:rsidRPr="005A47C0">
              <w:rPr>
                <w:sz w:val="22"/>
              </w:rPr>
              <w:t>dotácie na školské potreby pre detí v HN, ŽM a ostatné</w:t>
            </w:r>
          </w:p>
        </w:tc>
        <w:tc>
          <w:tcPr>
            <w:tcW w:w="1276" w:type="dxa"/>
            <w:gridSpan w:val="2"/>
          </w:tcPr>
          <w:p w:rsidR="000E3128" w:rsidRPr="005A47C0" w:rsidRDefault="000E3128" w:rsidP="005C4212">
            <w:pPr>
              <w:jc w:val="center"/>
              <w:rPr>
                <w:sz w:val="22"/>
              </w:rPr>
            </w:pPr>
            <w:r>
              <w:rPr>
                <w:sz w:val="22"/>
              </w:rPr>
              <w:t>249,6</w:t>
            </w:r>
          </w:p>
        </w:tc>
        <w:tc>
          <w:tcPr>
            <w:tcW w:w="1134" w:type="dxa"/>
          </w:tcPr>
          <w:p w:rsidR="000E3128" w:rsidRPr="005A47C0" w:rsidRDefault="000E3128" w:rsidP="005C4212">
            <w:pPr>
              <w:jc w:val="center"/>
              <w:rPr>
                <w:sz w:val="22"/>
              </w:rPr>
            </w:pPr>
            <w:r>
              <w:rPr>
                <w:sz w:val="22"/>
              </w:rPr>
              <w:t>239,0</w:t>
            </w:r>
          </w:p>
        </w:tc>
        <w:tc>
          <w:tcPr>
            <w:tcW w:w="1280" w:type="dxa"/>
            <w:gridSpan w:val="2"/>
          </w:tcPr>
          <w:p w:rsidR="000E3128" w:rsidRPr="005A47C0" w:rsidRDefault="000E3128" w:rsidP="005C4212">
            <w:pPr>
              <w:jc w:val="center"/>
              <w:rPr>
                <w:sz w:val="22"/>
              </w:rPr>
            </w:pPr>
            <w:r>
              <w:rPr>
                <w:sz w:val="22"/>
              </w:rPr>
              <w:t>10,6</w:t>
            </w:r>
          </w:p>
        </w:tc>
      </w:tr>
      <w:tr w:rsidR="000E3128" w:rsidRPr="005A47C0" w:rsidTr="002C41FE">
        <w:tblPrEx>
          <w:tblCellMar>
            <w:left w:w="70" w:type="dxa"/>
            <w:right w:w="70" w:type="dxa"/>
          </w:tblCellMar>
          <w:tblLook w:val="0000"/>
        </w:tblPrEx>
        <w:tc>
          <w:tcPr>
            <w:tcW w:w="5670" w:type="dxa"/>
            <w:gridSpan w:val="3"/>
          </w:tcPr>
          <w:p w:rsidR="000E3128" w:rsidRPr="005A47C0" w:rsidRDefault="000E3128" w:rsidP="005C4212">
            <w:pPr>
              <w:rPr>
                <w:b/>
                <w:i/>
                <w:sz w:val="22"/>
              </w:rPr>
            </w:pPr>
            <w:r w:rsidRPr="005A47C0">
              <w:rPr>
                <w:b/>
                <w:i/>
                <w:sz w:val="22"/>
              </w:rPr>
              <w:t xml:space="preserve">Spolu za rok </w:t>
            </w:r>
          </w:p>
        </w:tc>
        <w:tc>
          <w:tcPr>
            <w:tcW w:w="1276" w:type="dxa"/>
            <w:gridSpan w:val="2"/>
          </w:tcPr>
          <w:p w:rsidR="000E3128" w:rsidRPr="005A47C0" w:rsidRDefault="000E3128" w:rsidP="005C4212">
            <w:pPr>
              <w:jc w:val="center"/>
              <w:rPr>
                <w:b/>
                <w:i/>
                <w:sz w:val="22"/>
              </w:rPr>
            </w:pPr>
            <w:r>
              <w:rPr>
                <w:b/>
                <w:i/>
                <w:sz w:val="22"/>
              </w:rPr>
              <w:t>1511,2</w:t>
            </w:r>
          </w:p>
        </w:tc>
        <w:tc>
          <w:tcPr>
            <w:tcW w:w="1134" w:type="dxa"/>
          </w:tcPr>
          <w:p w:rsidR="000E3128" w:rsidRPr="005A47C0" w:rsidRDefault="000E3128" w:rsidP="005C4212">
            <w:pPr>
              <w:jc w:val="center"/>
              <w:rPr>
                <w:b/>
                <w:i/>
                <w:sz w:val="22"/>
              </w:rPr>
            </w:pPr>
            <w:r>
              <w:rPr>
                <w:b/>
                <w:i/>
                <w:sz w:val="22"/>
              </w:rPr>
              <w:t>1588,7</w:t>
            </w:r>
          </w:p>
        </w:tc>
        <w:tc>
          <w:tcPr>
            <w:tcW w:w="1280" w:type="dxa"/>
            <w:gridSpan w:val="2"/>
          </w:tcPr>
          <w:p w:rsidR="000E3128" w:rsidRPr="005A47C0" w:rsidRDefault="000E3128" w:rsidP="005C4212">
            <w:pPr>
              <w:jc w:val="center"/>
              <w:rPr>
                <w:b/>
                <w:i/>
                <w:sz w:val="22"/>
              </w:rPr>
            </w:pPr>
            <w:r>
              <w:rPr>
                <w:b/>
                <w:i/>
                <w:sz w:val="22"/>
              </w:rPr>
              <w:t>-77,5</w:t>
            </w:r>
          </w:p>
        </w:tc>
      </w:tr>
    </w:tbl>
    <w:p w:rsidR="00B1663B" w:rsidRPr="005A47C0" w:rsidRDefault="00B1663B" w:rsidP="00870ABC"/>
    <w:p w:rsidR="00B1663B" w:rsidRPr="00F51F71" w:rsidRDefault="00B1663B" w:rsidP="00870ABC">
      <w:pPr>
        <w:pStyle w:val="Nadpis3"/>
        <w:rPr>
          <w:u w:val="single"/>
        </w:rPr>
      </w:pPr>
      <w:bookmarkStart w:id="60" w:name="_Toc259522900"/>
      <w:bookmarkStart w:id="61" w:name="_Toc291744701"/>
      <w:r w:rsidRPr="00F51F71">
        <w:rPr>
          <w:u w:val="single"/>
        </w:rPr>
        <w:t>Rozhodovacia pôsobnosť</w:t>
      </w:r>
      <w:bookmarkEnd w:id="60"/>
      <w:bookmarkEnd w:id="61"/>
    </w:p>
    <w:p w:rsidR="00B1663B" w:rsidRPr="005A47C0" w:rsidRDefault="00B1663B" w:rsidP="00870ABC"/>
    <w:tbl>
      <w:tblPr>
        <w:tblW w:w="9801" w:type="dxa"/>
        <w:jc w:val="center"/>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1"/>
        <w:gridCol w:w="1417"/>
        <w:gridCol w:w="1335"/>
        <w:gridCol w:w="1269"/>
        <w:gridCol w:w="1269"/>
      </w:tblGrid>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b/>
                <w:bCs/>
                <w:sz w:val="22"/>
                <w:szCs w:val="22"/>
                <w:lang w:eastAsia="sk-SK"/>
              </w:rPr>
            </w:pPr>
            <w:r w:rsidRPr="005A47C0">
              <w:rPr>
                <w:b/>
                <w:bCs/>
                <w:sz w:val="22"/>
                <w:szCs w:val="22"/>
                <w:lang w:eastAsia="sk-SK"/>
              </w:rPr>
              <w:t>Počty rozhodnutí</w:t>
            </w:r>
          </w:p>
        </w:tc>
        <w:tc>
          <w:tcPr>
            <w:tcW w:w="1417" w:type="dxa"/>
            <w:shd w:val="clear" w:color="auto" w:fill="auto"/>
            <w:vAlign w:val="center"/>
          </w:tcPr>
          <w:p w:rsidR="000E3128" w:rsidRPr="005A47C0" w:rsidRDefault="000E3128" w:rsidP="005C4212">
            <w:pPr>
              <w:jc w:val="center"/>
              <w:rPr>
                <w:b/>
                <w:sz w:val="22"/>
                <w:szCs w:val="22"/>
                <w:lang w:eastAsia="sk-SK"/>
              </w:rPr>
            </w:pPr>
            <w:r w:rsidRPr="005A47C0">
              <w:rPr>
                <w:b/>
                <w:sz w:val="22"/>
                <w:szCs w:val="22"/>
                <w:lang w:eastAsia="sk-SK"/>
              </w:rPr>
              <w:t>20</w:t>
            </w:r>
            <w:r>
              <w:rPr>
                <w:b/>
                <w:sz w:val="22"/>
                <w:szCs w:val="22"/>
                <w:lang w:eastAsia="sk-SK"/>
              </w:rPr>
              <w:t>12</w:t>
            </w:r>
          </w:p>
        </w:tc>
        <w:tc>
          <w:tcPr>
            <w:tcW w:w="1335" w:type="dxa"/>
            <w:shd w:val="clear" w:color="auto" w:fill="auto"/>
            <w:noWrap/>
            <w:vAlign w:val="center"/>
          </w:tcPr>
          <w:p w:rsidR="000E3128" w:rsidRPr="005A47C0" w:rsidRDefault="000E3128" w:rsidP="005C4212">
            <w:pPr>
              <w:jc w:val="center"/>
              <w:rPr>
                <w:b/>
                <w:sz w:val="22"/>
                <w:szCs w:val="22"/>
                <w:lang w:eastAsia="sk-SK"/>
              </w:rPr>
            </w:pPr>
            <w:r w:rsidRPr="005A47C0">
              <w:rPr>
                <w:b/>
                <w:sz w:val="22"/>
                <w:szCs w:val="22"/>
                <w:lang w:eastAsia="sk-SK"/>
              </w:rPr>
              <w:t>Ø mesačný počet</w:t>
            </w:r>
          </w:p>
        </w:tc>
        <w:tc>
          <w:tcPr>
            <w:tcW w:w="1269" w:type="dxa"/>
            <w:vAlign w:val="center"/>
          </w:tcPr>
          <w:p w:rsidR="000E3128" w:rsidRPr="005A47C0" w:rsidRDefault="000E3128" w:rsidP="005C4212">
            <w:pPr>
              <w:jc w:val="center"/>
              <w:rPr>
                <w:b/>
                <w:sz w:val="22"/>
                <w:szCs w:val="22"/>
                <w:lang w:eastAsia="sk-SK"/>
              </w:rPr>
            </w:pPr>
            <w:r w:rsidRPr="005A47C0">
              <w:rPr>
                <w:b/>
                <w:sz w:val="22"/>
                <w:szCs w:val="22"/>
                <w:lang w:eastAsia="sk-SK"/>
              </w:rPr>
              <w:t>201</w:t>
            </w:r>
            <w:r>
              <w:rPr>
                <w:b/>
                <w:sz w:val="22"/>
                <w:szCs w:val="22"/>
                <w:lang w:eastAsia="sk-SK"/>
              </w:rPr>
              <w:t>1</w:t>
            </w:r>
          </w:p>
        </w:tc>
        <w:tc>
          <w:tcPr>
            <w:tcW w:w="1269" w:type="dxa"/>
            <w:vAlign w:val="center"/>
          </w:tcPr>
          <w:p w:rsidR="000E3128" w:rsidRPr="005A47C0" w:rsidRDefault="000E3128" w:rsidP="005C4212">
            <w:pPr>
              <w:jc w:val="center"/>
              <w:rPr>
                <w:b/>
                <w:sz w:val="22"/>
                <w:szCs w:val="22"/>
                <w:lang w:eastAsia="sk-SK"/>
              </w:rPr>
            </w:pPr>
            <w:r w:rsidRPr="005A47C0">
              <w:rPr>
                <w:b/>
                <w:sz w:val="22"/>
                <w:szCs w:val="22"/>
                <w:lang w:eastAsia="sk-SK"/>
              </w:rPr>
              <w:t>Ø mesačný počet</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nepriznaní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390</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33</w:t>
            </w:r>
          </w:p>
        </w:tc>
        <w:tc>
          <w:tcPr>
            <w:tcW w:w="1269" w:type="dxa"/>
            <w:vAlign w:val="center"/>
          </w:tcPr>
          <w:p w:rsidR="000E3128" w:rsidRPr="005A47C0" w:rsidRDefault="000E3128" w:rsidP="005C4212">
            <w:pPr>
              <w:jc w:val="center"/>
              <w:rPr>
                <w:sz w:val="22"/>
                <w:szCs w:val="22"/>
                <w:lang w:eastAsia="sk-SK"/>
              </w:rPr>
            </w:pPr>
            <w:r>
              <w:rPr>
                <w:sz w:val="22"/>
                <w:szCs w:val="22"/>
                <w:lang w:eastAsia="sk-SK"/>
              </w:rPr>
              <w:t>260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22</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priznaní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6036</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503</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5 073</w:t>
            </w:r>
          </w:p>
        </w:tc>
        <w:tc>
          <w:tcPr>
            <w:tcW w:w="1269" w:type="dxa"/>
            <w:vAlign w:val="center"/>
          </w:tcPr>
          <w:p w:rsidR="000E3128" w:rsidRPr="005A47C0" w:rsidRDefault="000E3128" w:rsidP="005C4212">
            <w:pPr>
              <w:jc w:val="center"/>
              <w:rPr>
                <w:sz w:val="22"/>
                <w:szCs w:val="22"/>
                <w:lang w:eastAsia="sk-SK"/>
              </w:rPr>
            </w:pPr>
            <w:r>
              <w:rPr>
                <w:sz w:val="22"/>
                <w:szCs w:val="22"/>
                <w:lang w:eastAsia="sk-SK"/>
              </w:rPr>
              <w:t>423</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zvýšení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11365</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947</w:t>
            </w:r>
          </w:p>
        </w:tc>
        <w:tc>
          <w:tcPr>
            <w:tcW w:w="1269" w:type="dxa"/>
            <w:vAlign w:val="center"/>
          </w:tcPr>
          <w:p w:rsidR="000E3128" w:rsidRPr="005A47C0" w:rsidRDefault="000E3128" w:rsidP="005C4212">
            <w:pPr>
              <w:jc w:val="center"/>
              <w:rPr>
                <w:sz w:val="22"/>
                <w:szCs w:val="22"/>
                <w:lang w:eastAsia="sk-SK"/>
              </w:rPr>
            </w:pPr>
            <w:r>
              <w:rPr>
                <w:sz w:val="22"/>
                <w:szCs w:val="22"/>
                <w:lang w:eastAsia="sk-SK"/>
              </w:rPr>
              <w:t>7 600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633</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znížení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11881</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990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8 823</w:t>
            </w:r>
          </w:p>
        </w:tc>
        <w:tc>
          <w:tcPr>
            <w:tcW w:w="1269" w:type="dxa"/>
            <w:vAlign w:val="center"/>
          </w:tcPr>
          <w:p w:rsidR="000E3128" w:rsidRPr="005A47C0" w:rsidRDefault="000E3128" w:rsidP="005C4212">
            <w:pPr>
              <w:jc w:val="center"/>
              <w:rPr>
                <w:sz w:val="22"/>
                <w:szCs w:val="22"/>
                <w:lang w:eastAsia="sk-SK"/>
              </w:rPr>
            </w:pPr>
            <w:r>
              <w:rPr>
                <w:sz w:val="22"/>
                <w:szCs w:val="22"/>
                <w:lang w:eastAsia="sk-SK"/>
              </w:rPr>
              <w:t>735</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odňatí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6437</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536</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5 164</w:t>
            </w:r>
          </w:p>
        </w:tc>
        <w:tc>
          <w:tcPr>
            <w:tcW w:w="1269" w:type="dxa"/>
            <w:vAlign w:val="center"/>
          </w:tcPr>
          <w:p w:rsidR="000E3128" w:rsidRPr="005A47C0" w:rsidRDefault="000E3128" w:rsidP="005C4212">
            <w:pPr>
              <w:jc w:val="center"/>
              <w:rPr>
                <w:sz w:val="22"/>
                <w:szCs w:val="22"/>
                <w:lang w:eastAsia="sk-SK"/>
              </w:rPr>
            </w:pPr>
            <w:r>
              <w:rPr>
                <w:sz w:val="22"/>
                <w:szCs w:val="22"/>
                <w:lang w:eastAsia="sk-SK"/>
              </w:rPr>
              <w:t>430</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vrátení preplatku</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117</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151</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13</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priznaní preddavkovo</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2520</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210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2 240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187</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zvýšení preddavkovo</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691</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58</w:t>
            </w:r>
          </w:p>
        </w:tc>
        <w:tc>
          <w:tcPr>
            <w:tcW w:w="1269" w:type="dxa"/>
            <w:vAlign w:val="center"/>
          </w:tcPr>
          <w:p w:rsidR="000E3128" w:rsidRPr="005A47C0" w:rsidRDefault="000E3128" w:rsidP="005C4212">
            <w:pPr>
              <w:jc w:val="center"/>
              <w:rPr>
                <w:sz w:val="22"/>
                <w:szCs w:val="22"/>
                <w:lang w:eastAsia="sk-SK"/>
              </w:rPr>
            </w:pPr>
            <w:r>
              <w:rPr>
                <w:sz w:val="22"/>
                <w:szCs w:val="22"/>
                <w:lang w:eastAsia="sk-SK"/>
              </w:rPr>
              <w:t>640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53</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znížení preddavkovo</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610</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51</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554</w:t>
            </w:r>
          </w:p>
        </w:tc>
        <w:tc>
          <w:tcPr>
            <w:tcW w:w="1269" w:type="dxa"/>
            <w:vAlign w:val="center"/>
          </w:tcPr>
          <w:p w:rsidR="000E3128" w:rsidRPr="005A47C0" w:rsidRDefault="000E3128" w:rsidP="005C4212">
            <w:pPr>
              <w:jc w:val="center"/>
              <w:rPr>
                <w:sz w:val="22"/>
                <w:szCs w:val="22"/>
                <w:lang w:eastAsia="sk-SK"/>
              </w:rPr>
            </w:pPr>
            <w:r>
              <w:rPr>
                <w:sz w:val="22"/>
                <w:szCs w:val="22"/>
                <w:lang w:eastAsia="sk-SK"/>
              </w:rPr>
              <w:t>46</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odňatí preddavkovo</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1721</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143</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1 678</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140</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vrátení preplatku preddavkovo</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71</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54</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dodatočnom priznaní, zvýšení, znížení</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90</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8</w:t>
            </w:r>
          </w:p>
        </w:tc>
        <w:tc>
          <w:tcPr>
            <w:tcW w:w="1269" w:type="dxa"/>
            <w:vAlign w:val="center"/>
          </w:tcPr>
          <w:p w:rsidR="000E3128" w:rsidRPr="005A47C0" w:rsidRDefault="000E3128" w:rsidP="005C4212">
            <w:pPr>
              <w:jc w:val="center"/>
              <w:rPr>
                <w:sz w:val="22"/>
                <w:szCs w:val="22"/>
                <w:lang w:eastAsia="sk-SK"/>
              </w:rPr>
            </w:pPr>
            <w:r>
              <w:rPr>
                <w:sz w:val="22"/>
                <w:szCs w:val="22"/>
                <w:lang w:eastAsia="sk-SK"/>
              </w:rPr>
              <w:t>450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38</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zastavení príspevkov na 6 mesiacov</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262</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22</w:t>
            </w:r>
          </w:p>
        </w:tc>
        <w:tc>
          <w:tcPr>
            <w:tcW w:w="1269" w:type="dxa"/>
            <w:vAlign w:val="center"/>
          </w:tcPr>
          <w:p w:rsidR="000E3128" w:rsidRPr="005A47C0" w:rsidRDefault="000E3128" w:rsidP="005C4212">
            <w:pPr>
              <w:jc w:val="center"/>
              <w:rPr>
                <w:sz w:val="22"/>
                <w:szCs w:val="22"/>
                <w:lang w:eastAsia="sk-SK"/>
              </w:rPr>
            </w:pPr>
            <w:r>
              <w:rPr>
                <w:sz w:val="22"/>
                <w:szCs w:val="22"/>
                <w:lang w:eastAsia="sk-SK"/>
              </w:rPr>
              <w:t>295</w:t>
            </w:r>
          </w:p>
        </w:tc>
        <w:tc>
          <w:tcPr>
            <w:tcW w:w="1269" w:type="dxa"/>
            <w:vAlign w:val="center"/>
          </w:tcPr>
          <w:p w:rsidR="000E3128" w:rsidRPr="005A47C0" w:rsidRDefault="000E3128" w:rsidP="005C4212">
            <w:pPr>
              <w:jc w:val="center"/>
              <w:rPr>
                <w:sz w:val="22"/>
                <w:szCs w:val="22"/>
                <w:lang w:eastAsia="sk-SK"/>
              </w:rPr>
            </w:pPr>
            <w:r>
              <w:rPr>
                <w:sz w:val="22"/>
                <w:szCs w:val="22"/>
                <w:lang w:eastAsia="sk-SK"/>
              </w:rPr>
              <w:t>25</w:t>
            </w:r>
          </w:p>
        </w:tc>
      </w:tr>
      <w:tr w:rsidR="000E3128" w:rsidRPr="005A47C0" w:rsidTr="005C4212">
        <w:trPr>
          <w:trHeight w:val="6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priznaní a odňatí a zastavení výplaty dávky podľa §10 ods.5 a 7 alebo AP podľa §12 ods.9 a 10</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1021</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85</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1 216</w:t>
            </w:r>
          </w:p>
        </w:tc>
        <w:tc>
          <w:tcPr>
            <w:tcW w:w="1269" w:type="dxa"/>
            <w:vAlign w:val="center"/>
          </w:tcPr>
          <w:p w:rsidR="000E3128" w:rsidRPr="005A47C0" w:rsidRDefault="000E3128" w:rsidP="005C4212">
            <w:pPr>
              <w:jc w:val="center"/>
              <w:rPr>
                <w:sz w:val="22"/>
                <w:szCs w:val="22"/>
                <w:lang w:eastAsia="sk-SK"/>
              </w:rPr>
            </w:pPr>
            <w:r>
              <w:rPr>
                <w:sz w:val="22"/>
                <w:szCs w:val="22"/>
                <w:lang w:eastAsia="sk-SK"/>
              </w:rPr>
              <w:t>101</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výplate osobitnému príjemcovi</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46</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4</w:t>
            </w:r>
          </w:p>
        </w:tc>
        <w:tc>
          <w:tcPr>
            <w:tcW w:w="1269" w:type="dxa"/>
            <w:vAlign w:val="center"/>
          </w:tcPr>
          <w:p w:rsidR="000E3128" w:rsidRPr="005A47C0" w:rsidRDefault="000E3128" w:rsidP="005C4212">
            <w:pPr>
              <w:jc w:val="center"/>
              <w:rPr>
                <w:sz w:val="22"/>
                <w:szCs w:val="22"/>
                <w:lang w:eastAsia="sk-SK"/>
              </w:rPr>
            </w:pPr>
            <w:r>
              <w:rPr>
                <w:sz w:val="22"/>
                <w:szCs w:val="22"/>
                <w:lang w:eastAsia="sk-SK"/>
              </w:rPr>
              <w:t>50</w:t>
            </w:r>
          </w:p>
        </w:tc>
        <w:tc>
          <w:tcPr>
            <w:tcW w:w="1269" w:type="dxa"/>
            <w:vAlign w:val="center"/>
          </w:tcPr>
          <w:p w:rsidR="000E3128" w:rsidRPr="005A47C0" w:rsidRDefault="000E3128" w:rsidP="005C4212">
            <w:pPr>
              <w:jc w:val="center"/>
              <w:rPr>
                <w:sz w:val="22"/>
                <w:szCs w:val="22"/>
                <w:lang w:eastAsia="sk-SK"/>
              </w:rPr>
            </w:pPr>
            <w:r>
              <w:rPr>
                <w:sz w:val="22"/>
                <w:szCs w:val="22"/>
                <w:lang w:eastAsia="sk-SK"/>
              </w:rPr>
              <w:t>4</w:t>
            </w:r>
          </w:p>
        </w:tc>
      </w:tr>
      <w:tr w:rsidR="000E3128" w:rsidRPr="005A47C0" w:rsidTr="005C4212">
        <w:trPr>
          <w:trHeight w:val="300"/>
          <w:jc w:val="center"/>
        </w:trPr>
        <w:tc>
          <w:tcPr>
            <w:tcW w:w="4511" w:type="dxa"/>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uvoľnení osobitného príjemcu</w:t>
            </w:r>
          </w:p>
        </w:tc>
        <w:tc>
          <w:tcPr>
            <w:tcW w:w="1417"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7</w:t>
            </w:r>
          </w:p>
        </w:tc>
        <w:tc>
          <w:tcPr>
            <w:tcW w:w="1335" w:type="dxa"/>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1</w:t>
            </w:r>
          </w:p>
        </w:tc>
        <w:tc>
          <w:tcPr>
            <w:tcW w:w="1269" w:type="dxa"/>
            <w:vAlign w:val="center"/>
          </w:tcPr>
          <w:p w:rsidR="000E3128" w:rsidRPr="005A47C0" w:rsidRDefault="000E3128" w:rsidP="005C4212">
            <w:pPr>
              <w:jc w:val="center"/>
              <w:rPr>
                <w:sz w:val="22"/>
                <w:szCs w:val="22"/>
                <w:lang w:eastAsia="sk-SK"/>
              </w:rPr>
            </w:pPr>
            <w:r>
              <w:rPr>
                <w:sz w:val="22"/>
                <w:szCs w:val="22"/>
                <w:lang w:eastAsia="sk-SK"/>
              </w:rPr>
              <w:t>69</w:t>
            </w:r>
          </w:p>
        </w:tc>
        <w:tc>
          <w:tcPr>
            <w:tcW w:w="1269" w:type="dxa"/>
            <w:vAlign w:val="center"/>
          </w:tcPr>
          <w:p w:rsidR="000E3128" w:rsidRPr="005A47C0" w:rsidRDefault="000E3128" w:rsidP="005C4212">
            <w:pPr>
              <w:jc w:val="center"/>
              <w:rPr>
                <w:sz w:val="22"/>
                <w:szCs w:val="22"/>
                <w:lang w:eastAsia="sk-SK"/>
              </w:rPr>
            </w:pPr>
            <w:r>
              <w:rPr>
                <w:sz w:val="22"/>
                <w:szCs w:val="22"/>
                <w:lang w:eastAsia="sk-SK"/>
              </w:rPr>
              <w:t>6</w:t>
            </w:r>
          </w:p>
        </w:tc>
      </w:tr>
      <w:tr w:rsidR="000E3128" w:rsidRPr="005A47C0" w:rsidTr="005C4212">
        <w:trPr>
          <w:trHeight w:val="285"/>
          <w:jc w:val="center"/>
        </w:trPr>
        <w:tc>
          <w:tcPr>
            <w:tcW w:w="4511" w:type="dxa"/>
            <w:shd w:val="clear" w:color="auto" w:fill="auto"/>
            <w:vAlign w:val="center"/>
          </w:tcPr>
          <w:p w:rsidR="000E3128" w:rsidRPr="005A47C0" w:rsidRDefault="000E3128" w:rsidP="005C4212">
            <w:pPr>
              <w:jc w:val="left"/>
              <w:rPr>
                <w:bCs/>
                <w:sz w:val="22"/>
                <w:szCs w:val="22"/>
                <w:lang w:eastAsia="sk-SK"/>
              </w:rPr>
            </w:pPr>
            <w:r w:rsidRPr="005A47C0">
              <w:rPr>
                <w:bCs/>
                <w:sz w:val="22"/>
                <w:szCs w:val="22"/>
                <w:lang w:eastAsia="sk-SK"/>
              </w:rPr>
              <w:t>o prerušení konania</w:t>
            </w:r>
          </w:p>
        </w:tc>
        <w:tc>
          <w:tcPr>
            <w:tcW w:w="1417" w:type="dxa"/>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326</w:t>
            </w:r>
          </w:p>
        </w:tc>
        <w:tc>
          <w:tcPr>
            <w:tcW w:w="1335" w:type="dxa"/>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27</w:t>
            </w:r>
          </w:p>
        </w:tc>
        <w:tc>
          <w:tcPr>
            <w:tcW w:w="1269" w:type="dxa"/>
            <w:vAlign w:val="center"/>
          </w:tcPr>
          <w:p w:rsidR="000E3128" w:rsidRPr="005A47C0" w:rsidRDefault="000E3128" w:rsidP="005C4212">
            <w:pPr>
              <w:jc w:val="center"/>
              <w:rPr>
                <w:bCs/>
                <w:sz w:val="22"/>
                <w:szCs w:val="22"/>
                <w:lang w:eastAsia="sk-SK"/>
              </w:rPr>
            </w:pPr>
            <w:r>
              <w:rPr>
                <w:bCs/>
                <w:sz w:val="22"/>
                <w:szCs w:val="22"/>
                <w:lang w:eastAsia="sk-SK"/>
              </w:rPr>
              <w:t>167</w:t>
            </w:r>
          </w:p>
        </w:tc>
        <w:tc>
          <w:tcPr>
            <w:tcW w:w="1269" w:type="dxa"/>
            <w:vAlign w:val="center"/>
          </w:tcPr>
          <w:p w:rsidR="000E3128" w:rsidRPr="005A47C0" w:rsidRDefault="000E3128" w:rsidP="005C4212">
            <w:pPr>
              <w:jc w:val="center"/>
              <w:rPr>
                <w:bCs/>
                <w:sz w:val="22"/>
                <w:szCs w:val="22"/>
                <w:lang w:eastAsia="sk-SK"/>
              </w:rPr>
            </w:pPr>
            <w:r>
              <w:rPr>
                <w:bCs/>
                <w:sz w:val="22"/>
                <w:szCs w:val="22"/>
                <w:lang w:eastAsia="sk-SK"/>
              </w:rPr>
              <w:t>14</w:t>
            </w:r>
          </w:p>
        </w:tc>
      </w:tr>
      <w:tr w:rsidR="000E3128" w:rsidRPr="005A47C0" w:rsidTr="005C4212">
        <w:trPr>
          <w:trHeight w:val="285"/>
          <w:jc w:val="center"/>
        </w:trPr>
        <w:tc>
          <w:tcPr>
            <w:tcW w:w="4511" w:type="dxa"/>
            <w:shd w:val="clear" w:color="auto" w:fill="auto"/>
            <w:vAlign w:val="center"/>
          </w:tcPr>
          <w:p w:rsidR="000E3128" w:rsidRPr="005A47C0" w:rsidRDefault="000E3128" w:rsidP="005C4212">
            <w:pPr>
              <w:jc w:val="left"/>
              <w:rPr>
                <w:bCs/>
                <w:sz w:val="22"/>
                <w:szCs w:val="22"/>
                <w:lang w:eastAsia="sk-SK"/>
              </w:rPr>
            </w:pPr>
            <w:r w:rsidRPr="005A47C0">
              <w:rPr>
                <w:bCs/>
                <w:sz w:val="22"/>
                <w:szCs w:val="22"/>
                <w:lang w:eastAsia="sk-SK"/>
              </w:rPr>
              <w:t>o zastavení konania</w:t>
            </w:r>
          </w:p>
        </w:tc>
        <w:tc>
          <w:tcPr>
            <w:tcW w:w="1417" w:type="dxa"/>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120</w:t>
            </w:r>
          </w:p>
        </w:tc>
        <w:tc>
          <w:tcPr>
            <w:tcW w:w="1335" w:type="dxa"/>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10</w:t>
            </w:r>
          </w:p>
        </w:tc>
        <w:tc>
          <w:tcPr>
            <w:tcW w:w="1269" w:type="dxa"/>
            <w:vAlign w:val="center"/>
          </w:tcPr>
          <w:p w:rsidR="000E3128" w:rsidRPr="005A47C0" w:rsidRDefault="000E3128" w:rsidP="005C4212">
            <w:pPr>
              <w:jc w:val="center"/>
              <w:rPr>
                <w:bCs/>
                <w:sz w:val="22"/>
                <w:szCs w:val="22"/>
                <w:lang w:eastAsia="sk-SK"/>
              </w:rPr>
            </w:pPr>
            <w:r>
              <w:rPr>
                <w:bCs/>
                <w:sz w:val="22"/>
                <w:szCs w:val="22"/>
                <w:lang w:eastAsia="sk-SK"/>
              </w:rPr>
              <w:t>110</w:t>
            </w:r>
          </w:p>
        </w:tc>
        <w:tc>
          <w:tcPr>
            <w:tcW w:w="1269" w:type="dxa"/>
            <w:vAlign w:val="center"/>
          </w:tcPr>
          <w:p w:rsidR="000E3128" w:rsidRPr="005A47C0" w:rsidRDefault="000E3128" w:rsidP="005C4212">
            <w:pPr>
              <w:jc w:val="center"/>
              <w:rPr>
                <w:bCs/>
                <w:sz w:val="22"/>
                <w:szCs w:val="22"/>
                <w:lang w:eastAsia="sk-SK"/>
              </w:rPr>
            </w:pPr>
            <w:r>
              <w:rPr>
                <w:bCs/>
                <w:sz w:val="22"/>
                <w:szCs w:val="22"/>
                <w:lang w:eastAsia="sk-SK"/>
              </w:rPr>
              <w:t>9</w:t>
            </w:r>
          </w:p>
        </w:tc>
      </w:tr>
      <w:tr w:rsidR="000E3128" w:rsidRPr="005A47C0" w:rsidTr="005C4212">
        <w:trPr>
          <w:trHeight w:val="285"/>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bCs/>
                <w:sz w:val="22"/>
                <w:szCs w:val="22"/>
                <w:lang w:eastAsia="sk-SK"/>
              </w:rPr>
            </w:pPr>
            <w:r w:rsidRPr="005A47C0">
              <w:rPr>
                <w:bCs/>
                <w:sz w:val="22"/>
                <w:szCs w:val="22"/>
                <w:lang w:eastAsia="sk-SK"/>
              </w:rPr>
              <w:t xml:space="preserve">o zastavení výplaty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1071</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89</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819</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68</w:t>
            </w:r>
          </w:p>
        </w:tc>
      </w:tr>
      <w:tr w:rsidR="000E3128" w:rsidRPr="005A47C0" w:rsidTr="005C4212">
        <w:trPr>
          <w:trHeight w:val="285"/>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bCs/>
                <w:sz w:val="22"/>
                <w:szCs w:val="22"/>
                <w:lang w:eastAsia="sk-SK"/>
              </w:rPr>
            </w:pPr>
            <w:r w:rsidRPr="005A47C0">
              <w:rPr>
                <w:bCs/>
                <w:sz w:val="22"/>
                <w:szCs w:val="22"/>
                <w:lang w:eastAsia="sk-SK"/>
              </w:rPr>
              <w:t>o obnovení výplaty</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355</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30</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269</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22</w:t>
            </w:r>
          </w:p>
        </w:tc>
      </w:tr>
      <w:tr w:rsidR="000E3128" w:rsidRPr="005A47C0" w:rsidTr="005C4212">
        <w:trPr>
          <w:trHeight w:val="285"/>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bCs/>
                <w:sz w:val="22"/>
                <w:szCs w:val="22"/>
                <w:lang w:eastAsia="sk-SK"/>
              </w:rPr>
            </w:pPr>
            <w:r w:rsidRPr="005A47C0">
              <w:rPr>
                <w:bCs/>
                <w:sz w:val="22"/>
                <w:szCs w:val="22"/>
                <w:lang w:eastAsia="sk-SK"/>
              </w:rPr>
              <w:t>o zániku nároku na náhradné výživné podľa § 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197</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Cs/>
                <w:sz w:val="22"/>
                <w:szCs w:val="22"/>
                <w:lang w:eastAsia="sk-SK"/>
              </w:rPr>
            </w:pPr>
            <w:r>
              <w:rPr>
                <w:bCs/>
                <w:sz w:val="22"/>
                <w:szCs w:val="22"/>
                <w:lang w:eastAsia="sk-SK"/>
              </w:rPr>
              <w:t>16</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188</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bCs/>
                <w:sz w:val="22"/>
                <w:szCs w:val="22"/>
                <w:lang w:eastAsia="sk-SK"/>
              </w:rPr>
            </w:pPr>
            <w:r>
              <w:rPr>
                <w:bCs/>
                <w:sz w:val="22"/>
                <w:szCs w:val="22"/>
                <w:lang w:eastAsia="sk-SK"/>
              </w:rPr>
              <w:t>16</w:t>
            </w:r>
          </w:p>
        </w:tc>
      </w:tr>
      <w:tr w:rsidR="000E3128" w:rsidRPr="005A47C0" w:rsidTr="005C4212">
        <w:trPr>
          <w:trHeight w:val="285"/>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o zastavení výplaty náhradného výživného podľa</w:t>
            </w:r>
          </w:p>
          <w:p w:rsidR="000E3128" w:rsidRPr="005A47C0" w:rsidRDefault="000E3128" w:rsidP="005C4212">
            <w:pPr>
              <w:jc w:val="left"/>
              <w:rPr>
                <w:sz w:val="22"/>
                <w:szCs w:val="22"/>
                <w:lang w:eastAsia="sk-SK"/>
              </w:rPr>
            </w:pPr>
            <w:r w:rsidRPr="005A47C0">
              <w:rPr>
                <w:sz w:val="22"/>
                <w:szCs w:val="22"/>
                <w:lang w:eastAsia="sk-SK"/>
              </w:rPr>
              <w:t xml:space="preserve">§ 9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66</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6</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sz w:val="22"/>
                <w:szCs w:val="22"/>
                <w:lang w:eastAsia="sk-SK"/>
              </w:rPr>
            </w:pPr>
            <w:r>
              <w:rPr>
                <w:sz w:val="22"/>
                <w:szCs w:val="22"/>
                <w:lang w:eastAsia="sk-SK"/>
              </w:rPr>
              <w:t>76</w:t>
            </w:r>
          </w:p>
        </w:tc>
        <w:tc>
          <w:tcPr>
            <w:tcW w:w="1269" w:type="dxa"/>
            <w:tcBorders>
              <w:top w:val="single" w:sz="4" w:space="0" w:color="auto"/>
              <w:left w:val="single" w:sz="4" w:space="0" w:color="auto"/>
              <w:bottom w:val="single" w:sz="4" w:space="0" w:color="auto"/>
              <w:right w:val="single" w:sz="4" w:space="0" w:color="auto"/>
            </w:tcBorders>
            <w:vAlign w:val="center"/>
          </w:tcPr>
          <w:p w:rsidR="000E3128" w:rsidRPr="005A47C0" w:rsidRDefault="000E3128" w:rsidP="005C4212">
            <w:pPr>
              <w:jc w:val="center"/>
              <w:rPr>
                <w:sz w:val="22"/>
                <w:szCs w:val="22"/>
                <w:lang w:eastAsia="sk-SK"/>
              </w:rPr>
            </w:pPr>
            <w:r>
              <w:rPr>
                <w:sz w:val="22"/>
                <w:szCs w:val="22"/>
                <w:lang w:eastAsia="sk-SK"/>
              </w:rPr>
              <w:t>6</w:t>
            </w:r>
          </w:p>
        </w:tc>
      </w:tr>
      <w:tr w:rsidR="000E3128" w:rsidRPr="005A47C0" w:rsidTr="005C4212">
        <w:trPr>
          <w:trHeight w:val="374"/>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sz w:val="22"/>
                <w:szCs w:val="22"/>
                <w:lang w:eastAsia="sk-SK"/>
              </w:rPr>
            </w:pPr>
            <w:r w:rsidRPr="005A47C0">
              <w:rPr>
                <w:sz w:val="22"/>
                <w:szCs w:val="22"/>
                <w:lang w:eastAsia="sk-SK"/>
              </w:rPr>
              <w:t>Iné</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x</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sz w:val="22"/>
                <w:szCs w:val="22"/>
                <w:lang w:eastAsia="sk-SK"/>
              </w:rPr>
            </w:pPr>
            <w:r>
              <w:rPr>
                <w:sz w:val="22"/>
                <w:szCs w:val="22"/>
                <w:lang w:eastAsia="sk-SK"/>
              </w:rPr>
              <w:t>x</w:t>
            </w:r>
          </w:p>
        </w:tc>
        <w:tc>
          <w:tcPr>
            <w:tcW w:w="1269" w:type="dxa"/>
            <w:tcBorders>
              <w:top w:val="single" w:sz="4" w:space="0" w:color="auto"/>
              <w:left w:val="single" w:sz="4" w:space="0" w:color="auto"/>
              <w:bottom w:val="single" w:sz="4" w:space="0" w:color="auto"/>
              <w:right w:val="single" w:sz="4" w:space="0" w:color="auto"/>
            </w:tcBorders>
          </w:tcPr>
          <w:p w:rsidR="000E3128" w:rsidRPr="005A47C0" w:rsidRDefault="000E3128" w:rsidP="005C4212">
            <w:pPr>
              <w:jc w:val="center"/>
              <w:rPr>
                <w:sz w:val="22"/>
                <w:szCs w:val="22"/>
                <w:lang w:eastAsia="sk-SK"/>
              </w:rPr>
            </w:pPr>
            <w:r>
              <w:rPr>
                <w:sz w:val="22"/>
                <w:szCs w:val="22"/>
                <w:lang w:eastAsia="sk-SK"/>
              </w:rPr>
              <w:t>x</w:t>
            </w:r>
          </w:p>
        </w:tc>
        <w:tc>
          <w:tcPr>
            <w:tcW w:w="1269" w:type="dxa"/>
            <w:tcBorders>
              <w:top w:val="single" w:sz="4" w:space="0" w:color="auto"/>
              <w:left w:val="single" w:sz="4" w:space="0" w:color="auto"/>
              <w:bottom w:val="single" w:sz="4" w:space="0" w:color="auto"/>
              <w:right w:val="single" w:sz="4" w:space="0" w:color="auto"/>
            </w:tcBorders>
          </w:tcPr>
          <w:p w:rsidR="000E3128" w:rsidRPr="005A47C0" w:rsidRDefault="000E3128" w:rsidP="005C4212">
            <w:pPr>
              <w:jc w:val="center"/>
              <w:rPr>
                <w:sz w:val="22"/>
                <w:szCs w:val="22"/>
                <w:lang w:eastAsia="sk-SK"/>
              </w:rPr>
            </w:pPr>
            <w:r>
              <w:rPr>
                <w:sz w:val="22"/>
                <w:szCs w:val="22"/>
                <w:lang w:eastAsia="sk-SK"/>
              </w:rPr>
              <w:t>x</w:t>
            </w:r>
          </w:p>
        </w:tc>
      </w:tr>
      <w:tr w:rsidR="000E3128" w:rsidRPr="005A47C0" w:rsidTr="005C4212">
        <w:trPr>
          <w:trHeight w:val="285"/>
          <w:jc w:val="center"/>
        </w:trPr>
        <w:tc>
          <w:tcPr>
            <w:tcW w:w="4511" w:type="dxa"/>
            <w:tcBorders>
              <w:top w:val="single" w:sz="4" w:space="0" w:color="auto"/>
              <w:left w:val="single" w:sz="4" w:space="0" w:color="auto"/>
              <w:bottom w:val="single" w:sz="4" w:space="0" w:color="auto"/>
              <w:right w:val="single" w:sz="4" w:space="0" w:color="auto"/>
            </w:tcBorders>
            <w:shd w:val="clear" w:color="auto" w:fill="auto"/>
            <w:vAlign w:val="center"/>
          </w:tcPr>
          <w:p w:rsidR="000E3128" w:rsidRPr="005A47C0" w:rsidRDefault="000E3128" w:rsidP="005C4212">
            <w:pPr>
              <w:jc w:val="left"/>
              <w:rPr>
                <w:b/>
                <w:bCs/>
                <w:sz w:val="22"/>
                <w:szCs w:val="22"/>
                <w:lang w:eastAsia="sk-SK"/>
              </w:rPr>
            </w:pPr>
            <w:r w:rsidRPr="005A47C0">
              <w:rPr>
                <w:b/>
                <w:bCs/>
                <w:sz w:val="22"/>
                <w:szCs w:val="22"/>
                <w:lang w:eastAsia="sk-SK"/>
              </w:rPr>
              <w:t>Spolu</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
                <w:bCs/>
                <w:sz w:val="22"/>
                <w:szCs w:val="22"/>
                <w:lang w:eastAsia="sk-SK"/>
              </w:rPr>
            </w:pPr>
            <w:r>
              <w:rPr>
                <w:b/>
                <w:bCs/>
                <w:sz w:val="22"/>
                <w:szCs w:val="22"/>
                <w:lang w:eastAsia="sk-SK"/>
              </w:rPr>
              <w:t>45400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128" w:rsidRPr="005A47C0" w:rsidRDefault="000E3128" w:rsidP="005C4212">
            <w:pPr>
              <w:jc w:val="center"/>
              <w:rPr>
                <w:b/>
                <w:bCs/>
                <w:sz w:val="22"/>
                <w:szCs w:val="22"/>
                <w:lang w:eastAsia="sk-SK"/>
              </w:rPr>
            </w:pPr>
            <w:r>
              <w:rPr>
                <w:b/>
                <w:bCs/>
                <w:sz w:val="22"/>
                <w:szCs w:val="22"/>
                <w:lang w:eastAsia="sk-SK"/>
              </w:rPr>
              <w:t>3785</w:t>
            </w:r>
          </w:p>
        </w:tc>
        <w:tc>
          <w:tcPr>
            <w:tcW w:w="1269" w:type="dxa"/>
            <w:tcBorders>
              <w:top w:val="single" w:sz="4" w:space="0" w:color="auto"/>
              <w:left w:val="single" w:sz="4" w:space="0" w:color="auto"/>
              <w:bottom w:val="single" w:sz="4" w:space="0" w:color="auto"/>
              <w:right w:val="single" w:sz="4" w:space="0" w:color="auto"/>
            </w:tcBorders>
          </w:tcPr>
          <w:p w:rsidR="000E3128" w:rsidRPr="005A47C0" w:rsidRDefault="000E3128" w:rsidP="005C4212">
            <w:pPr>
              <w:jc w:val="center"/>
              <w:rPr>
                <w:b/>
                <w:bCs/>
                <w:sz w:val="22"/>
                <w:szCs w:val="22"/>
                <w:lang w:eastAsia="sk-SK"/>
              </w:rPr>
            </w:pPr>
            <w:r>
              <w:rPr>
                <w:b/>
                <w:bCs/>
                <w:sz w:val="22"/>
                <w:szCs w:val="22"/>
                <w:lang w:eastAsia="sk-SK"/>
              </w:rPr>
              <w:t>35946</w:t>
            </w:r>
          </w:p>
        </w:tc>
        <w:tc>
          <w:tcPr>
            <w:tcW w:w="1269" w:type="dxa"/>
            <w:tcBorders>
              <w:top w:val="single" w:sz="4" w:space="0" w:color="auto"/>
              <w:left w:val="single" w:sz="4" w:space="0" w:color="auto"/>
              <w:bottom w:val="single" w:sz="4" w:space="0" w:color="auto"/>
              <w:right w:val="single" w:sz="4" w:space="0" w:color="auto"/>
            </w:tcBorders>
          </w:tcPr>
          <w:p w:rsidR="000E3128" w:rsidRPr="005A47C0" w:rsidRDefault="000E3128" w:rsidP="005C4212">
            <w:pPr>
              <w:jc w:val="center"/>
              <w:rPr>
                <w:b/>
                <w:bCs/>
                <w:sz w:val="22"/>
                <w:szCs w:val="22"/>
                <w:lang w:eastAsia="sk-SK"/>
              </w:rPr>
            </w:pPr>
            <w:r>
              <w:rPr>
                <w:b/>
                <w:bCs/>
                <w:sz w:val="22"/>
                <w:szCs w:val="22"/>
                <w:lang w:eastAsia="sk-SK"/>
              </w:rPr>
              <w:t>2996</w:t>
            </w:r>
          </w:p>
        </w:tc>
      </w:tr>
    </w:tbl>
    <w:p w:rsidR="00B1663B" w:rsidRDefault="00B1663B" w:rsidP="00870ABC"/>
    <w:p w:rsidR="00B1663B" w:rsidRDefault="00B1663B" w:rsidP="00870ABC"/>
    <w:p w:rsidR="000E3128" w:rsidRPr="005A47C0" w:rsidRDefault="000E3128" w:rsidP="000E3128">
      <w:r>
        <w:t xml:space="preserve">Celkový počet rozhodnutí vydaných v roku 2012 sa oproti roku 2011 zvýšil o 20,8%. Najvýraznejší nárast   predstavujú rozhodnutia o zvýšení </w:t>
      </w:r>
      <w:proofErr w:type="spellStart"/>
      <w:r>
        <w:t>DvHN</w:t>
      </w:r>
      <w:proofErr w:type="spellEnd"/>
      <w:r>
        <w:t xml:space="preserve"> a </w:t>
      </w:r>
      <w:proofErr w:type="spellStart"/>
      <w:r>
        <w:t>PkD</w:t>
      </w:r>
      <w:proofErr w:type="spellEnd"/>
      <w:r>
        <w:t xml:space="preserve"> - 33,3% a rozhodnutia o znížení </w:t>
      </w:r>
      <w:proofErr w:type="spellStart"/>
      <w:r>
        <w:t>DvHN</w:t>
      </w:r>
      <w:proofErr w:type="spellEnd"/>
      <w:r>
        <w:t xml:space="preserve"> a </w:t>
      </w:r>
      <w:proofErr w:type="spellStart"/>
      <w:r>
        <w:t>PkD</w:t>
      </w:r>
      <w:proofErr w:type="spellEnd"/>
      <w:r>
        <w:t xml:space="preserve"> – 25,7%. Tento nárast súvisí so zaraďovaním občanov na vykonávanie menších obecných služieb, predovšetkým na základe dohôd uzatvorených s obcou, resp. ukončením vykonávania menších obecných služieb občanmi, ďalej s posudzovaním nároku na dávku v hmotnej núdzi poberateľov, ktorí majú príjem zo závislej činnosti (uzatvorené dohody o vykonaní práce, dohody o pracovnej činnosti, pracovné zmluvy) a príjmy plynúce zo zahraničia (napr. dôchodky z ČR), nakoľko nárok u týchto príjmových skupín sa posudzuje každý mesiac.  </w:t>
      </w:r>
    </w:p>
    <w:p w:rsidR="00B1663B" w:rsidRDefault="00B1663B"/>
    <w:p w:rsidR="00B1663B" w:rsidRPr="00B9753C" w:rsidRDefault="00B1663B">
      <w:pPr>
        <w:pStyle w:val="Nadpis2"/>
      </w:pPr>
      <w:bookmarkStart w:id="62" w:name="_Toc291744702"/>
      <w:r w:rsidRPr="00B9753C">
        <w:lastRenderedPageBreak/>
        <w:t>Analýza a očakávané tendencie vývoja štátnych sociálnych dávok</w:t>
      </w:r>
      <w:bookmarkEnd w:id="62"/>
      <w:r w:rsidRPr="00B9753C">
        <w:t xml:space="preserve"> </w:t>
      </w:r>
    </w:p>
    <w:p w:rsidR="00B1663B" w:rsidRDefault="00B1663B">
      <w:pPr>
        <w:rPr>
          <w:b/>
          <w:bCs/>
        </w:rPr>
      </w:pPr>
    </w:p>
    <w:p w:rsidR="00937241" w:rsidRDefault="00937241" w:rsidP="00937241">
      <w:r>
        <w:t xml:space="preserve">Štátne  sociálne dávky sú pomocou a podporou štátu rodinám v súvislosti s narodením dieťaťa, výchovou dieťaťa a životnými situáciami, ktoré sa môžu v rodine vyskytnúť. Čo do počtu poberateľov a objemu vyplatených finančných prostriedkov predstavujú najpočetnejšiu skupinu vo vyplácaní dávok na odbore sociálnych vecí a rodiny.      </w:t>
      </w:r>
    </w:p>
    <w:p w:rsidR="00937241" w:rsidRDefault="00937241" w:rsidP="00937241">
      <w:r>
        <w:t xml:space="preserve">V roku 2012 sme zaznamenali na oddelení a referátoch štátnych sociálnych dávok  celkový priemerný mesačný počet poberateľov dávok 56 168, čo je o 2 410 poberateľov menej ako v roku 2011. Tento  pokles je spôsobený demografickým vývojom v SR a určitým odlivom poberateľov, ktorých predstavujú migrujúci zamestnanci za prácou do zahraničia, alebo občania, ktorí sa v rámci voľného pohybu v celej EÚ rozhodnú žiť v zahraničí a majú možnosť uplatniť si nárok na sociálne zabezpečenie v inom členskom štáte, kde spĺňajú podmienky nároku na dávky podľa európskej nadnárodnej legislatívy, alebo podľa národnej legislatívy iného členského štátu. Tieto žiadosti a vystavovanie príslušných dokladov je riešené osobitne ako koordinácia rodinných dávok v rámci krajín EÚ. </w:t>
      </w:r>
    </w:p>
    <w:p w:rsidR="00937241" w:rsidRDefault="00937241" w:rsidP="00937241">
      <w:r>
        <w:t xml:space="preserve">Suma celkovo vyplatených dávok v roku 2012 predstavuje 47 237,05  tis. EUR a vplýval na ňu jednak počet poberateľov a jednak odráža legislatíve zmeny v sumách u jednotlivých dávok. </w:t>
      </w:r>
    </w:p>
    <w:p w:rsidR="00937241" w:rsidRDefault="00937241" w:rsidP="00937241">
      <w:r>
        <w:t>V rozhodovacej činnosti bolo v správnom konaní vydaných v roku 2012 v tejto oblasti 15 700 rozhodnutí.</w:t>
      </w:r>
    </w:p>
    <w:p w:rsidR="00B1663B" w:rsidRDefault="00B1663B" w:rsidP="00806E5B"/>
    <w:p w:rsidR="00B1663B" w:rsidRPr="00F51F71" w:rsidRDefault="00B1663B" w:rsidP="00806E5B">
      <w:pPr>
        <w:pStyle w:val="Nadpis3"/>
        <w:rPr>
          <w:u w:val="single"/>
        </w:rPr>
      </w:pPr>
      <w:bookmarkStart w:id="63" w:name="_Toc228671595"/>
      <w:bookmarkStart w:id="64" w:name="_Toc259522902"/>
      <w:r w:rsidRPr="00F51F71">
        <w:rPr>
          <w:u w:val="single"/>
        </w:rPr>
        <w:t>Príspevok pri narodení dieťaťa</w:t>
      </w:r>
      <w:bookmarkEnd w:id="63"/>
      <w:bookmarkEnd w:id="64"/>
    </w:p>
    <w:p w:rsidR="00B1663B" w:rsidRDefault="00B1663B" w:rsidP="00806E5B">
      <w:pPr>
        <w:rPr>
          <w:b/>
          <w:bCs/>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260"/>
        <w:gridCol w:w="1103"/>
        <w:gridCol w:w="1559"/>
      </w:tblGrid>
      <w:tr w:rsidR="001C1E6A" w:rsidRPr="002F6A07" w:rsidTr="006D025A">
        <w:tc>
          <w:tcPr>
            <w:tcW w:w="5220" w:type="dxa"/>
          </w:tcPr>
          <w:p w:rsidR="001C1E6A" w:rsidRPr="002F6A07" w:rsidRDefault="001C1E6A" w:rsidP="006D025A">
            <w:pPr>
              <w:pStyle w:val="Normlnywebov1"/>
              <w:suppressAutoHyphens w:val="0"/>
              <w:spacing w:before="0" w:after="0"/>
            </w:pPr>
            <w:r w:rsidRPr="002F6A07">
              <w:rPr>
                <w:sz w:val="22"/>
                <w:szCs w:val="22"/>
              </w:rPr>
              <w:t>Celkový počet detí, na ktoré bol vyplatený príspevok</w:t>
            </w:r>
          </w:p>
        </w:tc>
        <w:tc>
          <w:tcPr>
            <w:tcW w:w="1260" w:type="dxa"/>
          </w:tcPr>
          <w:p w:rsidR="001C1E6A" w:rsidRPr="002F6A07" w:rsidRDefault="001C1E6A" w:rsidP="006D025A">
            <w:pPr>
              <w:jc w:val="center"/>
              <w:rPr>
                <w:b/>
                <w:bCs/>
              </w:rPr>
            </w:pPr>
            <w:r w:rsidRPr="002F6A07">
              <w:rPr>
                <w:b/>
                <w:bCs/>
                <w:sz w:val="22"/>
                <w:szCs w:val="22"/>
              </w:rPr>
              <w:t>201</w:t>
            </w:r>
            <w:r>
              <w:rPr>
                <w:b/>
                <w:bCs/>
                <w:sz w:val="22"/>
                <w:szCs w:val="22"/>
              </w:rPr>
              <w:t>2</w:t>
            </w:r>
          </w:p>
        </w:tc>
        <w:tc>
          <w:tcPr>
            <w:tcW w:w="1103" w:type="dxa"/>
          </w:tcPr>
          <w:p w:rsidR="001C1E6A" w:rsidRPr="002F6A07" w:rsidRDefault="001C1E6A" w:rsidP="006D025A">
            <w:pPr>
              <w:jc w:val="center"/>
              <w:rPr>
                <w:b/>
                <w:bCs/>
              </w:rPr>
            </w:pPr>
            <w:r w:rsidRPr="002F6A07">
              <w:rPr>
                <w:b/>
                <w:bCs/>
                <w:sz w:val="22"/>
                <w:szCs w:val="22"/>
              </w:rPr>
              <w:t>201</w:t>
            </w:r>
            <w:r>
              <w:rPr>
                <w:b/>
                <w:bCs/>
                <w:sz w:val="22"/>
                <w:szCs w:val="22"/>
              </w:rPr>
              <w:t>1</w:t>
            </w:r>
          </w:p>
        </w:tc>
        <w:tc>
          <w:tcPr>
            <w:tcW w:w="1559" w:type="dxa"/>
          </w:tcPr>
          <w:p w:rsidR="001C1E6A" w:rsidRPr="002F6A07" w:rsidRDefault="001C1E6A"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1C1E6A" w:rsidRPr="002F6A07" w:rsidTr="006D025A">
        <w:tc>
          <w:tcPr>
            <w:tcW w:w="5220" w:type="dxa"/>
          </w:tcPr>
          <w:p w:rsidR="001C1E6A" w:rsidRPr="002F6A07" w:rsidRDefault="001C1E6A" w:rsidP="006D025A">
            <w:pPr>
              <w:pStyle w:val="Normlnywebov1"/>
              <w:suppressAutoHyphens w:val="0"/>
              <w:spacing w:before="0" w:after="0"/>
            </w:pPr>
            <w:r w:rsidRPr="002F6A07">
              <w:rPr>
                <w:sz w:val="22"/>
                <w:szCs w:val="22"/>
              </w:rPr>
              <w:t>Košice I</w:t>
            </w:r>
          </w:p>
        </w:tc>
        <w:tc>
          <w:tcPr>
            <w:tcW w:w="1260" w:type="dxa"/>
          </w:tcPr>
          <w:p w:rsidR="001C1E6A" w:rsidRPr="002F6A07" w:rsidRDefault="001C1E6A" w:rsidP="006D025A">
            <w:pPr>
              <w:jc w:val="center"/>
              <w:rPr>
                <w:snapToGrid w:val="0"/>
                <w:lang w:val="cs-CZ"/>
              </w:rPr>
            </w:pPr>
            <w:r>
              <w:rPr>
                <w:snapToGrid w:val="0"/>
                <w:lang w:val="cs-CZ"/>
              </w:rPr>
              <w:t>635</w:t>
            </w:r>
          </w:p>
        </w:tc>
        <w:tc>
          <w:tcPr>
            <w:tcW w:w="1103" w:type="dxa"/>
          </w:tcPr>
          <w:p w:rsidR="001C1E6A" w:rsidRPr="002F6A07" w:rsidRDefault="001C1E6A" w:rsidP="006D025A">
            <w:pPr>
              <w:jc w:val="center"/>
              <w:rPr>
                <w:snapToGrid w:val="0"/>
                <w:lang w:val="cs-CZ"/>
              </w:rPr>
            </w:pPr>
            <w:r>
              <w:rPr>
                <w:snapToGrid w:val="0"/>
                <w:sz w:val="22"/>
                <w:szCs w:val="22"/>
                <w:lang w:val="cs-CZ"/>
              </w:rPr>
              <w:t>630</w:t>
            </w:r>
          </w:p>
        </w:tc>
        <w:tc>
          <w:tcPr>
            <w:tcW w:w="1559" w:type="dxa"/>
          </w:tcPr>
          <w:p w:rsidR="001C1E6A" w:rsidRPr="002F6A07" w:rsidRDefault="001C1E6A" w:rsidP="006D025A">
            <w:pPr>
              <w:jc w:val="center"/>
              <w:rPr>
                <w:snapToGrid w:val="0"/>
                <w:lang w:val="cs-CZ"/>
              </w:rPr>
            </w:pPr>
            <w:r>
              <w:rPr>
                <w:snapToGrid w:val="0"/>
                <w:lang w:val="cs-CZ"/>
              </w:rPr>
              <w:t>+5</w:t>
            </w:r>
          </w:p>
        </w:tc>
      </w:tr>
      <w:tr w:rsidR="001C1E6A" w:rsidRPr="002F6A07" w:rsidTr="006D025A">
        <w:tc>
          <w:tcPr>
            <w:tcW w:w="5220" w:type="dxa"/>
          </w:tcPr>
          <w:p w:rsidR="001C1E6A" w:rsidRPr="002F6A07" w:rsidRDefault="001C1E6A" w:rsidP="006D025A">
            <w:r w:rsidRPr="002F6A07">
              <w:rPr>
                <w:sz w:val="22"/>
                <w:szCs w:val="22"/>
              </w:rPr>
              <w:t>Košice II</w:t>
            </w:r>
          </w:p>
        </w:tc>
        <w:tc>
          <w:tcPr>
            <w:tcW w:w="1260" w:type="dxa"/>
          </w:tcPr>
          <w:p w:rsidR="001C1E6A" w:rsidRPr="002F6A07" w:rsidRDefault="001C1E6A" w:rsidP="006D025A">
            <w:pPr>
              <w:jc w:val="center"/>
              <w:rPr>
                <w:snapToGrid w:val="0"/>
                <w:lang w:val="cs-CZ"/>
              </w:rPr>
            </w:pPr>
            <w:r>
              <w:rPr>
                <w:snapToGrid w:val="0"/>
                <w:lang w:val="cs-CZ"/>
              </w:rPr>
              <w:t>862</w:t>
            </w:r>
          </w:p>
        </w:tc>
        <w:tc>
          <w:tcPr>
            <w:tcW w:w="1103" w:type="dxa"/>
          </w:tcPr>
          <w:p w:rsidR="001C1E6A" w:rsidRPr="002F6A07" w:rsidRDefault="001C1E6A" w:rsidP="006D025A">
            <w:pPr>
              <w:jc w:val="center"/>
              <w:rPr>
                <w:snapToGrid w:val="0"/>
                <w:lang w:val="cs-CZ"/>
              </w:rPr>
            </w:pPr>
            <w:r>
              <w:rPr>
                <w:snapToGrid w:val="0"/>
                <w:sz w:val="22"/>
                <w:szCs w:val="22"/>
                <w:lang w:val="cs-CZ"/>
              </w:rPr>
              <w:t>885</w:t>
            </w:r>
          </w:p>
        </w:tc>
        <w:tc>
          <w:tcPr>
            <w:tcW w:w="1559" w:type="dxa"/>
          </w:tcPr>
          <w:p w:rsidR="001C1E6A" w:rsidRPr="002F6A07" w:rsidRDefault="001C1E6A" w:rsidP="006D025A">
            <w:pPr>
              <w:jc w:val="center"/>
              <w:rPr>
                <w:snapToGrid w:val="0"/>
                <w:lang w:val="cs-CZ"/>
              </w:rPr>
            </w:pPr>
            <w:r>
              <w:rPr>
                <w:snapToGrid w:val="0"/>
                <w:lang w:val="cs-CZ"/>
              </w:rPr>
              <w:t>-23</w:t>
            </w:r>
          </w:p>
        </w:tc>
      </w:tr>
      <w:tr w:rsidR="001C1E6A" w:rsidRPr="002F6A07" w:rsidTr="006D025A">
        <w:tc>
          <w:tcPr>
            <w:tcW w:w="5220" w:type="dxa"/>
          </w:tcPr>
          <w:p w:rsidR="001C1E6A" w:rsidRPr="002F6A07" w:rsidRDefault="001C1E6A" w:rsidP="006D025A">
            <w:r w:rsidRPr="002F6A07">
              <w:rPr>
                <w:sz w:val="22"/>
                <w:szCs w:val="22"/>
              </w:rPr>
              <w:t>Košice III</w:t>
            </w:r>
          </w:p>
        </w:tc>
        <w:tc>
          <w:tcPr>
            <w:tcW w:w="1260" w:type="dxa"/>
          </w:tcPr>
          <w:p w:rsidR="001C1E6A" w:rsidRPr="002F6A07" w:rsidRDefault="001C1E6A" w:rsidP="006D025A">
            <w:pPr>
              <w:jc w:val="center"/>
              <w:rPr>
                <w:snapToGrid w:val="0"/>
                <w:lang w:val="cs-CZ"/>
              </w:rPr>
            </w:pPr>
            <w:r>
              <w:rPr>
                <w:snapToGrid w:val="0"/>
                <w:lang w:val="cs-CZ"/>
              </w:rPr>
              <w:t>384</w:t>
            </w:r>
          </w:p>
        </w:tc>
        <w:tc>
          <w:tcPr>
            <w:tcW w:w="1103" w:type="dxa"/>
          </w:tcPr>
          <w:p w:rsidR="001C1E6A" w:rsidRPr="002F6A07" w:rsidRDefault="001C1E6A" w:rsidP="006D025A">
            <w:pPr>
              <w:jc w:val="center"/>
              <w:rPr>
                <w:snapToGrid w:val="0"/>
                <w:lang w:val="cs-CZ"/>
              </w:rPr>
            </w:pPr>
            <w:r>
              <w:rPr>
                <w:snapToGrid w:val="0"/>
                <w:sz w:val="22"/>
                <w:szCs w:val="22"/>
                <w:lang w:val="cs-CZ"/>
              </w:rPr>
              <w:t>376</w:t>
            </w:r>
          </w:p>
        </w:tc>
        <w:tc>
          <w:tcPr>
            <w:tcW w:w="1559" w:type="dxa"/>
          </w:tcPr>
          <w:p w:rsidR="001C1E6A" w:rsidRPr="002F6A07" w:rsidRDefault="001C1E6A" w:rsidP="006D025A">
            <w:pPr>
              <w:jc w:val="center"/>
              <w:rPr>
                <w:snapToGrid w:val="0"/>
                <w:lang w:val="cs-CZ"/>
              </w:rPr>
            </w:pPr>
            <w:r>
              <w:rPr>
                <w:snapToGrid w:val="0"/>
                <w:lang w:val="cs-CZ"/>
              </w:rPr>
              <w:t>+8</w:t>
            </w:r>
          </w:p>
        </w:tc>
      </w:tr>
      <w:tr w:rsidR="001C1E6A" w:rsidRPr="002F6A07" w:rsidTr="006D025A">
        <w:tc>
          <w:tcPr>
            <w:tcW w:w="5220" w:type="dxa"/>
          </w:tcPr>
          <w:p w:rsidR="001C1E6A" w:rsidRPr="002F6A07" w:rsidRDefault="001C1E6A" w:rsidP="006D025A">
            <w:r w:rsidRPr="002F6A07">
              <w:rPr>
                <w:sz w:val="22"/>
                <w:szCs w:val="22"/>
              </w:rPr>
              <w:t>Košice IV</w:t>
            </w:r>
          </w:p>
        </w:tc>
        <w:tc>
          <w:tcPr>
            <w:tcW w:w="1260" w:type="dxa"/>
          </w:tcPr>
          <w:p w:rsidR="001C1E6A" w:rsidRPr="002F6A07" w:rsidRDefault="001C1E6A" w:rsidP="006D025A">
            <w:pPr>
              <w:jc w:val="center"/>
              <w:rPr>
                <w:snapToGrid w:val="0"/>
                <w:lang w:val="cs-CZ"/>
              </w:rPr>
            </w:pPr>
            <w:r>
              <w:rPr>
                <w:snapToGrid w:val="0"/>
                <w:lang w:val="cs-CZ"/>
              </w:rPr>
              <w:t>547</w:t>
            </w:r>
          </w:p>
        </w:tc>
        <w:tc>
          <w:tcPr>
            <w:tcW w:w="1103" w:type="dxa"/>
          </w:tcPr>
          <w:p w:rsidR="001C1E6A" w:rsidRPr="002F6A07" w:rsidRDefault="001C1E6A" w:rsidP="006D025A">
            <w:pPr>
              <w:jc w:val="center"/>
              <w:rPr>
                <w:snapToGrid w:val="0"/>
                <w:lang w:val="cs-CZ"/>
              </w:rPr>
            </w:pPr>
            <w:r>
              <w:rPr>
                <w:snapToGrid w:val="0"/>
                <w:sz w:val="22"/>
                <w:szCs w:val="22"/>
                <w:lang w:val="cs-CZ"/>
              </w:rPr>
              <w:t>550</w:t>
            </w:r>
          </w:p>
        </w:tc>
        <w:tc>
          <w:tcPr>
            <w:tcW w:w="1559" w:type="dxa"/>
          </w:tcPr>
          <w:p w:rsidR="001C1E6A" w:rsidRPr="002F6A07" w:rsidRDefault="001C1E6A" w:rsidP="006D025A">
            <w:pPr>
              <w:jc w:val="center"/>
              <w:rPr>
                <w:snapToGrid w:val="0"/>
                <w:lang w:val="cs-CZ"/>
              </w:rPr>
            </w:pPr>
            <w:r>
              <w:rPr>
                <w:snapToGrid w:val="0"/>
                <w:lang w:val="cs-CZ"/>
              </w:rPr>
              <w:t>-3</w:t>
            </w:r>
          </w:p>
        </w:tc>
      </w:tr>
      <w:tr w:rsidR="001C1E6A" w:rsidRPr="002F6A07" w:rsidTr="006D025A">
        <w:tc>
          <w:tcPr>
            <w:tcW w:w="5220" w:type="dxa"/>
          </w:tcPr>
          <w:p w:rsidR="001C1E6A" w:rsidRPr="002F6A07" w:rsidRDefault="001C1E6A" w:rsidP="006D025A">
            <w:r w:rsidRPr="002F6A07">
              <w:rPr>
                <w:sz w:val="22"/>
                <w:szCs w:val="22"/>
              </w:rPr>
              <w:t>Košice okolie</w:t>
            </w:r>
          </w:p>
        </w:tc>
        <w:tc>
          <w:tcPr>
            <w:tcW w:w="1260" w:type="dxa"/>
          </w:tcPr>
          <w:p w:rsidR="001C1E6A" w:rsidRPr="002F6A07" w:rsidRDefault="001C1E6A" w:rsidP="006D025A">
            <w:pPr>
              <w:jc w:val="center"/>
              <w:rPr>
                <w:snapToGrid w:val="0"/>
                <w:lang w:val="cs-CZ"/>
              </w:rPr>
            </w:pPr>
            <w:r>
              <w:rPr>
                <w:snapToGrid w:val="0"/>
                <w:lang w:val="cs-CZ"/>
              </w:rPr>
              <w:t>1574</w:t>
            </w:r>
          </w:p>
        </w:tc>
        <w:tc>
          <w:tcPr>
            <w:tcW w:w="1103" w:type="dxa"/>
          </w:tcPr>
          <w:p w:rsidR="001C1E6A" w:rsidRPr="002F6A07" w:rsidRDefault="001C1E6A" w:rsidP="006D025A">
            <w:pPr>
              <w:jc w:val="center"/>
              <w:rPr>
                <w:snapToGrid w:val="0"/>
                <w:lang w:val="cs-CZ"/>
              </w:rPr>
            </w:pPr>
            <w:r>
              <w:rPr>
                <w:snapToGrid w:val="0"/>
                <w:sz w:val="22"/>
                <w:szCs w:val="22"/>
                <w:lang w:val="cs-CZ"/>
              </w:rPr>
              <w:t>1 588</w:t>
            </w:r>
          </w:p>
        </w:tc>
        <w:tc>
          <w:tcPr>
            <w:tcW w:w="1559" w:type="dxa"/>
          </w:tcPr>
          <w:p w:rsidR="001C1E6A" w:rsidRPr="002F6A07" w:rsidRDefault="001C1E6A" w:rsidP="006D025A">
            <w:pPr>
              <w:jc w:val="center"/>
              <w:rPr>
                <w:snapToGrid w:val="0"/>
                <w:lang w:val="cs-CZ"/>
              </w:rPr>
            </w:pPr>
            <w:r>
              <w:rPr>
                <w:snapToGrid w:val="0"/>
                <w:lang w:val="cs-CZ"/>
              </w:rPr>
              <w:t>-14</w:t>
            </w:r>
          </w:p>
        </w:tc>
      </w:tr>
      <w:tr w:rsidR="001C1E6A" w:rsidRPr="002F6A07" w:rsidTr="006D025A">
        <w:tc>
          <w:tcPr>
            <w:tcW w:w="5220" w:type="dxa"/>
          </w:tcPr>
          <w:p w:rsidR="001C1E6A" w:rsidRPr="002F6A07" w:rsidRDefault="001C1E6A" w:rsidP="006D025A">
            <w:proofErr w:type="spellStart"/>
            <w:r w:rsidRPr="002F6A07">
              <w:rPr>
                <w:sz w:val="22"/>
                <w:szCs w:val="22"/>
              </w:rPr>
              <w:t>ÚPSVaR</w:t>
            </w:r>
            <w:proofErr w:type="spellEnd"/>
            <w:r w:rsidRPr="002F6A07">
              <w:rPr>
                <w:sz w:val="22"/>
                <w:szCs w:val="22"/>
              </w:rPr>
              <w:t xml:space="preserve"> Košice</w:t>
            </w:r>
          </w:p>
        </w:tc>
        <w:tc>
          <w:tcPr>
            <w:tcW w:w="1260" w:type="dxa"/>
          </w:tcPr>
          <w:p w:rsidR="001C1E6A" w:rsidRPr="002F6A07" w:rsidRDefault="001C1E6A" w:rsidP="006D025A">
            <w:pPr>
              <w:jc w:val="center"/>
              <w:rPr>
                <w:snapToGrid w:val="0"/>
                <w:lang w:val="cs-CZ"/>
              </w:rPr>
            </w:pPr>
            <w:r>
              <w:rPr>
                <w:snapToGrid w:val="0"/>
                <w:lang w:val="cs-CZ"/>
              </w:rPr>
              <w:t>4002</w:t>
            </w:r>
          </w:p>
        </w:tc>
        <w:tc>
          <w:tcPr>
            <w:tcW w:w="1103" w:type="dxa"/>
          </w:tcPr>
          <w:p w:rsidR="001C1E6A" w:rsidRPr="002F6A07" w:rsidRDefault="001C1E6A" w:rsidP="006D025A">
            <w:pPr>
              <w:jc w:val="center"/>
              <w:rPr>
                <w:snapToGrid w:val="0"/>
                <w:lang w:val="cs-CZ"/>
              </w:rPr>
            </w:pPr>
            <w:r>
              <w:rPr>
                <w:snapToGrid w:val="0"/>
                <w:sz w:val="22"/>
                <w:szCs w:val="22"/>
                <w:lang w:val="cs-CZ"/>
              </w:rPr>
              <w:t>4 029</w:t>
            </w:r>
          </w:p>
        </w:tc>
        <w:tc>
          <w:tcPr>
            <w:tcW w:w="1559" w:type="dxa"/>
          </w:tcPr>
          <w:p w:rsidR="001C1E6A" w:rsidRPr="002F6A07" w:rsidRDefault="001C1E6A" w:rsidP="006D025A">
            <w:pPr>
              <w:jc w:val="center"/>
              <w:rPr>
                <w:snapToGrid w:val="0"/>
                <w:lang w:val="cs-CZ"/>
              </w:rPr>
            </w:pPr>
            <w:r>
              <w:rPr>
                <w:snapToGrid w:val="0"/>
                <w:lang w:val="cs-CZ"/>
              </w:rPr>
              <w:t>-27</w:t>
            </w:r>
          </w:p>
        </w:tc>
      </w:tr>
      <w:tr w:rsidR="001C1E6A" w:rsidRPr="002F6A07" w:rsidTr="006D025A">
        <w:tc>
          <w:tcPr>
            <w:tcW w:w="5220" w:type="dxa"/>
          </w:tcPr>
          <w:p w:rsidR="001C1E6A" w:rsidRPr="002F6A07" w:rsidRDefault="001C1E6A" w:rsidP="006D025A">
            <w:pPr>
              <w:rPr>
                <w:i/>
                <w:iCs/>
              </w:rPr>
            </w:pPr>
            <w:r w:rsidRPr="002F6A07">
              <w:rPr>
                <w:i/>
                <w:iCs/>
                <w:sz w:val="22"/>
                <w:szCs w:val="22"/>
              </w:rPr>
              <w:t>Celková vyplatená suma za rok v </w:t>
            </w:r>
            <w:proofErr w:type="spellStart"/>
            <w:r w:rsidRPr="002F6A07">
              <w:rPr>
                <w:i/>
                <w:iCs/>
                <w:sz w:val="22"/>
                <w:szCs w:val="22"/>
              </w:rPr>
              <w:t>tis.€</w:t>
            </w:r>
            <w:proofErr w:type="spellEnd"/>
          </w:p>
        </w:tc>
        <w:tc>
          <w:tcPr>
            <w:tcW w:w="1260" w:type="dxa"/>
          </w:tcPr>
          <w:p w:rsidR="001C1E6A" w:rsidRPr="002F6A07" w:rsidRDefault="001C1E6A" w:rsidP="006D025A">
            <w:pPr>
              <w:jc w:val="center"/>
              <w:rPr>
                <w:i/>
                <w:iCs/>
              </w:rPr>
            </w:pPr>
            <w:r>
              <w:rPr>
                <w:i/>
                <w:iCs/>
              </w:rPr>
              <w:t>605,7</w:t>
            </w:r>
          </w:p>
        </w:tc>
        <w:tc>
          <w:tcPr>
            <w:tcW w:w="1103" w:type="dxa"/>
          </w:tcPr>
          <w:p w:rsidR="001C1E6A" w:rsidRPr="002F6A07" w:rsidRDefault="001C1E6A" w:rsidP="006D025A">
            <w:pPr>
              <w:jc w:val="center"/>
              <w:rPr>
                <w:i/>
                <w:iCs/>
              </w:rPr>
            </w:pPr>
            <w:r>
              <w:rPr>
                <w:i/>
                <w:iCs/>
                <w:sz w:val="22"/>
                <w:szCs w:val="22"/>
              </w:rPr>
              <w:t>609,7</w:t>
            </w:r>
          </w:p>
        </w:tc>
        <w:tc>
          <w:tcPr>
            <w:tcW w:w="1559" w:type="dxa"/>
          </w:tcPr>
          <w:p w:rsidR="001C1E6A" w:rsidRPr="002F6A07" w:rsidRDefault="001C1E6A" w:rsidP="006D025A">
            <w:pPr>
              <w:jc w:val="center"/>
              <w:rPr>
                <w:i/>
                <w:iCs/>
              </w:rPr>
            </w:pPr>
            <w:r>
              <w:rPr>
                <w:i/>
                <w:iCs/>
              </w:rPr>
              <w:t>-4,0</w:t>
            </w:r>
          </w:p>
        </w:tc>
      </w:tr>
    </w:tbl>
    <w:p w:rsidR="001C1E6A" w:rsidRDefault="001C1E6A" w:rsidP="00806E5B">
      <w:pPr>
        <w:rPr>
          <w:b/>
          <w:bCs/>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134"/>
        <w:gridCol w:w="1134"/>
        <w:gridCol w:w="1559"/>
      </w:tblGrid>
      <w:tr w:rsidR="001C1E6A" w:rsidRPr="002F6A07" w:rsidTr="006D025A">
        <w:tc>
          <w:tcPr>
            <w:tcW w:w="5315" w:type="dxa"/>
          </w:tcPr>
          <w:p w:rsidR="001C1E6A" w:rsidRPr="002F6A07" w:rsidRDefault="001C1E6A" w:rsidP="006D025A">
            <w:pPr>
              <w:pStyle w:val="Normlnywebov1"/>
              <w:suppressAutoHyphens w:val="0"/>
              <w:spacing w:before="0" w:after="0"/>
            </w:pPr>
            <w:r w:rsidRPr="002F6A07">
              <w:rPr>
                <w:sz w:val="22"/>
                <w:szCs w:val="22"/>
              </w:rPr>
              <w:t>Príplatok k príspevku pri narodení dieťaťa (suma v tis. €)</w:t>
            </w:r>
          </w:p>
        </w:tc>
        <w:tc>
          <w:tcPr>
            <w:tcW w:w="1134" w:type="dxa"/>
          </w:tcPr>
          <w:p w:rsidR="001C1E6A" w:rsidRPr="002F6A07" w:rsidRDefault="001C1E6A" w:rsidP="006D025A">
            <w:pPr>
              <w:jc w:val="center"/>
              <w:rPr>
                <w:b/>
                <w:bCs/>
              </w:rPr>
            </w:pPr>
            <w:r w:rsidRPr="002F6A07">
              <w:rPr>
                <w:b/>
                <w:bCs/>
                <w:sz w:val="22"/>
                <w:szCs w:val="22"/>
              </w:rPr>
              <w:t>201</w:t>
            </w:r>
            <w:r>
              <w:rPr>
                <w:b/>
                <w:bCs/>
                <w:sz w:val="22"/>
                <w:szCs w:val="22"/>
              </w:rPr>
              <w:t>2</w:t>
            </w:r>
          </w:p>
        </w:tc>
        <w:tc>
          <w:tcPr>
            <w:tcW w:w="1134" w:type="dxa"/>
          </w:tcPr>
          <w:p w:rsidR="001C1E6A" w:rsidRPr="002F6A07" w:rsidRDefault="001C1E6A" w:rsidP="006D025A">
            <w:pPr>
              <w:jc w:val="center"/>
              <w:rPr>
                <w:b/>
                <w:bCs/>
              </w:rPr>
            </w:pPr>
            <w:r w:rsidRPr="002F6A07">
              <w:rPr>
                <w:b/>
                <w:bCs/>
                <w:sz w:val="22"/>
                <w:szCs w:val="22"/>
              </w:rPr>
              <w:t>201</w:t>
            </w:r>
            <w:r>
              <w:rPr>
                <w:b/>
                <w:bCs/>
                <w:sz w:val="22"/>
                <w:szCs w:val="22"/>
              </w:rPr>
              <w:t>1</w:t>
            </w:r>
          </w:p>
        </w:tc>
        <w:tc>
          <w:tcPr>
            <w:tcW w:w="1559" w:type="dxa"/>
          </w:tcPr>
          <w:p w:rsidR="001C1E6A" w:rsidRPr="002F6A07" w:rsidRDefault="001C1E6A"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1C1E6A" w:rsidRPr="002F6A07" w:rsidTr="006D025A">
        <w:tc>
          <w:tcPr>
            <w:tcW w:w="5315" w:type="dxa"/>
          </w:tcPr>
          <w:p w:rsidR="001C1E6A" w:rsidRPr="002F6A07" w:rsidRDefault="001C1E6A" w:rsidP="006D025A">
            <w:pPr>
              <w:pStyle w:val="Normlnywebov1"/>
              <w:suppressAutoHyphens w:val="0"/>
              <w:spacing w:before="0" w:after="0"/>
            </w:pPr>
            <w:r w:rsidRPr="002F6A07">
              <w:rPr>
                <w:sz w:val="22"/>
                <w:szCs w:val="22"/>
              </w:rPr>
              <w:t>Košice I</w:t>
            </w:r>
          </w:p>
        </w:tc>
        <w:tc>
          <w:tcPr>
            <w:tcW w:w="1134" w:type="dxa"/>
          </w:tcPr>
          <w:p w:rsidR="001C1E6A" w:rsidRPr="002F6A07" w:rsidRDefault="001C1E6A" w:rsidP="006D025A">
            <w:pPr>
              <w:jc w:val="center"/>
              <w:rPr>
                <w:snapToGrid w:val="0"/>
                <w:lang w:val="cs-CZ"/>
              </w:rPr>
            </w:pPr>
            <w:r>
              <w:rPr>
                <w:snapToGrid w:val="0"/>
                <w:lang w:val="cs-CZ"/>
              </w:rPr>
              <w:t>398,2</w:t>
            </w:r>
          </w:p>
        </w:tc>
        <w:tc>
          <w:tcPr>
            <w:tcW w:w="1134" w:type="dxa"/>
          </w:tcPr>
          <w:p w:rsidR="001C1E6A" w:rsidRPr="002F6A07" w:rsidRDefault="001C1E6A" w:rsidP="006D025A">
            <w:pPr>
              <w:jc w:val="center"/>
              <w:rPr>
                <w:snapToGrid w:val="0"/>
                <w:lang w:val="cs-CZ"/>
              </w:rPr>
            </w:pPr>
            <w:r>
              <w:rPr>
                <w:snapToGrid w:val="0"/>
                <w:sz w:val="22"/>
                <w:szCs w:val="22"/>
                <w:lang w:val="cs-CZ"/>
              </w:rPr>
              <w:t>385,7</w:t>
            </w:r>
          </w:p>
        </w:tc>
        <w:tc>
          <w:tcPr>
            <w:tcW w:w="1559" w:type="dxa"/>
          </w:tcPr>
          <w:p w:rsidR="001C1E6A" w:rsidRPr="002F6A07" w:rsidRDefault="001C1E6A" w:rsidP="006D025A">
            <w:pPr>
              <w:tabs>
                <w:tab w:val="left" w:pos="218"/>
              </w:tabs>
              <w:jc w:val="center"/>
              <w:rPr>
                <w:snapToGrid w:val="0"/>
                <w:lang w:val="cs-CZ"/>
              </w:rPr>
            </w:pPr>
            <w:r>
              <w:rPr>
                <w:snapToGrid w:val="0"/>
                <w:lang w:val="cs-CZ"/>
              </w:rPr>
              <w:t>+12,5</w:t>
            </w:r>
          </w:p>
        </w:tc>
      </w:tr>
      <w:tr w:rsidR="001C1E6A" w:rsidRPr="002F6A07" w:rsidTr="006D025A">
        <w:tc>
          <w:tcPr>
            <w:tcW w:w="5315" w:type="dxa"/>
          </w:tcPr>
          <w:p w:rsidR="001C1E6A" w:rsidRPr="002F6A07" w:rsidRDefault="001C1E6A" w:rsidP="006D025A">
            <w:r w:rsidRPr="002F6A07">
              <w:rPr>
                <w:sz w:val="22"/>
                <w:szCs w:val="22"/>
              </w:rPr>
              <w:t>Košice II</w:t>
            </w:r>
          </w:p>
        </w:tc>
        <w:tc>
          <w:tcPr>
            <w:tcW w:w="1134" w:type="dxa"/>
          </w:tcPr>
          <w:p w:rsidR="001C1E6A" w:rsidRPr="002F6A07" w:rsidRDefault="001C1E6A" w:rsidP="006D025A">
            <w:pPr>
              <w:jc w:val="center"/>
              <w:rPr>
                <w:snapToGrid w:val="0"/>
                <w:lang w:val="cs-CZ"/>
              </w:rPr>
            </w:pPr>
            <w:r>
              <w:rPr>
                <w:snapToGrid w:val="0"/>
                <w:lang w:val="cs-CZ"/>
              </w:rPr>
              <w:t>526,5</w:t>
            </w:r>
          </w:p>
        </w:tc>
        <w:tc>
          <w:tcPr>
            <w:tcW w:w="1134" w:type="dxa"/>
          </w:tcPr>
          <w:p w:rsidR="001C1E6A" w:rsidRPr="002F6A07" w:rsidRDefault="001C1E6A" w:rsidP="006D025A">
            <w:pPr>
              <w:jc w:val="center"/>
              <w:rPr>
                <w:snapToGrid w:val="0"/>
                <w:lang w:val="cs-CZ"/>
              </w:rPr>
            </w:pPr>
            <w:r>
              <w:rPr>
                <w:snapToGrid w:val="0"/>
                <w:sz w:val="22"/>
                <w:szCs w:val="22"/>
                <w:lang w:val="cs-CZ"/>
              </w:rPr>
              <w:t>523,5</w:t>
            </w:r>
          </w:p>
        </w:tc>
        <w:tc>
          <w:tcPr>
            <w:tcW w:w="1559" w:type="dxa"/>
          </w:tcPr>
          <w:p w:rsidR="001C1E6A" w:rsidRPr="002F6A07" w:rsidRDefault="001C1E6A" w:rsidP="006D025A">
            <w:pPr>
              <w:jc w:val="center"/>
              <w:rPr>
                <w:snapToGrid w:val="0"/>
                <w:lang w:val="cs-CZ"/>
              </w:rPr>
            </w:pPr>
            <w:r>
              <w:rPr>
                <w:snapToGrid w:val="0"/>
                <w:lang w:val="cs-CZ"/>
              </w:rPr>
              <w:t>+3</w:t>
            </w:r>
          </w:p>
        </w:tc>
      </w:tr>
      <w:tr w:rsidR="001C1E6A" w:rsidRPr="002F6A07" w:rsidTr="006D025A">
        <w:tc>
          <w:tcPr>
            <w:tcW w:w="5315" w:type="dxa"/>
          </w:tcPr>
          <w:p w:rsidR="001C1E6A" w:rsidRPr="002F6A07" w:rsidRDefault="001C1E6A" w:rsidP="006D025A">
            <w:r w:rsidRPr="002F6A07">
              <w:rPr>
                <w:sz w:val="22"/>
                <w:szCs w:val="22"/>
              </w:rPr>
              <w:t>Košice III</w:t>
            </w:r>
          </w:p>
        </w:tc>
        <w:tc>
          <w:tcPr>
            <w:tcW w:w="1134" w:type="dxa"/>
          </w:tcPr>
          <w:p w:rsidR="001C1E6A" w:rsidRPr="002F6A07" w:rsidRDefault="001C1E6A" w:rsidP="006D025A">
            <w:pPr>
              <w:jc w:val="center"/>
              <w:rPr>
                <w:snapToGrid w:val="0"/>
                <w:lang w:val="cs-CZ"/>
              </w:rPr>
            </w:pPr>
            <w:r>
              <w:rPr>
                <w:snapToGrid w:val="0"/>
                <w:lang w:val="cs-CZ"/>
              </w:rPr>
              <w:t>257,8</w:t>
            </w:r>
          </w:p>
        </w:tc>
        <w:tc>
          <w:tcPr>
            <w:tcW w:w="1134" w:type="dxa"/>
          </w:tcPr>
          <w:p w:rsidR="001C1E6A" w:rsidRPr="002F6A07" w:rsidRDefault="001C1E6A" w:rsidP="006D025A">
            <w:pPr>
              <w:jc w:val="center"/>
              <w:rPr>
                <w:snapToGrid w:val="0"/>
                <w:lang w:val="cs-CZ"/>
              </w:rPr>
            </w:pPr>
            <w:r>
              <w:rPr>
                <w:snapToGrid w:val="0"/>
                <w:sz w:val="22"/>
                <w:szCs w:val="22"/>
                <w:lang w:val="cs-CZ"/>
              </w:rPr>
              <w:t>238,8</w:t>
            </w:r>
          </w:p>
        </w:tc>
        <w:tc>
          <w:tcPr>
            <w:tcW w:w="1559" w:type="dxa"/>
          </w:tcPr>
          <w:p w:rsidR="001C1E6A" w:rsidRPr="002F6A07" w:rsidRDefault="001C1E6A" w:rsidP="006D025A">
            <w:pPr>
              <w:jc w:val="center"/>
              <w:rPr>
                <w:snapToGrid w:val="0"/>
                <w:lang w:val="cs-CZ"/>
              </w:rPr>
            </w:pPr>
            <w:r>
              <w:rPr>
                <w:snapToGrid w:val="0"/>
                <w:lang w:val="cs-CZ"/>
              </w:rPr>
              <w:t>+19</w:t>
            </w:r>
          </w:p>
        </w:tc>
      </w:tr>
      <w:tr w:rsidR="001C1E6A" w:rsidRPr="002F6A07" w:rsidTr="006D025A">
        <w:tc>
          <w:tcPr>
            <w:tcW w:w="5315" w:type="dxa"/>
          </w:tcPr>
          <w:p w:rsidR="001C1E6A" w:rsidRPr="002F6A07" w:rsidRDefault="001C1E6A" w:rsidP="006D025A">
            <w:r w:rsidRPr="002F6A07">
              <w:rPr>
                <w:sz w:val="22"/>
                <w:szCs w:val="22"/>
              </w:rPr>
              <w:t>Košice IV</w:t>
            </w:r>
          </w:p>
        </w:tc>
        <w:tc>
          <w:tcPr>
            <w:tcW w:w="1134" w:type="dxa"/>
          </w:tcPr>
          <w:p w:rsidR="001C1E6A" w:rsidRPr="002F6A07" w:rsidRDefault="001C1E6A" w:rsidP="006D025A">
            <w:pPr>
              <w:jc w:val="center"/>
              <w:rPr>
                <w:snapToGrid w:val="0"/>
                <w:lang w:val="cs-CZ"/>
              </w:rPr>
            </w:pPr>
            <w:r>
              <w:rPr>
                <w:snapToGrid w:val="0"/>
                <w:lang w:val="cs-CZ"/>
              </w:rPr>
              <w:t>348,0</w:t>
            </w:r>
          </w:p>
        </w:tc>
        <w:tc>
          <w:tcPr>
            <w:tcW w:w="1134" w:type="dxa"/>
          </w:tcPr>
          <w:p w:rsidR="001C1E6A" w:rsidRPr="002F6A07" w:rsidRDefault="001C1E6A" w:rsidP="006D025A">
            <w:pPr>
              <w:jc w:val="center"/>
              <w:rPr>
                <w:snapToGrid w:val="0"/>
                <w:lang w:val="cs-CZ"/>
              </w:rPr>
            </w:pPr>
            <w:r>
              <w:rPr>
                <w:snapToGrid w:val="0"/>
                <w:sz w:val="22"/>
                <w:szCs w:val="22"/>
                <w:lang w:val="cs-CZ"/>
              </w:rPr>
              <w:t>339,9</w:t>
            </w:r>
          </w:p>
        </w:tc>
        <w:tc>
          <w:tcPr>
            <w:tcW w:w="1559" w:type="dxa"/>
          </w:tcPr>
          <w:p w:rsidR="001C1E6A" w:rsidRPr="002F6A07" w:rsidRDefault="001C1E6A" w:rsidP="006D025A">
            <w:pPr>
              <w:jc w:val="center"/>
              <w:rPr>
                <w:snapToGrid w:val="0"/>
                <w:lang w:val="cs-CZ"/>
              </w:rPr>
            </w:pPr>
            <w:r>
              <w:rPr>
                <w:snapToGrid w:val="0"/>
                <w:lang w:val="cs-CZ"/>
              </w:rPr>
              <w:t>+8,1</w:t>
            </w:r>
          </w:p>
        </w:tc>
      </w:tr>
      <w:tr w:rsidR="001C1E6A" w:rsidRPr="002F6A07" w:rsidTr="006D025A">
        <w:tc>
          <w:tcPr>
            <w:tcW w:w="5315" w:type="dxa"/>
          </w:tcPr>
          <w:p w:rsidR="001C1E6A" w:rsidRPr="002F6A07" w:rsidRDefault="001C1E6A" w:rsidP="006D025A">
            <w:r w:rsidRPr="002F6A07">
              <w:rPr>
                <w:sz w:val="22"/>
                <w:szCs w:val="22"/>
              </w:rPr>
              <w:t>Košice okolie</w:t>
            </w:r>
          </w:p>
        </w:tc>
        <w:tc>
          <w:tcPr>
            <w:tcW w:w="1134" w:type="dxa"/>
          </w:tcPr>
          <w:p w:rsidR="001C1E6A" w:rsidRPr="002F6A07" w:rsidRDefault="001C1E6A" w:rsidP="006D025A">
            <w:pPr>
              <w:jc w:val="center"/>
              <w:rPr>
                <w:snapToGrid w:val="0"/>
                <w:lang w:val="cs-CZ"/>
              </w:rPr>
            </w:pPr>
            <w:r>
              <w:rPr>
                <w:snapToGrid w:val="0"/>
                <w:lang w:val="cs-CZ"/>
              </w:rPr>
              <w:t>859,6</w:t>
            </w:r>
          </w:p>
        </w:tc>
        <w:tc>
          <w:tcPr>
            <w:tcW w:w="1134" w:type="dxa"/>
          </w:tcPr>
          <w:p w:rsidR="001C1E6A" w:rsidRPr="002F6A07" w:rsidRDefault="001C1E6A" w:rsidP="006D025A">
            <w:pPr>
              <w:jc w:val="center"/>
              <w:rPr>
                <w:snapToGrid w:val="0"/>
                <w:lang w:val="cs-CZ"/>
              </w:rPr>
            </w:pPr>
            <w:r>
              <w:rPr>
                <w:snapToGrid w:val="0"/>
                <w:sz w:val="22"/>
                <w:szCs w:val="22"/>
                <w:lang w:val="cs-CZ"/>
              </w:rPr>
              <w:t>849,5</w:t>
            </w:r>
          </w:p>
        </w:tc>
        <w:tc>
          <w:tcPr>
            <w:tcW w:w="1559" w:type="dxa"/>
          </w:tcPr>
          <w:p w:rsidR="001C1E6A" w:rsidRPr="002F6A07" w:rsidRDefault="001C1E6A" w:rsidP="006D025A">
            <w:pPr>
              <w:jc w:val="center"/>
              <w:rPr>
                <w:snapToGrid w:val="0"/>
                <w:lang w:val="cs-CZ"/>
              </w:rPr>
            </w:pPr>
            <w:r>
              <w:rPr>
                <w:snapToGrid w:val="0"/>
                <w:lang w:val="cs-CZ"/>
              </w:rPr>
              <w:t>+10,1</w:t>
            </w:r>
          </w:p>
        </w:tc>
      </w:tr>
      <w:tr w:rsidR="001C1E6A" w:rsidRPr="002F6A07" w:rsidTr="006D025A">
        <w:tc>
          <w:tcPr>
            <w:tcW w:w="5315" w:type="dxa"/>
          </w:tcPr>
          <w:p w:rsidR="001C1E6A" w:rsidRPr="002F6A07" w:rsidRDefault="001C1E6A" w:rsidP="006D025A">
            <w:pPr>
              <w:rPr>
                <w:b/>
                <w:bCs/>
              </w:rPr>
            </w:pPr>
            <w:proofErr w:type="spellStart"/>
            <w:r w:rsidRPr="002F6A07">
              <w:rPr>
                <w:b/>
                <w:bCs/>
                <w:sz w:val="22"/>
                <w:szCs w:val="22"/>
              </w:rPr>
              <w:t>ÚPSVaR</w:t>
            </w:r>
            <w:proofErr w:type="spellEnd"/>
            <w:r w:rsidRPr="002F6A07">
              <w:rPr>
                <w:b/>
                <w:bCs/>
                <w:sz w:val="22"/>
                <w:szCs w:val="22"/>
              </w:rPr>
              <w:t xml:space="preserve"> Košice</w:t>
            </w:r>
          </w:p>
        </w:tc>
        <w:tc>
          <w:tcPr>
            <w:tcW w:w="1134" w:type="dxa"/>
          </w:tcPr>
          <w:p w:rsidR="001C1E6A" w:rsidRPr="002F6A07" w:rsidRDefault="001C1E6A" w:rsidP="006D025A">
            <w:pPr>
              <w:jc w:val="center"/>
              <w:rPr>
                <w:b/>
                <w:bCs/>
                <w:snapToGrid w:val="0"/>
                <w:lang w:val="cs-CZ"/>
              </w:rPr>
            </w:pPr>
            <w:r>
              <w:rPr>
                <w:b/>
                <w:bCs/>
                <w:snapToGrid w:val="0"/>
                <w:lang w:val="cs-CZ"/>
              </w:rPr>
              <w:t>2390,3</w:t>
            </w:r>
          </w:p>
        </w:tc>
        <w:tc>
          <w:tcPr>
            <w:tcW w:w="1134" w:type="dxa"/>
          </w:tcPr>
          <w:p w:rsidR="001C1E6A" w:rsidRPr="002F6A07" w:rsidRDefault="001C1E6A" w:rsidP="006D025A">
            <w:pPr>
              <w:jc w:val="center"/>
              <w:rPr>
                <w:b/>
                <w:bCs/>
                <w:snapToGrid w:val="0"/>
                <w:lang w:val="cs-CZ"/>
              </w:rPr>
            </w:pPr>
            <w:r>
              <w:rPr>
                <w:b/>
                <w:bCs/>
                <w:snapToGrid w:val="0"/>
                <w:sz w:val="22"/>
                <w:szCs w:val="22"/>
                <w:lang w:val="cs-CZ"/>
              </w:rPr>
              <w:t>2 337,4</w:t>
            </w:r>
          </w:p>
        </w:tc>
        <w:tc>
          <w:tcPr>
            <w:tcW w:w="1559" w:type="dxa"/>
          </w:tcPr>
          <w:p w:rsidR="001C1E6A" w:rsidRPr="002F6A07" w:rsidRDefault="001C1E6A" w:rsidP="006D025A">
            <w:pPr>
              <w:jc w:val="center"/>
              <w:rPr>
                <w:b/>
                <w:bCs/>
                <w:snapToGrid w:val="0"/>
                <w:lang w:val="cs-CZ"/>
              </w:rPr>
            </w:pPr>
            <w:r>
              <w:rPr>
                <w:b/>
                <w:bCs/>
                <w:snapToGrid w:val="0"/>
                <w:lang w:val="cs-CZ"/>
              </w:rPr>
              <w:t>+52,9</w:t>
            </w:r>
          </w:p>
        </w:tc>
      </w:tr>
    </w:tbl>
    <w:p w:rsidR="001C1E6A" w:rsidRDefault="001C1E6A" w:rsidP="00806E5B">
      <w:pPr>
        <w:rPr>
          <w:b/>
          <w:bCs/>
        </w:rPr>
      </w:pPr>
    </w:p>
    <w:p w:rsidR="00B1663B" w:rsidRPr="002F6A07" w:rsidRDefault="00B1663B" w:rsidP="00806E5B"/>
    <w:p w:rsidR="00B1663B" w:rsidRPr="002F6A07" w:rsidRDefault="00B1663B" w:rsidP="00806E5B"/>
    <w:p w:rsidR="001C1E6A" w:rsidRPr="00BF0A79" w:rsidRDefault="001C1E6A" w:rsidP="001C1E6A">
      <w:pPr>
        <w:rPr>
          <w:color w:val="FF0000"/>
        </w:rPr>
      </w:pPr>
      <w:r>
        <w:t xml:space="preserve">Na </w:t>
      </w:r>
      <w:proofErr w:type="spellStart"/>
      <w:r>
        <w:t>ÚPSVaR</w:t>
      </w:r>
      <w:proofErr w:type="spellEnd"/>
      <w:r>
        <w:t xml:space="preserve"> Košice bol počet vyplatených príspevkov pri narodení dieťaťa  v porovnaní s rokom 2011 v jednotlivých okresoch rôzny – zaznamenali sme zvýšený, rovnaký aj znížený  počet príspevkov, ale za košické okresy spolu  bolo vyplatených o 27 príspevkov menej ako v roku 2011, avšak počet aj vyplatená suma príplatku k príspevku sa v porovnaní s predchádzajúcim rokom mierne zvýšil, čo znamená, že sa rodilo viac detí v rodinách v poradí ako prvé až tretie dieťa. Sumy príspevku a príplatku k príspevku pri narodení dieťaťa sa </w:t>
      </w:r>
      <w:r w:rsidRPr="00971DF9">
        <w:t>v roku 2012 legislatívne neupravovali.</w:t>
      </w:r>
    </w:p>
    <w:p w:rsidR="00B1663B" w:rsidRDefault="00B1663B" w:rsidP="00806E5B"/>
    <w:p w:rsidR="002C41FE" w:rsidRDefault="002C41FE" w:rsidP="00806E5B"/>
    <w:p w:rsidR="00B1663B" w:rsidRPr="00F51F71" w:rsidRDefault="00B1663B" w:rsidP="00806E5B">
      <w:pPr>
        <w:pStyle w:val="Nadpis3"/>
        <w:rPr>
          <w:u w:val="single"/>
        </w:rPr>
      </w:pPr>
      <w:r w:rsidRPr="00F51F71">
        <w:rPr>
          <w:u w:val="single"/>
        </w:rPr>
        <w:lastRenderedPageBreak/>
        <w:t>Prídavok na dieťa</w:t>
      </w:r>
    </w:p>
    <w:p w:rsidR="00B1663B" w:rsidRDefault="00B1663B" w:rsidP="00806E5B">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134"/>
        <w:gridCol w:w="1134"/>
        <w:gridCol w:w="1559"/>
      </w:tblGrid>
      <w:tr w:rsidR="001C1E6A" w:rsidRPr="00B9753C" w:rsidTr="006D025A">
        <w:tc>
          <w:tcPr>
            <w:tcW w:w="5315" w:type="dxa"/>
          </w:tcPr>
          <w:p w:rsidR="001C1E6A" w:rsidRPr="00B9753C" w:rsidRDefault="001C1E6A" w:rsidP="006D025A"/>
        </w:tc>
        <w:tc>
          <w:tcPr>
            <w:tcW w:w="1134" w:type="dxa"/>
          </w:tcPr>
          <w:p w:rsidR="001C1E6A" w:rsidRPr="002F6A07" w:rsidRDefault="001C1E6A" w:rsidP="006D025A">
            <w:pPr>
              <w:jc w:val="center"/>
              <w:rPr>
                <w:b/>
                <w:bCs/>
              </w:rPr>
            </w:pPr>
            <w:r w:rsidRPr="002F6A07">
              <w:rPr>
                <w:b/>
                <w:bCs/>
                <w:sz w:val="22"/>
                <w:szCs w:val="22"/>
              </w:rPr>
              <w:t>201</w:t>
            </w:r>
            <w:r>
              <w:rPr>
                <w:b/>
                <w:bCs/>
                <w:sz w:val="22"/>
                <w:szCs w:val="22"/>
              </w:rPr>
              <w:t>2</w:t>
            </w:r>
          </w:p>
        </w:tc>
        <w:tc>
          <w:tcPr>
            <w:tcW w:w="1134" w:type="dxa"/>
          </w:tcPr>
          <w:p w:rsidR="001C1E6A" w:rsidRPr="002F6A07" w:rsidRDefault="001C1E6A" w:rsidP="006D025A">
            <w:pPr>
              <w:jc w:val="center"/>
              <w:rPr>
                <w:b/>
                <w:bCs/>
              </w:rPr>
            </w:pPr>
            <w:r w:rsidRPr="002F6A07">
              <w:rPr>
                <w:b/>
                <w:bCs/>
                <w:sz w:val="22"/>
                <w:szCs w:val="22"/>
              </w:rPr>
              <w:t>201</w:t>
            </w:r>
            <w:r>
              <w:rPr>
                <w:b/>
                <w:bCs/>
                <w:sz w:val="22"/>
                <w:szCs w:val="22"/>
              </w:rPr>
              <w:t>1</w:t>
            </w:r>
          </w:p>
        </w:tc>
        <w:tc>
          <w:tcPr>
            <w:tcW w:w="1559" w:type="dxa"/>
          </w:tcPr>
          <w:p w:rsidR="001C1E6A" w:rsidRPr="002F6A07" w:rsidRDefault="001C1E6A"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1C1E6A" w:rsidRPr="00B9753C" w:rsidTr="006D025A">
        <w:tc>
          <w:tcPr>
            <w:tcW w:w="5315" w:type="dxa"/>
          </w:tcPr>
          <w:p w:rsidR="001C1E6A" w:rsidRPr="00B9753C" w:rsidRDefault="001C1E6A" w:rsidP="006D025A">
            <w:r w:rsidRPr="00B9753C">
              <w:rPr>
                <w:sz w:val="22"/>
                <w:szCs w:val="22"/>
              </w:rPr>
              <w:t>Ø mesačný počet poberateľov</w:t>
            </w:r>
          </w:p>
        </w:tc>
        <w:tc>
          <w:tcPr>
            <w:tcW w:w="1134" w:type="dxa"/>
          </w:tcPr>
          <w:p w:rsidR="001C1E6A" w:rsidRPr="00B9753C" w:rsidRDefault="001C1E6A" w:rsidP="006D025A">
            <w:pPr>
              <w:jc w:val="center"/>
            </w:pPr>
            <w:r>
              <w:t>45 090</w:t>
            </w:r>
          </w:p>
        </w:tc>
        <w:tc>
          <w:tcPr>
            <w:tcW w:w="1134" w:type="dxa"/>
          </w:tcPr>
          <w:p w:rsidR="001C1E6A" w:rsidRPr="00B9753C" w:rsidRDefault="001C1E6A" w:rsidP="006D025A">
            <w:pPr>
              <w:jc w:val="center"/>
            </w:pPr>
            <w:r>
              <w:rPr>
                <w:sz w:val="22"/>
                <w:szCs w:val="22"/>
              </w:rPr>
              <w:t>45 958</w:t>
            </w:r>
          </w:p>
        </w:tc>
        <w:tc>
          <w:tcPr>
            <w:tcW w:w="1559" w:type="dxa"/>
          </w:tcPr>
          <w:p w:rsidR="001C1E6A" w:rsidRPr="00B9753C" w:rsidRDefault="001C1E6A" w:rsidP="006D025A">
            <w:pPr>
              <w:jc w:val="center"/>
            </w:pPr>
            <w:r>
              <w:t>-868</w:t>
            </w:r>
          </w:p>
        </w:tc>
      </w:tr>
      <w:tr w:rsidR="001C1E6A" w:rsidRPr="00B9753C" w:rsidTr="006D025A">
        <w:tc>
          <w:tcPr>
            <w:tcW w:w="5315" w:type="dxa"/>
          </w:tcPr>
          <w:p w:rsidR="001C1E6A" w:rsidRPr="00B9753C" w:rsidRDefault="001C1E6A" w:rsidP="006D025A">
            <w:r w:rsidRPr="00B9753C">
              <w:rPr>
                <w:sz w:val="22"/>
                <w:szCs w:val="22"/>
              </w:rPr>
              <w:t>Ø mesačný počet detí</w:t>
            </w:r>
          </w:p>
        </w:tc>
        <w:tc>
          <w:tcPr>
            <w:tcW w:w="1134" w:type="dxa"/>
          </w:tcPr>
          <w:p w:rsidR="001C1E6A" w:rsidRPr="00B9753C" w:rsidRDefault="001C1E6A" w:rsidP="006D025A">
            <w:pPr>
              <w:jc w:val="center"/>
            </w:pPr>
            <w:r>
              <w:t>76 700</w:t>
            </w:r>
          </w:p>
        </w:tc>
        <w:tc>
          <w:tcPr>
            <w:tcW w:w="1134" w:type="dxa"/>
          </w:tcPr>
          <w:p w:rsidR="001C1E6A" w:rsidRPr="00B9753C" w:rsidRDefault="001C1E6A" w:rsidP="006D025A">
            <w:pPr>
              <w:jc w:val="center"/>
            </w:pPr>
            <w:r>
              <w:rPr>
                <w:sz w:val="22"/>
                <w:szCs w:val="22"/>
              </w:rPr>
              <w:t>78 307</w:t>
            </w:r>
          </w:p>
        </w:tc>
        <w:tc>
          <w:tcPr>
            <w:tcW w:w="1559" w:type="dxa"/>
          </w:tcPr>
          <w:p w:rsidR="001C1E6A" w:rsidRPr="00B9753C" w:rsidRDefault="001C1E6A" w:rsidP="006D025A">
            <w:pPr>
              <w:jc w:val="center"/>
            </w:pPr>
            <w:r>
              <w:t>-1607</w:t>
            </w:r>
          </w:p>
        </w:tc>
      </w:tr>
      <w:tr w:rsidR="001C1E6A" w:rsidRPr="00B9753C" w:rsidTr="006D025A">
        <w:tc>
          <w:tcPr>
            <w:tcW w:w="5315" w:type="dxa"/>
          </w:tcPr>
          <w:p w:rsidR="001C1E6A" w:rsidRPr="00B9753C" w:rsidRDefault="001C1E6A" w:rsidP="006D025A">
            <w:pPr>
              <w:rPr>
                <w:i/>
                <w:iCs/>
              </w:rPr>
            </w:pPr>
            <w:r w:rsidRPr="00B9753C">
              <w:rPr>
                <w:i/>
                <w:iCs/>
                <w:sz w:val="22"/>
                <w:szCs w:val="22"/>
              </w:rPr>
              <w:t>Ø mesačná vyplatená suma v </w:t>
            </w:r>
            <w:proofErr w:type="spellStart"/>
            <w:r w:rsidRPr="00B9753C">
              <w:rPr>
                <w:i/>
                <w:iCs/>
                <w:sz w:val="22"/>
                <w:szCs w:val="22"/>
              </w:rPr>
              <w:t>tis.€</w:t>
            </w:r>
            <w:proofErr w:type="spellEnd"/>
          </w:p>
        </w:tc>
        <w:tc>
          <w:tcPr>
            <w:tcW w:w="1134" w:type="dxa"/>
          </w:tcPr>
          <w:p w:rsidR="001C1E6A" w:rsidRPr="00B9753C" w:rsidRDefault="001C1E6A" w:rsidP="006D025A">
            <w:pPr>
              <w:jc w:val="center"/>
              <w:rPr>
                <w:i/>
                <w:iCs/>
              </w:rPr>
            </w:pPr>
            <w:r>
              <w:rPr>
                <w:i/>
                <w:iCs/>
              </w:rPr>
              <w:t>1722,8</w:t>
            </w:r>
          </w:p>
        </w:tc>
        <w:tc>
          <w:tcPr>
            <w:tcW w:w="1134" w:type="dxa"/>
          </w:tcPr>
          <w:p w:rsidR="001C1E6A" w:rsidRPr="00B9753C" w:rsidRDefault="001C1E6A" w:rsidP="006D025A">
            <w:pPr>
              <w:jc w:val="center"/>
              <w:rPr>
                <w:i/>
                <w:iCs/>
              </w:rPr>
            </w:pPr>
            <w:r>
              <w:rPr>
                <w:i/>
                <w:iCs/>
                <w:sz w:val="22"/>
                <w:szCs w:val="22"/>
              </w:rPr>
              <w:t>1 719,6</w:t>
            </w:r>
          </w:p>
        </w:tc>
        <w:tc>
          <w:tcPr>
            <w:tcW w:w="1559" w:type="dxa"/>
          </w:tcPr>
          <w:p w:rsidR="001C1E6A" w:rsidRPr="00B9753C" w:rsidRDefault="001C1E6A" w:rsidP="006D025A">
            <w:pPr>
              <w:jc w:val="center"/>
              <w:rPr>
                <w:i/>
                <w:iCs/>
              </w:rPr>
            </w:pPr>
            <w:r>
              <w:rPr>
                <w:i/>
                <w:iCs/>
              </w:rPr>
              <w:t>+3,2</w:t>
            </w:r>
          </w:p>
        </w:tc>
      </w:tr>
      <w:tr w:rsidR="001C1E6A" w:rsidRPr="00B9753C" w:rsidTr="006D025A">
        <w:tc>
          <w:tcPr>
            <w:tcW w:w="5315" w:type="dxa"/>
          </w:tcPr>
          <w:p w:rsidR="001C1E6A" w:rsidRPr="00B9753C" w:rsidRDefault="001C1E6A" w:rsidP="006D025A">
            <w:pPr>
              <w:rPr>
                <w:i/>
                <w:iCs/>
              </w:rPr>
            </w:pPr>
            <w:r w:rsidRPr="00B9753C">
              <w:rPr>
                <w:i/>
                <w:iCs/>
                <w:sz w:val="22"/>
                <w:szCs w:val="22"/>
              </w:rPr>
              <w:t>Celková vyplatená suma za rok v </w:t>
            </w:r>
            <w:proofErr w:type="spellStart"/>
            <w:r w:rsidRPr="00B9753C">
              <w:rPr>
                <w:i/>
                <w:iCs/>
                <w:sz w:val="22"/>
                <w:szCs w:val="22"/>
              </w:rPr>
              <w:t>tis.€</w:t>
            </w:r>
            <w:proofErr w:type="spellEnd"/>
          </w:p>
        </w:tc>
        <w:tc>
          <w:tcPr>
            <w:tcW w:w="1134" w:type="dxa"/>
          </w:tcPr>
          <w:p w:rsidR="001C1E6A" w:rsidRPr="00B9753C" w:rsidRDefault="001C1E6A" w:rsidP="006D025A">
            <w:pPr>
              <w:jc w:val="center"/>
              <w:rPr>
                <w:i/>
                <w:iCs/>
              </w:rPr>
            </w:pPr>
            <w:r>
              <w:rPr>
                <w:i/>
                <w:iCs/>
              </w:rPr>
              <w:t>20673,7</w:t>
            </w:r>
          </w:p>
        </w:tc>
        <w:tc>
          <w:tcPr>
            <w:tcW w:w="1134" w:type="dxa"/>
          </w:tcPr>
          <w:p w:rsidR="001C1E6A" w:rsidRPr="00B9753C" w:rsidRDefault="001C1E6A" w:rsidP="006D025A">
            <w:pPr>
              <w:jc w:val="center"/>
              <w:rPr>
                <w:i/>
                <w:iCs/>
              </w:rPr>
            </w:pPr>
            <w:r>
              <w:rPr>
                <w:i/>
                <w:iCs/>
                <w:sz w:val="22"/>
                <w:szCs w:val="22"/>
              </w:rPr>
              <w:t>20 635,6</w:t>
            </w:r>
          </w:p>
        </w:tc>
        <w:tc>
          <w:tcPr>
            <w:tcW w:w="1559" w:type="dxa"/>
          </w:tcPr>
          <w:p w:rsidR="001C1E6A" w:rsidRPr="00B9753C" w:rsidRDefault="001C1E6A" w:rsidP="006D025A">
            <w:pPr>
              <w:jc w:val="center"/>
              <w:rPr>
                <w:i/>
                <w:iCs/>
              </w:rPr>
            </w:pPr>
            <w:r>
              <w:rPr>
                <w:i/>
                <w:iCs/>
              </w:rPr>
              <w:t>+38,1</w:t>
            </w:r>
          </w:p>
        </w:tc>
      </w:tr>
    </w:tbl>
    <w:p w:rsidR="00B1663B" w:rsidRDefault="00B1663B" w:rsidP="00806E5B">
      <w:pPr>
        <w:rPr>
          <w:b/>
          <w:bCs/>
        </w:rPr>
      </w:pPr>
    </w:p>
    <w:p w:rsidR="001C1E6A" w:rsidRDefault="001C1E6A" w:rsidP="001C1E6A">
      <w:r>
        <w:t xml:space="preserve">Pri priemernom mesačnom počte poberateľov prídavku na dieťa sme zaznamenali v roku 2012 oproti roku 2011 mierny pokles o 868 poberateľov mesačne, napriek tomu  sa  vyplatená suma mierne zvýšila, čo je dôsledkom každoročnej legislatívnej úpravy sumy prídavku na dieťa.  Pri výplate prídavku na dieťa aj naďalej predpokladáme mierny pokles počtu poberateľov. Na výplatu tejto štátnej dávky  pôsobí demografický vývoj populácie v SR a jednak odliv poberateľov, ktorí si uplatňujú nárok na túto dávku v inom členskom štáte EÚ.  Prídavok na dieťa v SR  je vyplácaný na výživu a výchovu nezaopatrených detí až do 25 rokov veku, čo v roku 2012 boli deti narodené v rokoch 1987-2012. Toto obdobie zahŕňa podľa zdrojov Štatistického úradu SR obdobie populačne „slabých“ ročníkov, kedy od druhej polovice osemdesiatych rokov až do roku 2002 bolo zaznamenané klesanie počtu narodených detí v SR.  </w:t>
      </w:r>
    </w:p>
    <w:p w:rsidR="001C1E6A" w:rsidRDefault="001C1E6A" w:rsidP="001C1E6A">
      <w:r>
        <w:t xml:space="preserve">Od 1.1.2008 sa k prídavku na dieťa, na ktoré nemožno uplatniť daňový bonus, vypláca príplatok k prídavku na dieťa v aktuálnej sume 10,83 EUR mesačne na jedno dieťa. Za rok 2012 bol vyplatený v celkovom objeme 28,6 tis. EUR.  </w:t>
      </w:r>
    </w:p>
    <w:p w:rsidR="00B1663B" w:rsidRDefault="00B1663B" w:rsidP="00806E5B"/>
    <w:p w:rsidR="00B1663B" w:rsidRPr="00F51F71" w:rsidRDefault="00B1663B" w:rsidP="00806E5B">
      <w:pPr>
        <w:pStyle w:val="Nadpis3"/>
        <w:rPr>
          <w:u w:val="single"/>
        </w:rPr>
      </w:pPr>
      <w:bookmarkStart w:id="65" w:name="_Toc228671597"/>
      <w:bookmarkStart w:id="66" w:name="_Toc259522904"/>
      <w:bookmarkStart w:id="67" w:name="_Toc291744704"/>
      <w:r w:rsidRPr="00F51F71">
        <w:rPr>
          <w:u w:val="single"/>
        </w:rPr>
        <w:t>Rodičovský príspevok</w:t>
      </w:r>
      <w:bookmarkEnd w:id="65"/>
      <w:bookmarkEnd w:id="66"/>
      <w:bookmarkEnd w:id="67"/>
    </w:p>
    <w:p w:rsidR="00B1663B" w:rsidRDefault="00B1663B" w:rsidP="00806E5B">
      <w:pPr>
        <w:rPr>
          <w:b/>
          <w:bCs/>
        </w:rPr>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165"/>
        <w:gridCol w:w="1103"/>
        <w:gridCol w:w="1559"/>
      </w:tblGrid>
      <w:tr w:rsidR="004056D8" w:rsidRPr="00B9753C" w:rsidTr="006D025A">
        <w:trPr>
          <w:trHeight w:val="285"/>
        </w:trPr>
        <w:tc>
          <w:tcPr>
            <w:tcW w:w="5315" w:type="dxa"/>
          </w:tcPr>
          <w:p w:rsidR="004056D8" w:rsidRPr="00B9753C" w:rsidRDefault="004056D8" w:rsidP="006D025A"/>
        </w:tc>
        <w:tc>
          <w:tcPr>
            <w:tcW w:w="1165" w:type="dxa"/>
          </w:tcPr>
          <w:p w:rsidR="004056D8" w:rsidRPr="002F6A07" w:rsidRDefault="004056D8" w:rsidP="006D025A">
            <w:pPr>
              <w:jc w:val="center"/>
              <w:rPr>
                <w:b/>
                <w:bCs/>
              </w:rPr>
            </w:pPr>
            <w:r w:rsidRPr="002F6A07">
              <w:rPr>
                <w:b/>
                <w:bCs/>
                <w:sz w:val="22"/>
                <w:szCs w:val="22"/>
              </w:rPr>
              <w:t>201</w:t>
            </w:r>
            <w:r>
              <w:rPr>
                <w:b/>
                <w:bCs/>
                <w:sz w:val="22"/>
                <w:szCs w:val="22"/>
              </w:rPr>
              <w:t>2</w:t>
            </w:r>
          </w:p>
        </w:tc>
        <w:tc>
          <w:tcPr>
            <w:tcW w:w="1103" w:type="dxa"/>
          </w:tcPr>
          <w:p w:rsidR="004056D8" w:rsidRPr="002F6A07" w:rsidRDefault="004056D8" w:rsidP="006D025A">
            <w:pPr>
              <w:jc w:val="center"/>
              <w:rPr>
                <w:b/>
                <w:bCs/>
              </w:rPr>
            </w:pPr>
            <w:r w:rsidRPr="002F6A07">
              <w:rPr>
                <w:b/>
                <w:bCs/>
                <w:sz w:val="22"/>
                <w:szCs w:val="22"/>
              </w:rPr>
              <w:t>201</w:t>
            </w:r>
            <w:r>
              <w:rPr>
                <w:b/>
                <w:bCs/>
                <w:sz w:val="22"/>
                <w:szCs w:val="22"/>
              </w:rPr>
              <w:t>1</w:t>
            </w:r>
          </w:p>
        </w:tc>
        <w:tc>
          <w:tcPr>
            <w:tcW w:w="1559" w:type="dxa"/>
          </w:tcPr>
          <w:p w:rsidR="004056D8" w:rsidRPr="002F6A07" w:rsidRDefault="004056D8"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4056D8" w:rsidRPr="00B9753C" w:rsidTr="006D025A">
        <w:tc>
          <w:tcPr>
            <w:tcW w:w="5315" w:type="dxa"/>
          </w:tcPr>
          <w:p w:rsidR="004056D8" w:rsidRPr="00B9753C" w:rsidRDefault="004056D8" w:rsidP="006D025A">
            <w:r w:rsidRPr="00B9753C">
              <w:rPr>
                <w:sz w:val="22"/>
                <w:szCs w:val="22"/>
              </w:rPr>
              <w:t>Ø mesačný počet poberateľov RP</w:t>
            </w:r>
          </w:p>
        </w:tc>
        <w:tc>
          <w:tcPr>
            <w:tcW w:w="1165" w:type="dxa"/>
          </w:tcPr>
          <w:p w:rsidR="004056D8" w:rsidRPr="00B9753C" w:rsidRDefault="004056D8" w:rsidP="006D025A">
            <w:pPr>
              <w:jc w:val="center"/>
              <w:rPr>
                <w:snapToGrid w:val="0"/>
                <w:lang w:val="cs-CZ"/>
              </w:rPr>
            </w:pPr>
            <w:r>
              <w:rPr>
                <w:snapToGrid w:val="0"/>
                <w:lang w:val="cs-CZ"/>
              </w:rPr>
              <w:t>9408</w:t>
            </w:r>
          </w:p>
        </w:tc>
        <w:tc>
          <w:tcPr>
            <w:tcW w:w="1103" w:type="dxa"/>
          </w:tcPr>
          <w:p w:rsidR="004056D8" w:rsidRPr="00B9753C" w:rsidRDefault="004056D8" w:rsidP="006D025A">
            <w:pPr>
              <w:jc w:val="center"/>
              <w:rPr>
                <w:snapToGrid w:val="0"/>
                <w:lang w:val="cs-CZ"/>
              </w:rPr>
            </w:pPr>
            <w:r>
              <w:rPr>
                <w:snapToGrid w:val="0"/>
                <w:sz w:val="22"/>
                <w:szCs w:val="22"/>
                <w:lang w:val="cs-CZ"/>
              </w:rPr>
              <w:t>9 345</w:t>
            </w:r>
          </w:p>
        </w:tc>
        <w:tc>
          <w:tcPr>
            <w:tcW w:w="1559" w:type="dxa"/>
          </w:tcPr>
          <w:p w:rsidR="004056D8" w:rsidRPr="00B9753C" w:rsidRDefault="004056D8" w:rsidP="006D025A">
            <w:pPr>
              <w:jc w:val="center"/>
              <w:rPr>
                <w:snapToGrid w:val="0"/>
                <w:lang w:val="cs-CZ"/>
              </w:rPr>
            </w:pPr>
            <w:r>
              <w:rPr>
                <w:snapToGrid w:val="0"/>
                <w:lang w:val="cs-CZ"/>
              </w:rPr>
              <w:t>+63</w:t>
            </w:r>
          </w:p>
        </w:tc>
      </w:tr>
      <w:tr w:rsidR="004056D8" w:rsidRPr="00B9753C" w:rsidTr="006D025A">
        <w:tc>
          <w:tcPr>
            <w:tcW w:w="5315" w:type="dxa"/>
          </w:tcPr>
          <w:p w:rsidR="004056D8" w:rsidRPr="00B9753C" w:rsidRDefault="004056D8" w:rsidP="006D025A">
            <w:pPr>
              <w:rPr>
                <w:i/>
                <w:iCs/>
              </w:rPr>
            </w:pPr>
            <w:r w:rsidRPr="00B9753C">
              <w:rPr>
                <w:i/>
                <w:iCs/>
                <w:sz w:val="22"/>
                <w:szCs w:val="22"/>
              </w:rPr>
              <w:t xml:space="preserve">Celková vyplatená suma za rok v </w:t>
            </w:r>
            <w:proofErr w:type="spellStart"/>
            <w:r w:rsidRPr="00B9753C">
              <w:rPr>
                <w:i/>
                <w:iCs/>
                <w:sz w:val="22"/>
                <w:szCs w:val="22"/>
              </w:rPr>
              <w:t>tis.€</w:t>
            </w:r>
            <w:proofErr w:type="spellEnd"/>
          </w:p>
        </w:tc>
        <w:tc>
          <w:tcPr>
            <w:tcW w:w="1165" w:type="dxa"/>
          </w:tcPr>
          <w:p w:rsidR="004056D8" w:rsidRPr="00B9753C" w:rsidRDefault="004056D8" w:rsidP="006D025A">
            <w:pPr>
              <w:jc w:val="center"/>
              <w:rPr>
                <w:i/>
                <w:iCs/>
                <w:snapToGrid w:val="0"/>
                <w:lang w:val="cs-CZ"/>
              </w:rPr>
            </w:pPr>
            <w:r>
              <w:rPr>
                <w:i/>
                <w:iCs/>
                <w:snapToGrid w:val="0"/>
                <w:lang w:val="cs-CZ"/>
              </w:rPr>
              <w:t>22060,5</w:t>
            </w:r>
          </w:p>
        </w:tc>
        <w:tc>
          <w:tcPr>
            <w:tcW w:w="1103" w:type="dxa"/>
          </w:tcPr>
          <w:p w:rsidR="004056D8" w:rsidRPr="00B9753C" w:rsidRDefault="004056D8" w:rsidP="006D025A">
            <w:pPr>
              <w:jc w:val="center"/>
              <w:rPr>
                <w:i/>
                <w:iCs/>
                <w:snapToGrid w:val="0"/>
                <w:lang w:val="cs-CZ"/>
              </w:rPr>
            </w:pPr>
            <w:r>
              <w:rPr>
                <w:i/>
                <w:iCs/>
                <w:snapToGrid w:val="0"/>
                <w:sz w:val="22"/>
                <w:szCs w:val="22"/>
                <w:lang w:val="cs-CZ"/>
              </w:rPr>
              <w:t>18 776,9</w:t>
            </w:r>
          </w:p>
        </w:tc>
        <w:tc>
          <w:tcPr>
            <w:tcW w:w="1559" w:type="dxa"/>
          </w:tcPr>
          <w:p w:rsidR="004056D8" w:rsidRPr="00B9753C" w:rsidRDefault="004056D8" w:rsidP="006D025A">
            <w:pPr>
              <w:jc w:val="center"/>
              <w:rPr>
                <w:i/>
                <w:iCs/>
                <w:snapToGrid w:val="0"/>
                <w:lang w:val="cs-CZ"/>
              </w:rPr>
            </w:pPr>
            <w:r>
              <w:rPr>
                <w:i/>
                <w:iCs/>
                <w:snapToGrid w:val="0"/>
                <w:lang w:val="cs-CZ"/>
              </w:rPr>
              <w:t>+3283,6</w:t>
            </w:r>
          </w:p>
        </w:tc>
      </w:tr>
    </w:tbl>
    <w:p w:rsidR="004056D8" w:rsidRPr="002E4D15" w:rsidRDefault="004056D8" w:rsidP="004056D8">
      <w:pPr>
        <w:rPr>
          <w:bCs/>
        </w:rPr>
      </w:pPr>
      <w:r w:rsidRPr="002E4D15">
        <w:rPr>
          <w:bCs/>
        </w:rPr>
        <w:t xml:space="preserve">V roku </w:t>
      </w:r>
      <w:r>
        <w:rPr>
          <w:bCs/>
        </w:rPr>
        <w:t>2012 sme zaznamena</w:t>
      </w:r>
      <w:r w:rsidRPr="002E4D15">
        <w:rPr>
          <w:bCs/>
        </w:rPr>
        <w:t>li nárast</w:t>
      </w:r>
      <w:r>
        <w:rPr>
          <w:bCs/>
        </w:rPr>
        <w:t xml:space="preserve"> počtu poberateľov rodičovského príspevku v priemere o 63 poberateľov za mesiac  a tým aj nárast v objeme vyplatených finančných prostriedkov.</w:t>
      </w:r>
    </w:p>
    <w:p w:rsidR="004056D8" w:rsidRDefault="004056D8" w:rsidP="004056D8">
      <w:r>
        <w:t>Rodičovský príspevok sa v roku 2012 legislatívne neupravoval okrem zvýšenia sumy  príspevku od 1.1.2012.</w:t>
      </w:r>
    </w:p>
    <w:p w:rsidR="004056D8" w:rsidRDefault="004056D8" w:rsidP="004056D8">
      <w:r>
        <w:t xml:space="preserve">V budúcnosti nepredpokladáme výrazné zníženie počtu poberateľov rodičovského príspevku, napriek alternatívnej dávke pre rodičov starajúcich sa o dieťa do troch, resp. šiestich rokov veku – príspevku na starostlivosť. </w:t>
      </w:r>
    </w:p>
    <w:p w:rsidR="00B1663B" w:rsidRDefault="00B1663B" w:rsidP="00806E5B">
      <w:pPr>
        <w:rPr>
          <w:b/>
          <w:bCs/>
        </w:rPr>
      </w:pPr>
    </w:p>
    <w:p w:rsidR="00B1663B" w:rsidRDefault="00B1663B" w:rsidP="00806E5B"/>
    <w:p w:rsidR="00B1663B" w:rsidRPr="00F51F71" w:rsidRDefault="00B1663B" w:rsidP="00806E5B">
      <w:pPr>
        <w:pStyle w:val="Nadpis3"/>
        <w:rPr>
          <w:u w:val="single"/>
        </w:rPr>
      </w:pPr>
      <w:bookmarkStart w:id="68" w:name="_Toc259522905"/>
      <w:bookmarkStart w:id="69" w:name="_Toc291744705"/>
      <w:r w:rsidRPr="00F51F71">
        <w:rPr>
          <w:u w:val="single"/>
        </w:rPr>
        <w:t>Príspevok na starostlivosť o dieťa</w:t>
      </w:r>
      <w:bookmarkEnd w:id="68"/>
      <w:bookmarkEnd w:id="69"/>
    </w:p>
    <w:p w:rsidR="00B1663B" w:rsidRDefault="00B1663B" w:rsidP="00806E5B"/>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5"/>
        <w:gridCol w:w="1134"/>
        <w:gridCol w:w="1134"/>
        <w:gridCol w:w="1559"/>
      </w:tblGrid>
      <w:tr w:rsidR="004056D8" w:rsidRPr="00B9753C" w:rsidTr="006D025A">
        <w:trPr>
          <w:trHeight w:val="285"/>
        </w:trPr>
        <w:tc>
          <w:tcPr>
            <w:tcW w:w="5315" w:type="dxa"/>
          </w:tcPr>
          <w:p w:rsidR="004056D8" w:rsidRPr="00B9753C" w:rsidRDefault="004056D8" w:rsidP="006D025A"/>
        </w:tc>
        <w:tc>
          <w:tcPr>
            <w:tcW w:w="1134" w:type="dxa"/>
          </w:tcPr>
          <w:p w:rsidR="004056D8" w:rsidRPr="002F6A07" w:rsidRDefault="004056D8" w:rsidP="006D025A">
            <w:pPr>
              <w:jc w:val="center"/>
              <w:rPr>
                <w:b/>
                <w:bCs/>
              </w:rPr>
            </w:pPr>
            <w:r w:rsidRPr="002F6A07">
              <w:rPr>
                <w:b/>
                <w:bCs/>
                <w:sz w:val="22"/>
                <w:szCs w:val="22"/>
              </w:rPr>
              <w:t>201</w:t>
            </w:r>
            <w:r>
              <w:rPr>
                <w:b/>
                <w:bCs/>
                <w:sz w:val="22"/>
                <w:szCs w:val="22"/>
              </w:rPr>
              <w:t>2</w:t>
            </w:r>
          </w:p>
        </w:tc>
        <w:tc>
          <w:tcPr>
            <w:tcW w:w="1134" w:type="dxa"/>
          </w:tcPr>
          <w:p w:rsidR="004056D8" w:rsidRPr="002F6A07" w:rsidRDefault="004056D8" w:rsidP="006D025A">
            <w:pPr>
              <w:jc w:val="center"/>
              <w:rPr>
                <w:b/>
                <w:bCs/>
              </w:rPr>
            </w:pPr>
            <w:r w:rsidRPr="002F6A07">
              <w:rPr>
                <w:b/>
                <w:bCs/>
                <w:sz w:val="22"/>
                <w:szCs w:val="22"/>
              </w:rPr>
              <w:t>201</w:t>
            </w:r>
            <w:r>
              <w:rPr>
                <w:b/>
                <w:bCs/>
                <w:sz w:val="22"/>
                <w:szCs w:val="22"/>
              </w:rPr>
              <w:t>1</w:t>
            </w:r>
          </w:p>
        </w:tc>
        <w:tc>
          <w:tcPr>
            <w:tcW w:w="1559" w:type="dxa"/>
          </w:tcPr>
          <w:p w:rsidR="004056D8" w:rsidRPr="002F6A07" w:rsidRDefault="004056D8"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4056D8" w:rsidRPr="00B9753C" w:rsidTr="006D025A">
        <w:tc>
          <w:tcPr>
            <w:tcW w:w="5315" w:type="dxa"/>
          </w:tcPr>
          <w:p w:rsidR="004056D8" w:rsidRPr="00B9753C" w:rsidRDefault="004056D8" w:rsidP="006D025A">
            <w:r w:rsidRPr="00B9753C">
              <w:rPr>
                <w:sz w:val="22"/>
                <w:szCs w:val="22"/>
              </w:rPr>
              <w:t>Ø mesačný počet poberateľov príspevku</w:t>
            </w:r>
          </w:p>
        </w:tc>
        <w:tc>
          <w:tcPr>
            <w:tcW w:w="1134" w:type="dxa"/>
          </w:tcPr>
          <w:p w:rsidR="004056D8" w:rsidRPr="00B9753C" w:rsidRDefault="004056D8" w:rsidP="006D025A">
            <w:pPr>
              <w:jc w:val="center"/>
              <w:rPr>
                <w:snapToGrid w:val="0"/>
                <w:lang w:val="cs-CZ"/>
              </w:rPr>
            </w:pPr>
            <w:r>
              <w:rPr>
                <w:snapToGrid w:val="0"/>
                <w:lang w:val="cs-CZ"/>
              </w:rPr>
              <w:t>171</w:t>
            </w:r>
          </w:p>
        </w:tc>
        <w:tc>
          <w:tcPr>
            <w:tcW w:w="1134" w:type="dxa"/>
          </w:tcPr>
          <w:p w:rsidR="004056D8" w:rsidRPr="00B9753C" w:rsidRDefault="004056D8" w:rsidP="006D025A">
            <w:pPr>
              <w:jc w:val="center"/>
              <w:rPr>
                <w:snapToGrid w:val="0"/>
                <w:lang w:val="cs-CZ"/>
              </w:rPr>
            </w:pPr>
            <w:r>
              <w:rPr>
                <w:snapToGrid w:val="0"/>
                <w:sz w:val="22"/>
                <w:szCs w:val="22"/>
                <w:lang w:val="cs-CZ"/>
              </w:rPr>
              <w:t>177</w:t>
            </w:r>
          </w:p>
        </w:tc>
        <w:tc>
          <w:tcPr>
            <w:tcW w:w="1559" w:type="dxa"/>
          </w:tcPr>
          <w:p w:rsidR="004056D8" w:rsidRPr="00B9753C" w:rsidRDefault="004056D8" w:rsidP="006D025A">
            <w:pPr>
              <w:jc w:val="center"/>
              <w:rPr>
                <w:snapToGrid w:val="0"/>
                <w:lang w:val="cs-CZ"/>
              </w:rPr>
            </w:pPr>
            <w:r>
              <w:rPr>
                <w:snapToGrid w:val="0"/>
                <w:lang w:val="cs-CZ"/>
              </w:rPr>
              <w:t>-6</w:t>
            </w:r>
          </w:p>
        </w:tc>
      </w:tr>
      <w:tr w:rsidR="004056D8" w:rsidRPr="00B9753C" w:rsidTr="006D025A">
        <w:tc>
          <w:tcPr>
            <w:tcW w:w="5315" w:type="dxa"/>
          </w:tcPr>
          <w:p w:rsidR="004056D8" w:rsidRPr="00B9753C" w:rsidRDefault="004056D8" w:rsidP="006D025A">
            <w:pPr>
              <w:rPr>
                <w:i/>
                <w:iCs/>
              </w:rPr>
            </w:pPr>
            <w:r w:rsidRPr="00B9753C">
              <w:rPr>
                <w:i/>
                <w:iCs/>
                <w:sz w:val="22"/>
                <w:szCs w:val="22"/>
              </w:rPr>
              <w:t xml:space="preserve">Celková vyplatená suma za rok v </w:t>
            </w:r>
            <w:proofErr w:type="spellStart"/>
            <w:r w:rsidRPr="00B9753C">
              <w:rPr>
                <w:i/>
                <w:iCs/>
                <w:sz w:val="22"/>
                <w:szCs w:val="22"/>
              </w:rPr>
              <w:t>tis.€</w:t>
            </w:r>
            <w:proofErr w:type="spellEnd"/>
          </w:p>
        </w:tc>
        <w:tc>
          <w:tcPr>
            <w:tcW w:w="1134" w:type="dxa"/>
          </w:tcPr>
          <w:p w:rsidR="004056D8" w:rsidRPr="00B9753C" w:rsidRDefault="004056D8" w:rsidP="006D025A">
            <w:pPr>
              <w:jc w:val="center"/>
              <w:rPr>
                <w:i/>
                <w:iCs/>
                <w:snapToGrid w:val="0"/>
                <w:lang w:val="cs-CZ"/>
              </w:rPr>
            </w:pPr>
            <w:r>
              <w:rPr>
                <w:i/>
                <w:iCs/>
                <w:snapToGrid w:val="0"/>
                <w:lang w:val="cs-CZ"/>
              </w:rPr>
              <w:t>448,7</w:t>
            </w:r>
          </w:p>
        </w:tc>
        <w:tc>
          <w:tcPr>
            <w:tcW w:w="1134" w:type="dxa"/>
          </w:tcPr>
          <w:p w:rsidR="004056D8" w:rsidRPr="00B9753C" w:rsidRDefault="004056D8" w:rsidP="006D025A">
            <w:pPr>
              <w:jc w:val="center"/>
              <w:rPr>
                <w:i/>
                <w:iCs/>
                <w:snapToGrid w:val="0"/>
                <w:lang w:val="cs-CZ"/>
              </w:rPr>
            </w:pPr>
            <w:r>
              <w:rPr>
                <w:i/>
                <w:iCs/>
                <w:snapToGrid w:val="0"/>
                <w:sz w:val="22"/>
                <w:szCs w:val="22"/>
                <w:lang w:val="cs-CZ"/>
              </w:rPr>
              <w:t>394,5</w:t>
            </w:r>
          </w:p>
        </w:tc>
        <w:tc>
          <w:tcPr>
            <w:tcW w:w="1559" w:type="dxa"/>
          </w:tcPr>
          <w:p w:rsidR="004056D8" w:rsidRPr="00B9753C" w:rsidRDefault="004056D8" w:rsidP="006D025A">
            <w:pPr>
              <w:jc w:val="center"/>
              <w:rPr>
                <w:i/>
                <w:iCs/>
                <w:snapToGrid w:val="0"/>
                <w:lang w:val="cs-CZ"/>
              </w:rPr>
            </w:pPr>
            <w:r>
              <w:rPr>
                <w:i/>
                <w:iCs/>
                <w:snapToGrid w:val="0"/>
                <w:lang w:val="cs-CZ"/>
              </w:rPr>
              <w:t>+54,2</w:t>
            </w:r>
          </w:p>
        </w:tc>
      </w:tr>
    </w:tbl>
    <w:p w:rsidR="00B1663B" w:rsidRPr="00B9753C" w:rsidRDefault="00B1663B" w:rsidP="00806E5B"/>
    <w:p w:rsidR="00D96AC6" w:rsidRDefault="00D96AC6" w:rsidP="00D96AC6">
      <w:r>
        <w:t xml:space="preserve">Táto sociálna dávka je alternatívou podpory štátu rodičom malých detí a v roku 2012 ho poberali rodičia, ktorí spĺňali podmienku nároku – vykonávanie zárobkovej činnosti,  pričom z tejto činnosti boli povinne dôchodkovo poistení a zároveň dieťa bolo v starostlivosti právnickej osoby alebo fyzickej osoby a výdavky za túto starostlivosť boli vyššie ako suma  rodičovského príspevku. Tieto výdavky je možné aktuálne preplatiť až do sumy 230 Eur mesačne. V roku 2012 sme zaznamenali  mierny pokles počtu poberateľov príspevku  ale zároveň došlo k nárastu celkovej vyplatenej sumy príspevku. Vzhľadom k tomu, že u rodičovského príspevku došlo v roku 2012 k nárastu počtu </w:t>
      </w:r>
      <w:r>
        <w:lastRenderedPageBreak/>
        <w:t xml:space="preserve">poberateľov, pokles počtu žiadateľov o príspevok na starostlivosť o dieťa môže byť  spôsobený aj tým, že viac rodičov sa rozhodlo zabezpečovať starostlivosť o dieťa osobne. </w:t>
      </w:r>
    </w:p>
    <w:p w:rsidR="00D96AC6" w:rsidRDefault="00D96AC6" w:rsidP="00D96AC6">
      <w:r>
        <w:t>Príspevok na starostlivosť je spolufinancovaný z ESF prostredníctvom Národného projektu NP XXV-2 „Príspevok na službu starostlivosti o dieťa“.</w:t>
      </w:r>
    </w:p>
    <w:p w:rsidR="00B1663B" w:rsidRDefault="00B1663B" w:rsidP="00806E5B"/>
    <w:p w:rsidR="00B1663B" w:rsidRPr="00F51F71" w:rsidRDefault="00B1663B" w:rsidP="00806E5B">
      <w:pPr>
        <w:pStyle w:val="Nadpis3"/>
        <w:rPr>
          <w:u w:val="single"/>
        </w:rPr>
      </w:pPr>
      <w:bookmarkStart w:id="70" w:name="_Toc228671598"/>
      <w:bookmarkStart w:id="71" w:name="_Toc259522906"/>
      <w:bookmarkStart w:id="72" w:name="_Toc291744706"/>
      <w:r w:rsidRPr="00F51F71">
        <w:rPr>
          <w:u w:val="single"/>
        </w:rPr>
        <w:t>Príspevok na pohreb</w:t>
      </w:r>
      <w:bookmarkEnd w:id="70"/>
      <w:bookmarkEnd w:id="71"/>
      <w:bookmarkEnd w:id="72"/>
    </w:p>
    <w:p w:rsidR="00B1663B" w:rsidRDefault="00B1663B" w:rsidP="00806E5B">
      <w:pPr>
        <w:rPr>
          <w:b/>
          <w:bCs/>
        </w:rPr>
      </w:pPr>
    </w:p>
    <w:p w:rsidR="00CE7B47" w:rsidRDefault="00CE7B47" w:rsidP="00CE7B47">
      <w:r>
        <w:t xml:space="preserve">V roku 2012 bolo vyplatených o 104 príspevkov na pohreb viac ako v roku 2011 a s tým súvisel aj nárast čerpania finančných prostriedkov bez legislatívnej úpravy sumy príspevku v roku 2012. Vzhľadom na demografickú štruktúru košických okresov do budúcnosti nepredpokladáme výrazný pokles vyplatených príspevkov. </w:t>
      </w:r>
    </w:p>
    <w:p w:rsidR="00B1663B" w:rsidRPr="00B9753C" w:rsidRDefault="00B1663B" w:rsidP="00806E5B"/>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260"/>
        <w:gridCol w:w="1103"/>
        <w:gridCol w:w="1559"/>
      </w:tblGrid>
      <w:tr w:rsidR="00CE7B47" w:rsidRPr="00B9753C" w:rsidTr="006D025A">
        <w:tc>
          <w:tcPr>
            <w:tcW w:w="5220" w:type="dxa"/>
          </w:tcPr>
          <w:p w:rsidR="00CE7B47" w:rsidRPr="00B9753C" w:rsidRDefault="00CE7B47" w:rsidP="006D025A">
            <w:bookmarkStart w:id="73" w:name="_Toc228671599"/>
            <w:bookmarkStart w:id="74" w:name="_Toc259522907"/>
          </w:p>
        </w:tc>
        <w:tc>
          <w:tcPr>
            <w:tcW w:w="1260" w:type="dxa"/>
          </w:tcPr>
          <w:p w:rsidR="00CE7B47" w:rsidRPr="002F6A07" w:rsidRDefault="00CE7B47" w:rsidP="006D025A">
            <w:pPr>
              <w:jc w:val="center"/>
              <w:rPr>
                <w:b/>
                <w:bCs/>
              </w:rPr>
            </w:pPr>
            <w:r w:rsidRPr="002F6A07">
              <w:rPr>
                <w:b/>
                <w:bCs/>
                <w:sz w:val="22"/>
                <w:szCs w:val="22"/>
              </w:rPr>
              <w:t>201</w:t>
            </w:r>
            <w:r>
              <w:rPr>
                <w:b/>
                <w:bCs/>
                <w:sz w:val="22"/>
                <w:szCs w:val="22"/>
              </w:rPr>
              <w:t>2</w:t>
            </w:r>
          </w:p>
        </w:tc>
        <w:tc>
          <w:tcPr>
            <w:tcW w:w="1103" w:type="dxa"/>
          </w:tcPr>
          <w:p w:rsidR="00CE7B47" w:rsidRPr="002F6A07" w:rsidRDefault="00CE7B47" w:rsidP="006D025A">
            <w:pPr>
              <w:jc w:val="center"/>
              <w:rPr>
                <w:b/>
                <w:bCs/>
              </w:rPr>
            </w:pPr>
            <w:r w:rsidRPr="002F6A07">
              <w:rPr>
                <w:b/>
                <w:bCs/>
                <w:sz w:val="22"/>
                <w:szCs w:val="22"/>
              </w:rPr>
              <w:t>201</w:t>
            </w:r>
            <w:r>
              <w:rPr>
                <w:b/>
                <w:bCs/>
                <w:sz w:val="22"/>
                <w:szCs w:val="22"/>
              </w:rPr>
              <w:t>1</w:t>
            </w:r>
          </w:p>
        </w:tc>
        <w:tc>
          <w:tcPr>
            <w:tcW w:w="1559" w:type="dxa"/>
          </w:tcPr>
          <w:p w:rsidR="00CE7B47" w:rsidRPr="002F6A07" w:rsidRDefault="00CE7B47"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CE7B47" w:rsidRPr="00B9753C" w:rsidTr="006D025A">
        <w:tc>
          <w:tcPr>
            <w:tcW w:w="5220" w:type="dxa"/>
          </w:tcPr>
          <w:p w:rsidR="00CE7B47" w:rsidRPr="00B9753C" w:rsidRDefault="00CE7B47" w:rsidP="006D025A">
            <w:pPr>
              <w:pStyle w:val="Normlnywebov1"/>
              <w:suppressAutoHyphens w:val="0"/>
              <w:spacing w:before="0" w:after="0"/>
            </w:pPr>
            <w:r w:rsidRPr="00B9753C">
              <w:rPr>
                <w:sz w:val="22"/>
                <w:szCs w:val="22"/>
              </w:rPr>
              <w:t>Počet vyplatených príspevkov</w:t>
            </w:r>
          </w:p>
        </w:tc>
        <w:tc>
          <w:tcPr>
            <w:tcW w:w="1260" w:type="dxa"/>
          </w:tcPr>
          <w:p w:rsidR="00CE7B47" w:rsidRPr="00B9753C" w:rsidRDefault="00CE7B47" w:rsidP="006D025A">
            <w:pPr>
              <w:jc w:val="center"/>
              <w:rPr>
                <w:snapToGrid w:val="0"/>
                <w:lang w:val="cs-CZ"/>
              </w:rPr>
            </w:pPr>
            <w:r>
              <w:rPr>
                <w:snapToGrid w:val="0"/>
                <w:lang w:val="cs-CZ"/>
              </w:rPr>
              <w:t>3040</w:t>
            </w:r>
          </w:p>
        </w:tc>
        <w:tc>
          <w:tcPr>
            <w:tcW w:w="1103" w:type="dxa"/>
          </w:tcPr>
          <w:p w:rsidR="00CE7B47" w:rsidRPr="00B9753C" w:rsidRDefault="00CE7B47" w:rsidP="006D025A">
            <w:pPr>
              <w:jc w:val="center"/>
              <w:rPr>
                <w:snapToGrid w:val="0"/>
                <w:lang w:val="cs-CZ"/>
              </w:rPr>
            </w:pPr>
            <w:r>
              <w:rPr>
                <w:snapToGrid w:val="0"/>
                <w:sz w:val="22"/>
                <w:szCs w:val="22"/>
                <w:lang w:val="cs-CZ"/>
              </w:rPr>
              <w:t>2 936</w:t>
            </w:r>
          </w:p>
        </w:tc>
        <w:tc>
          <w:tcPr>
            <w:tcW w:w="1559" w:type="dxa"/>
          </w:tcPr>
          <w:p w:rsidR="00CE7B47" w:rsidRPr="00B9753C" w:rsidRDefault="00CE7B47" w:rsidP="006D025A">
            <w:pPr>
              <w:jc w:val="center"/>
              <w:rPr>
                <w:snapToGrid w:val="0"/>
                <w:lang w:val="cs-CZ"/>
              </w:rPr>
            </w:pPr>
            <w:r>
              <w:rPr>
                <w:snapToGrid w:val="0"/>
                <w:lang w:val="cs-CZ"/>
              </w:rPr>
              <w:t>+104</w:t>
            </w:r>
          </w:p>
        </w:tc>
      </w:tr>
      <w:tr w:rsidR="00CE7B47" w:rsidRPr="00B9753C" w:rsidTr="006D025A">
        <w:tc>
          <w:tcPr>
            <w:tcW w:w="5220" w:type="dxa"/>
          </w:tcPr>
          <w:p w:rsidR="00CE7B47" w:rsidRPr="00B9753C" w:rsidRDefault="00CE7B47" w:rsidP="006D025A">
            <w:pPr>
              <w:rPr>
                <w:i/>
                <w:iCs/>
              </w:rPr>
            </w:pPr>
            <w:r w:rsidRPr="00B9753C">
              <w:rPr>
                <w:i/>
                <w:iCs/>
                <w:sz w:val="22"/>
                <w:szCs w:val="22"/>
              </w:rPr>
              <w:t xml:space="preserve">Celková vyplatená </w:t>
            </w:r>
            <w:proofErr w:type="spellStart"/>
            <w:r w:rsidRPr="00B9753C">
              <w:rPr>
                <w:i/>
                <w:iCs/>
                <w:sz w:val="22"/>
                <w:szCs w:val="22"/>
              </w:rPr>
              <w:t>sumav</w:t>
            </w:r>
            <w:proofErr w:type="spellEnd"/>
            <w:r w:rsidRPr="00B9753C">
              <w:rPr>
                <w:i/>
                <w:iCs/>
                <w:sz w:val="22"/>
                <w:szCs w:val="22"/>
              </w:rPr>
              <w:t xml:space="preserve"> </w:t>
            </w:r>
            <w:proofErr w:type="spellStart"/>
            <w:r w:rsidRPr="00B9753C">
              <w:rPr>
                <w:i/>
                <w:iCs/>
                <w:sz w:val="22"/>
                <w:szCs w:val="22"/>
              </w:rPr>
              <w:t>tis.€</w:t>
            </w:r>
            <w:proofErr w:type="spellEnd"/>
          </w:p>
        </w:tc>
        <w:tc>
          <w:tcPr>
            <w:tcW w:w="1260" w:type="dxa"/>
          </w:tcPr>
          <w:p w:rsidR="00CE7B47" w:rsidRPr="00B9753C" w:rsidRDefault="00CE7B47" w:rsidP="006D025A">
            <w:pPr>
              <w:jc w:val="center"/>
              <w:rPr>
                <w:i/>
                <w:iCs/>
                <w:snapToGrid w:val="0"/>
                <w:lang w:val="cs-CZ"/>
              </w:rPr>
            </w:pPr>
            <w:r>
              <w:rPr>
                <w:i/>
                <w:iCs/>
                <w:snapToGrid w:val="0"/>
                <w:lang w:val="cs-CZ"/>
              </w:rPr>
              <w:t>242,1</w:t>
            </w:r>
          </w:p>
        </w:tc>
        <w:tc>
          <w:tcPr>
            <w:tcW w:w="1103" w:type="dxa"/>
          </w:tcPr>
          <w:p w:rsidR="00CE7B47" w:rsidRPr="00B9753C" w:rsidRDefault="00CE7B47" w:rsidP="006D025A">
            <w:pPr>
              <w:jc w:val="center"/>
              <w:rPr>
                <w:i/>
                <w:iCs/>
                <w:snapToGrid w:val="0"/>
                <w:lang w:val="cs-CZ"/>
              </w:rPr>
            </w:pPr>
            <w:r>
              <w:rPr>
                <w:i/>
                <w:iCs/>
                <w:snapToGrid w:val="0"/>
                <w:sz w:val="22"/>
                <w:szCs w:val="22"/>
                <w:lang w:val="cs-CZ"/>
              </w:rPr>
              <w:t>233,9</w:t>
            </w:r>
          </w:p>
        </w:tc>
        <w:tc>
          <w:tcPr>
            <w:tcW w:w="1559" w:type="dxa"/>
          </w:tcPr>
          <w:p w:rsidR="00CE7B47" w:rsidRPr="00B9753C" w:rsidRDefault="00CE7B47" w:rsidP="006D025A">
            <w:pPr>
              <w:jc w:val="center"/>
              <w:rPr>
                <w:i/>
                <w:iCs/>
                <w:snapToGrid w:val="0"/>
                <w:lang w:val="cs-CZ"/>
              </w:rPr>
            </w:pPr>
            <w:r>
              <w:rPr>
                <w:i/>
                <w:iCs/>
                <w:snapToGrid w:val="0"/>
                <w:lang w:val="cs-CZ"/>
              </w:rPr>
              <w:t>+8,2</w:t>
            </w:r>
          </w:p>
        </w:tc>
      </w:tr>
    </w:tbl>
    <w:p w:rsidR="00B1663B" w:rsidRDefault="00B1663B" w:rsidP="00806E5B">
      <w:pPr>
        <w:pStyle w:val="Nadpis3"/>
        <w:numPr>
          <w:ilvl w:val="0"/>
          <w:numId w:val="0"/>
        </w:numPr>
      </w:pPr>
    </w:p>
    <w:p w:rsidR="00B1663B" w:rsidRPr="00F51F71" w:rsidRDefault="00B1663B" w:rsidP="00806E5B">
      <w:pPr>
        <w:pStyle w:val="Nadpis3"/>
        <w:rPr>
          <w:u w:val="single"/>
        </w:rPr>
      </w:pPr>
      <w:bookmarkStart w:id="75" w:name="_Toc291744707"/>
      <w:r w:rsidRPr="00F51F71">
        <w:rPr>
          <w:u w:val="single"/>
        </w:rPr>
        <w:t>Náhradná starostlivosť o dieťa</w:t>
      </w:r>
      <w:bookmarkEnd w:id="73"/>
      <w:bookmarkEnd w:id="74"/>
      <w:bookmarkEnd w:id="75"/>
    </w:p>
    <w:p w:rsidR="00B1663B" w:rsidRDefault="00B1663B" w:rsidP="00806E5B"/>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080"/>
        <w:gridCol w:w="1260"/>
        <w:gridCol w:w="1332"/>
      </w:tblGrid>
      <w:tr w:rsidR="00CE7B47" w:rsidRPr="00B9753C" w:rsidTr="006D025A">
        <w:tc>
          <w:tcPr>
            <w:tcW w:w="5470" w:type="dxa"/>
          </w:tcPr>
          <w:p w:rsidR="00CE7B47" w:rsidRPr="00B9753C" w:rsidRDefault="00CE7B47" w:rsidP="006D025A">
            <w:r w:rsidRPr="00B9753C">
              <w:rPr>
                <w:sz w:val="22"/>
                <w:szCs w:val="22"/>
              </w:rPr>
              <w:t>Počty príspevkov/</w:t>
            </w:r>
            <w:r w:rsidRPr="00B9753C">
              <w:rPr>
                <w:i/>
                <w:iCs/>
                <w:sz w:val="22"/>
                <w:szCs w:val="22"/>
              </w:rPr>
              <w:t>Vyplatené FP</w:t>
            </w:r>
          </w:p>
        </w:tc>
        <w:tc>
          <w:tcPr>
            <w:tcW w:w="1080" w:type="dxa"/>
          </w:tcPr>
          <w:p w:rsidR="00CE7B47" w:rsidRPr="002F6A07" w:rsidRDefault="00CE7B47" w:rsidP="006D025A">
            <w:pPr>
              <w:jc w:val="center"/>
              <w:rPr>
                <w:b/>
                <w:bCs/>
              </w:rPr>
            </w:pPr>
            <w:r w:rsidRPr="002F6A07">
              <w:rPr>
                <w:b/>
                <w:bCs/>
                <w:sz w:val="22"/>
                <w:szCs w:val="22"/>
              </w:rPr>
              <w:t>201</w:t>
            </w:r>
            <w:r>
              <w:rPr>
                <w:b/>
                <w:bCs/>
                <w:sz w:val="22"/>
                <w:szCs w:val="22"/>
              </w:rPr>
              <w:t>2</w:t>
            </w:r>
          </w:p>
        </w:tc>
        <w:tc>
          <w:tcPr>
            <w:tcW w:w="1260" w:type="dxa"/>
          </w:tcPr>
          <w:p w:rsidR="00CE7B47" w:rsidRPr="002F6A07" w:rsidRDefault="00CE7B47" w:rsidP="006D025A">
            <w:pPr>
              <w:jc w:val="center"/>
              <w:rPr>
                <w:b/>
                <w:bCs/>
              </w:rPr>
            </w:pPr>
            <w:r w:rsidRPr="002F6A07">
              <w:rPr>
                <w:b/>
                <w:bCs/>
                <w:sz w:val="22"/>
                <w:szCs w:val="22"/>
              </w:rPr>
              <w:t>201</w:t>
            </w:r>
            <w:r>
              <w:rPr>
                <w:b/>
                <w:bCs/>
                <w:sz w:val="22"/>
                <w:szCs w:val="22"/>
              </w:rPr>
              <w:t>1</w:t>
            </w:r>
          </w:p>
        </w:tc>
        <w:tc>
          <w:tcPr>
            <w:tcW w:w="1332" w:type="dxa"/>
          </w:tcPr>
          <w:p w:rsidR="00CE7B47" w:rsidRPr="002F6A07" w:rsidRDefault="00CE7B47" w:rsidP="006D025A">
            <w:pPr>
              <w:jc w:val="center"/>
              <w:rPr>
                <w:b/>
                <w:bCs/>
              </w:rPr>
            </w:pPr>
            <w:r w:rsidRPr="002F6A07">
              <w:rPr>
                <w:b/>
                <w:bCs/>
                <w:sz w:val="22"/>
                <w:szCs w:val="22"/>
              </w:rPr>
              <w:t>201</w:t>
            </w:r>
            <w:r>
              <w:rPr>
                <w:b/>
                <w:bCs/>
                <w:sz w:val="22"/>
                <w:szCs w:val="22"/>
              </w:rPr>
              <w:t>2</w:t>
            </w:r>
            <w:r w:rsidRPr="002F6A07">
              <w:rPr>
                <w:b/>
                <w:bCs/>
                <w:sz w:val="22"/>
                <w:szCs w:val="22"/>
              </w:rPr>
              <w:t xml:space="preserve"> – 201</w:t>
            </w:r>
            <w:r>
              <w:rPr>
                <w:b/>
                <w:bCs/>
                <w:sz w:val="22"/>
                <w:szCs w:val="22"/>
              </w:rPr>
              <w:t>1</w:t>
            </w:r>
          </w:p>
        </w:tc>
      </w:tr>
      <w:tr w:rsidR="00CE7B47" w:rsidRPr="00B9753C" w:rsidTr="006D025A">
        <w:tc>
          <w:tcPr>
            <w:tcW w:w="5470" w:type="dxa"/>
          </w:tcPr>
          <w:p w:rsidR="00CE7B47" w:rsidRPr="00B9753C" w:rsidRDefault="00CE7B47" w:rsidP="006D025A">
            <w:r w:rsidRPr="00B9753C">
              <w:rPr>
                <w:sz w:val="22"/>
                <w:szCs w:val="22"/>
              </w:rPr>
              <w:t>pri zverení do náhradnej starostlivosti</w:t>
            </w:r>
          </w:p>
        </w:tc>
        <w:tc>
          <w:tcPr>
            <w:tcW w:w="1080" w:type="dxa"/>
          </w:tcPr>
          <w:p w:rsidR="00CE7B47" w:rsidRPr="00B9753C" w:rsidRDefault="00CE7B47" w:rsidP="006D025A">
            <w:pPr>
              <w:jc w:val="center"/>
            </w:pPr>
            <w:r>
              <w:t>73</w:t>
            </w:r>
          </w:p>
        </w:tc>
        <w:tc>
          <w:tcPr>
            <w:tcW w:w="1260" w:type="dxa"/>
          </w:tcPr>
          <w:p w:rsidR="00CE7B47" w:rsidRPr="00B9753C" w:rsidRDefault="00CE7B47" w:rsidP="006D025A">
            <w:pPr>
              <w:jc w:val="center"/>
            </w:pPr>
            <w:r>
              <w:rPr>
                <w:sz w:val="22"/>
                <w:szCs w:val="22"/>
              </w:rPr>
              <w:t>57</w:t>
            </w:r>
          </w:p>
        </w:tc>
        <w:tc>
          <w:tcPr>
            <w:tcW w:w="1332" w:type="dxa"/>
          </w:tcPr>
          <w:p w:rsidR="00CE7B47" w:rsidRPr="00B9753C" w:rsidRDefault="00CE7B47" w:rsidP="006D025A">
            <w:pPr>
              <w:jc w:val="center"/>
            </w:pPr>
            <w:r>
              <w:t>+16</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v </w:t>
            </w:r>
            <w:proofErr w:type="spellStart"/>
            <w:r w:rsidRPr="00B9753C">
              <w:rPr>
                <w:i/>
                <w:iCs/>
                <w:sz w:val="22"/>
                <w:szCs w:val="22"/>
              </w:rPr>
              <w:t>tis.€</w:t>
            </w:r>
            <w:proofErr w:type="spellEnd"/>
          </w:p>
        </w:tc>
        <w:tc>
          <w:tcPr>
            <w:tcW w:w="1080" w:type="dxa"/>
          </w:tcPr>
          <w:p w:rsidR="00CE7B47" w:rsidRPr="00B9753C" w:rsidRDefault="00CE7B47" w:rsidP="006D025A">
            <w:pPr>
              <w:jc w:val="center"/>
              <w:rPr>
                <w:i/>
                <w:iCs/>
              </w:rPr>
            </w:pPr>
            <w:r>
              <w:rPr>
                <w:i/>
                <w:iCs/>
              </w:rPr>
              <w:t>25,8</w:t>
            </w:r>
          </w:p>
        </w:tc>
        <w:tc>
          <w:tcPr>
            <w:tcW w:w="1260" w:type="dxa"/>
          </w:tcPr>
          <w:p w:rsidR="00CE7B47" w:rsidRPr="00B9753C" w:rsidRDefault="00CE7B47" w:rsidP="006D025A">
            <w:pPr>
              <w:jc w:val="center"/>
              <w:rPr>
                <w:i/>
                <w:iCs/>
              </w:rPr>
            </w:pPr>
            <w:r>
              <w:rPr>
                <w:i/>
                <w:iCs/>
                <w:sz w:val="22"/>
                <w:szCs w:val="22"/>
              </w:rPr>
              <w:t>19,7</w:t>
            </w:r>
          </w:p>
        </w:tc>
        <w:tc>
          <w:tcPr>
            <w:tcW w:w="1332" w:type="dxa"/>
          </w:tcPr>
          <w:p w:rsidR="00CE7B47" w:rsidRPr="00B9753C" w:rsidRDefault="00CE7B47" w:rsidP="006D025A">
            <w:pPr>
              <w:jc w:val="center"/>
              <w:rPr>
                <w:i/>
                <w:iCs/>
              </w:rPr>
            </w:pPr>
            <w:r>
              <w:rPr>
                <w:i/>
                <w:iCs/>
              </w:rPr>
              <w:t>+6,1</w:t>
            </w:r>
          </w:p>
        </w:tc>
      </w:tr>
      <w:tr w:rsidR="00CE7B47" w:rsidRPr="00B9753C" w:rsidTr="006D025A">
        <w:tc>
          <w:tcPr>
            <w:tcW w:w="5470" w:type="dxa"/>
          </w:tcPr>
          <w:p w:rsidR="00CE7B47" w:rsidRPr="00B9753C" w:rsidRDefault="00CE7B47" w:rsidP="006D025A">
            <w:r w:rsidRPr="00B9753C">
              <w:rPr>
                <w:sz w:val="22"/>
                <w:szCs w:val="22"/>
              </w:rPr>
              <w:t>pri zániku náhradnej starostlivosti</w:t>
            </w:r>
          </w:p>
        </w:tc>
        <w:tc>
          <w:tcPr>
            <w:tcW w:w="1080" w:type="dxa"/>
          </w:tcPr>
          <w:p w:rsidR="00CE7B47" w:rsidRPr="00B9753C" w:rsidRDefault="00CE7B47" w:rsidP="006D025A">
            <w:pPr>
              <w:jc w:val="center"/>
            </w:pPr>
            <w:r>
              <w:t>32</w:t>
            </w:r>
          </w:p>
        </w:tc>
        <w:tc>
          <w:tcPr>
            <w:tcW w:w="1260" w:type="dxa"/>
          </w:tcPr>
          <w:p w:rsidR="00CE7B47" w:rsidRPr="00B9753C" w:rsidRDefault="00CE7B47" w:rsidP="006D025A">
            <w:pPr>
              <w:jc w:val="center"/>
            </w:pPr>
            <w:r>
              <w:rPr>
                <w:sz w:val="22"/>
                <w:szCs w:val="22"/>
              </w:rPr>
              <w:t>23</w:t>
            </w:r>
          </w:p>
        </w:tc>
        <w:tc>
          <w:tcPr>
            <w:tcW w:w="1332" w:type="dxa"/>
          </w:tcPr>
          <w:p w:rsidR="00CE7B47" w:rsidRPr="00B9753C" w:rsidRDefault="00CE7B47" w:rsidP="006D025A">
            <w:pPr>
              <w:jc w:val="center"/>
            </w:pPr>
            <w:r>
              <w:t>+9</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v </w:t>
            </w:r>
            <w:proofErr w:type="spellStart"/>
            <w:r w:rsidRPr="00B9753C">
              <w:rPr>
                <w:i/>
                <w:iCs/>
                <w:sz w:val="22"/>
                <w:szCs w:val="22"/>
              </w:rPr>
              <w:t>tis.€</w:t>
            </w:r>
            <w:proofErr w:type="spellEnd"/>
          </w:p>
        </w:tc>
        <w:tc>
          <w:tcPr>
            <w:tcW w:w="1080" w:type="dxa"/>
          </w:tcPr>
          <w:p w:rsidR="00CE7B47" w:rsidRPr="00B9753C" w:rsidRDefault="00CE7B47" w:rsidP="006D025A">
            <w:pPr>
              <w:jc w:val="center"/>
              <w:rPr>
                <w:i/>
                <w:iCs/>
              </w:rPr>
            </w:pPr>
            <w:r>
              <w:rPr>
                <w:i/>
                <w:iCs/>
              </w:rPr>
              <w:t>28,3</w:t>
            </w:r>
          </w:p>
        </w:tc>
        <w:tc>
          <w:tcPr>
            <w:tcW w:w="1260" w:type="dxa"/>
          </w:tcPr>
          <w:p w:rsidR="00CE7B47" w:rsidRPr="00B9753C" w:rsidRDefault="00CE7B47" w:rsidP="006D025A">
            <w:pPr>
              <w:jc w:val="center"/>
              <w:rPr>
                <w:i/>
                <w:iCs/>
              </w:rPr>
            </w:pPr>
            <w:r>
              <w:rPr>
                <w:i/>
                <w:iCs/>
                <w:sz w:val="22"/>
                <w:szCs w:val="22"/>
              </w:rPr>
              <w:t>20,0</w:t>
            </w:r>
          </w:p>
        </w:tc>
        <w:tc>
          <w:tcPr>
            <w:tcW w:w="1332" w:type="dxa"/>
          </w:tcPr>
          <w:p w:rsidR="00CE7B47" w:rsidRPr="00B9753C" w:rsidRDefault="00CE7B47" w:rsidP="006D025A">
            <w:pPr>
              <w:jc w:val="center"/>
              <w:rPr>
                <w:i/>
                <w:iCs/>
              </w:rPr>
            </w:pPr>
            <w:r>
              <w:rPr>
                <w:i/>
                <w:iCs/>
              </w:rPr>
              <w:t>+8,3</w:t>
            </w:r>
          </w:p>
        </w:tc>
      </w:tr>
      <w:tr w:rsidR="00CE7B47" w:rsidRPr="00B9753C" w:rsidTr="006D025A">
        <w:tc>
          <w:tcPr>
            <w:tcW w:w="5470" w:type="dxa"/>
          </w:tcPr>
          <w:p w:rsidR="00CE7B47" w:rsidRPr="00B9753C" w:rsidRDefault="00CE7B47" w:rsidP="006D025A">
            <w:r w:rsidRPr="00B9753C">
              <w:rPr>
                <w:sz w:val="22"/>
                <w:szCs w:val="22"/>
              </w:rPr>
              <w:t xml:space="preserve">Ø mesačný počet - opakovaný </w:t>
            </w:r>
            <w:proofErr w:type="spellStart"/>
            <w:r w:rsidRPr="00B9753C">
              <w:rPr>
                <w:sz w:val="22"/>
                <w:szCs w:val="22"/>
              </w:rPr>
              <w:t>prísp.dieťaťu</w:t>
            </w:r>
            <w:proofErr w:type="spellEnd"/>
          </w:p>
        </w:tc>
        <w:tc>
          <w:tcPr>
            <w:tcW w:w="1080" w:type="dxa"/>
          </w:tcPr>
          <w:p w:rsidR="00CE7B47" w:rsidRPr="00B9753C" w:rsidRDefault="00CE7B47" w:rsidP="006D025A">
            <w:pPr>
              <w:jc w:val="center"/>
            </w:pPr>
            <w:r>
              <w:t>517,7</w:t>
            </w:r>
          </w:p>
        </w:tc>
        <w:tc>
          <w:tcPr>
            <w:tcW w:w="1260" w:type="dxa"/>
          </w:tcPr>
          <w:p w:rsidR="00CE7B47" w:rsidRPr="00B9753C" w:rsidRDefault="00CE7B47" w:rsidP="006D025A">
            <w:pPr>
              <w:jc w:val="center"/>
            </w:pPr>
            <w:r>
              <w:rPr>
                <w:sz w:val="22"/>
                <w:szCs w:val="22"/>
              </w:rPr>
              <w:t>513</w:t>
            </w:r>
          </w:p>
        </w:tc>
        <w:tc>
          <w:tcPr>
            <w:tcW w:w="1332" w:type="dxa"/>
          </w:tcPr>
          <w:p w:rsidR="00CE7B47" w:rsidRPr="00B9753C" w:rsidRDefault="00CE7B47" w:rsidP="006D025A">
            <w:pPr>
              <w:jc w:val="center"/>
            </w:pPr>
            <w:r>
              <w:t>+4,7</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za rok v </w:t>
            </w:r>
            <w:proofErr w:type="spellStart"/>
            <w:r w:rsidRPr="00B9753C">
              <w:rPr>
                <w:i/>
                <w:iCs/>
                <w:sz w:val="22"/>
                <w:szCs w:val="22"/>
              </w:rPr>
              <w:t>tis.€</w:t>
            </w:r>
            <w:proofErr w:type="spellEnd"/>
          </w:p>
        </w:tc>
        <w:tc>
          <w:tcPr>
            <w:tcW w:w="1080" w:type="dxa"/>
          </w:tcPr>
          <w:p w:rsidR="00CE7B47" w:rsidRPr="00B9753C" w:rsidRDefault="00CE7B47" w:rsidP="006D025A">
            <w:pPr>
              <w:jc w:val="center"/>
              <w:rPr>
                <w:i/>
                <w:iCs/>
              </w:rPr>
            </w:pPr>
            <w:r>
              <w:rPr>
                <w:i/>
                <w:iCs/>
              </w:rPr>
              <w:t>606,2</w:t>
            </w:r>
          </w:p>
        </w:tc>
        <w:tc>
          <w:tcPr>
            <w:tcW w:w="1260" w:type="dxa"/>
          </w:tcPr>
          <w:p w:rsidR="00CE7B47" w:rsidRPr="00B9753C" w:rsidRDefault="00CE7B47" w:rsidP="006D025A">
            <w:pPr>
              <w:jc w:val="center"/>
              <w:rPr>
                <w:i/>
                <w:iCs/>
              </w:rPr>
            </w:pPr>
            <w:r>
              <w:rPr>
                <w:i/>
                <w:iCs/>
                <w:sz w:val="22"/>
                <w:szCs w:val="22"/>
              </w:rPr>
              <w:t>582,2</w:t>
            </w:r>
          </w:p>
        </w:tc>
        <w:tc>
          <w:tcPr>
            <w:tcW w:w="1332" w:type="dxa"/>
          </w:tcPr>
          <w:p w:rsidR="00CE7B47" w:rsidRPr="00B9753C" w:rsidRDefault="00CE7B47" w:rsidP="006D025A">
            <w:pPr>
              <w:jc w:val="center"/>
              <w:rPr>
                <w:i/>
                <w:iCs/>
              </w:rPr>
            </w:pPr>
            <w:r>
              <w:rPr>
                <w:i/>
                <w:iCs/>
              </w:rPr>
              <w:t>+24</w:t>
            </w:r>
          </w:p>
        </w:tc>
      </w:tr>
      <w:tr w:rsidR="00CE7B47" w:rsidRPr="00B9753C" w:rsidTr="006D025A">
        <w:tc>
          <w:tcPr>
            <w:tcW w:w="5470" w:type="dxa"/>
          </w:tcPr>
          <w:p w:rsidR="00CE7B47" w:rsidRPr="00B9753C" w:rsidRDefault="00CE7B47" w:rsidP="006D025A">
            <w:r w:rsidRPr="00B9753C">
              <w:rPr>
                <w:sz w:val="22"/>
                <w:szCs w:val="22"/>
              </w:rPr>
              <w:t xml:space="preserve">Ø mesačný počet - opakovaný </w:t>
            </w:r>
            <w:proofErr w:type="spellStart"/>
            <w:r w:rsidRPr="00B9753C">
              <w:rPr>
                <w:sz w:val="22"/>
                <w:szCs w:val="22"/>
              </w:rPr>
              <w:t>prísp.náhr.rodičovi</w:t>
            </w:r>
            <w:proofErr w:type="spellEnd"/>
          </w:p>
        </w:tc>
        <w:tc>
          <w:tcPr>
            <w:tcW w:w="1080" w:type="dxa"/>
          </w:tcPr>
          <w:p w:rsidR="00CE7B47" w:rsidRPr="00B9753C" w:rsidRDefault="00CE7B47" w:rsidP="006D025A">
            <w:pPr>
              <w:jc w:val="center"/>
            </w:pPr>
            <w:r>
              <w:t>82,2</w:t>
            </w:r>
          </w:p>
        </w:tc>
        <w:tc>
          <w:tcPr>
            <w:tcW w:w="1260" w:type="dxa"/>
          </w:tcPr>
          <w:p w:rsidR="00CE7B47" w:rsidRPr="00B9753C" w:rsidRDefault="00CE7B47" w:rsidP="006D025A">
            <w:pPr>
              <w:jc w:val="center"/>
            </w:pPr>
            <w:r>
              <w:rPr>
                <w:sz w:val="22"/>
                <w:szCs w:val="22"/>
              </w:rPr>
              <w:t>88</w:t>
            </w:r>
          </w:p>
        </w:tc>
        <w:tc>
          <w:tcPr>
            <w:tcW w:w="1332" w:type="dxa"/>
          </w:tcPr>
          <w:p w:rsidR="00CE7B47" w:rsidRPr="00B9753C" w:rsidRDefault="00CE7B47" w:rsidP="006D025A">
            <w:pPr>
              <w:jc w:val="center"/>
            </w:pPr>
            <w:r>
              <w:t>-5,8</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za rok v </w:t>
            </w:r>
            <w:proofErr w:type="spellStart"/>
            <w:r w:rsidRPr="00B9753C">
              <w:rPr>
                <w:i/>
                <w:iCs/>
                <w:sz w:val="22"/>
                <w:szCs w:val="22"/>
              </w:rPr>
              <w:t>tis.€</w:t>
            </w:r>
            <w:proofErr w:type="spellEnd"/>
          </w:p>
        </w:tc>
        <w:tc>
          <w:tcPr>
            <w:tcW w:w="1080" w:type="dxa"/>
          </w:tcPr>
          <w:p w:rsidR="00CE7B47" w:rsidRPr="00D9052F" w:rsidRDefault="00CE7B47" w:rsidP="006D025A">
            <w:pPr>
              <w:jc w:val="center"/>
              <w:rPr>
                <w:i/>
                <w:iCs/>
              </w:rPr>
            </w:pPr>
            <w:r>
              <w:rPr>
                <w:i/>
                <w:iCs/>
              </w:rPr>
              <w:t>140,4</w:t>
            </w:r>
          </w:p>
        </w:tc>
        <w:tc>
          <w:tcPr>
            <w:tcW w:w="1260" w:type="dxa"/>
          </w:tcPr>
          <w:p w:rsidR="00CE7B47" w:rsidRPr="00D9052F" w:rsidRDefault="00CE7B47" w:rsidP="006D025A">
            <w:pPr>
              <w:jc w:val="center"/>
              <w:rPr>
                <w:i/>
                <w:iCs/>
              </w:rPr>
            </w:pPr>
            <w:r w:rsidRPr="00D9052F">
              <w:rPr>
                <w:i/>
                <w:iCs/>
                <w:sz w:val="22"/>
                <w:szCs w:val="22"/>
              </w:rPr>
              <w:t>179,8</w:t>
            </w:r>
          </w:p>
        </w:tc>
        <w:tc>
          <w:tcPr>
            <w:tcW w:w="1332" w:type="dxa"/>
          </w:tcPr>
          <w:p w:rsidR="00CE7B47" w:rsidRPr="00B9753C" w:rsidRDefault="00CE7B47" w:rsidP="006D025A">
            <w:pPr>
              <w:jc w:val="center"/>
            </w:pPr>
            <w:r>
              <w:t>-39,4</w:t>
            </w:r>
          </w:p>
        </w:tc>
      </w:tr>
      <w:tr w:rsidR="00CE7B47" w:rsidRPr="00B9753C" w:rsidTr="006D025A">
        <w:tc>
          <w:tcPr>
            <w:tcW w:w="5470" w:type="dxa"/>
          </w:tcPr>
          <w:p w:rsidR="00CE7B47" w:rsidRPr="00B9753C" w:rsidRDefault="00CE7B47" w:rsidP="006D025A">
            <w:r w:rsidRPr="00B9753C">
              <w:rPr>
                <w:sz w:val="22"/>
                <w:szCs w:val="22"/>
              </w:rPr>
              <w:t xml:space="preserve">Ø mesačný počet </w:t>
            </w:r>
            <w:r>
              <w:rPr>
                <w:sz w:val="22"/>
                <w:szCs w:val="22"/>
              </w:rPr>
              <w:t>–</w:t>
            </w:r>
            <w:r w:rsidRPr="00B9753C">
              <w:rPr>
                <w:sz w:val="22"/>
                <w:szCs w:val="22"/>
              </w:rPr>
              <w:t xml:space="preserve"> </w:t>
            </w:r>
            <w:r>
              <w:rPr>
                <w:sz w:val="22"/>
                <w:szCs w:val="22"/>
              </w:rPr>
              <w:t xml:space="preserve">osobitný </w:t>
            </w:r>
            <w:r w:rsidRPr="00B9753C">
              <w:rPr>
                <w:sz w:val="22"/>
                <w:szCs w:val="22"/>
              </w:rPr>
              <w:t xml:space="preserve">opakovaný </w:t>
            </w:r>
            <w:proofErr w:type="spellStart"/>
            <w:r w:rsidRPr="00B9753C">
              <w:rPr>
                <w:sz w:val="22"/>
                <w:szCs w:val="22"/>
              </w:rPr>
              <w:t>prísp.náhr.rodičovi</w:t>
            </w:r>
            <w:proofErr w:type="spellEnd"/>
          </w:p>
        </w:tc>
        <w:tc>
          <w:tcPr>
            <w:tcW w:w="1080" w:type="dxa"/>
          </w:tcPr>
          <w:p w:rsidR="00CE7B47" w:rsidRDefault="00CE7B47" w:rsidP="006D025A">
            <w:pPr>
              <w:jc w:val="center"/>
            </w:pPr>
            <w:r>
              <w:t>4,2</w:t>
            </w:r>
          </w:p>
        </w:tc>
        <w:tc>
          <w:tcPr>
            <w:tcW w:w="1260" w:type="dxa"/>
          </w:tcPr>
          <w:p w:rsidR="00CE7B47" w:rsidRDefault="00CE7B47" w:rsidP="006D025A">
            <w:pPr>
              <w:jc w:val="center"/>
            </w:pPr>
            <w:r>
              <w:rPr>
                <w:sz w:val="22"/>
                <w:szCs w:val="22"/>
              </w:rPr>
              <w:t>7</w:t>
            </w:r>
          </w:p>
        </w:tc>
        <w:tc>
          <w:tcPr>
            <w:tcW w:w="1332" w:type="dxa"/>
          </w:tcPr>
          <w:p w:rsidR="00CE7B47" w:rsidRDefault="00CE7B47" w:rsidP="006D025A">
            <w:pPr>
              <w:jc w:val="center"/>
            </w:pPr>
            <w:r>
              <w:t>-2,8</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za rok v €</w:t>
            </w:r>
          </w:p>
        </w:tc>
        <w:tc>
          <w:tcPr>
            <w:tcW w:w="1080" w:type="dxa"/>
          </w:tcPr>
          <w:p w:rsidR="00CE7B47" w:rsidRDefault="00CE7B47" w:rsidP="006D025A">
            <w:pPr>
              <w:jc w:val="center"/>
            </w:pPr>
            <w:r>
              <w:t>3,5</w:t>
            </w:r>
          </w:p>
        </w:tc>
        <w:tc>
          <w:tcPr>
            <w:tcW w:w="1260" w:type="dxa"/>
          </w:tcPr>
          <w:p w:rsidR="00CE7B47" w:rsidRDefault="00CE7B47" w:rsidP="006D025A">
            <w:pPr>
              <w:jc w:val="center"/>
            </w:pPr>
            <w:r>
              <w:rPr>
                <w:sz w:val="22"/>
                <w:szCs w:val="22"/>
              </w:rPr>
              <w:t>5,3</w:t>
            </w:r>
          </w:p>
        </w:tc>
        <w:tc>
          <w:tcPr>
            <w:tcW w:w="1332" w:type="dxa"/>
          </w:tcPr>
          <w:p w:rsidR="00CE7B47" w:rsidRDefault="00CE7B47" w:rsidP="006D025A">
            <w:pPr>
              <w:jc w:val="center"/>
            </w:pPr>
            <w:r>
              <w:t>-1,8</w:t>
            </w:r>
          </w:p>
        </w:tc>
      </w:tr>
      <w:tr w:rsidR="00CE7B47" w:rsidRPr="00B9753C" w:rsidTr="006D025A">
        <w:tc>
          <w:tcPr>
            <w:tcW w:w="5470" w:type="dxa"/>
          </w:tcPr>
          <w:p w:rsidR="00CE7B47" w:rsidRPr="00B9753C" w:rsidRDefault="00CE7B47" w:rsidP="006D025A">
            <w:pPr>
              <w:rPr>
                <w:i/>
                <w:iCs/>
              </w:rPr>
            </w:pPr>
            <w:r w:rsidRPr="00B9753C">
              <w:rPr>
                <w:i/>
                <w:iCs/>
                <w:sz w:val="22"/>
                <w:szCs w:val="22"/>
              </w:rPr>
              <w:t>Ø mesačný počet – poberatelia odmeny pestúna</w:t>
            </w:r>
          </w:p>
        </w:tc>
        <w:tc>
          <w:tcPr>
            <w:tcW w:w="1080" w:type="dxa"/>
          </w:tcPr>
          <w:p w:rsidR="00CE7B47" w:rsidRPr="00B9753C" w:rsidRDefault="00CE7B47" w:rsidP="006D025A">
            <w:pPr>
              <w:jc w:val="center"/>
            </w:pPr>
            <w:r>
              <w:t>19,1</w:t>
            </w:r>
          </w:p>
        </w:tc>
        <w:tc>
          <w:tcPr>
            <w:tcW w:w="1260" w:type="dxa"/>
          </w:tcPr>
          <w:p w:rsidR="00CE7B47" w:rsidRPr="00B9753C" w:rsidRDefault="00CE7B47" w:rsidP="006D025A">
            <w:pPr>
              <w:jc w:val="center"/>
            </w:pPr>
            <w:r>
              <w:rPr>
                <w:sz w:val="22"/>
                <w:szCs w:val="22"/>
              </w:rPr>
              <w:t>28</w:t>
            </w:r>
          </w:p>
        </w:tc>
        <w:tc>
          <w:tcPr>
            <w:tcW w:w="1332" w:type="dxa"/>
          </w:tcPr>
          <w:p w:rsidR="00CE7B47" w:rsidRPr="00B9753C" w:rsidRDefault="00CE7B47" w:rsidP="006D025A">
            <w:pPr>
              <w:jc w:val="center"/>
            </w:pPr>
            <w:r>
              <w:t>-8,9</w:t>
            </w:r>
          </w:p>
        </w:tc>
      </w:tr>
      <w:tr w:rsidR="00CE7B47" w:rsidRPr="00B9753C" w:rsidTr="006D025A">
        <w:tc>
          <w:tcPr>
            <w:tcW w:w="5470" w:type="dxa"/>
          </w:tcPr>
          <w:p w:rsidR="00CE7B47" w:rsidRPr="00B9753C" w:rsidRDefault="00CE7B47" w:rsidP="006D025A">
            <w:pPr>
              <w:rPr>
                <w:i/>
                <w:iCs/>
              </w:rPr>
            </w:pPr>
            <w:r w:rsidRPr="00B9753C">
              <w:rPr>
                <w:i/>
                <w:iCs/>
                <w:sz w:val="22"/>
                <w:szCs w:val="22"/>
              </w:rPr>
              <w:t>Celkové vyplatené FP za rok v </w:t>
            </w:r>
            <w:proofErr w:type="spellStart"/>
            <w:r w:rsidRPr="00B9753C">
              <w:rPr>
                <w:i/>
                <w:iCs/>
                <w:sz w:val="22"/>
                <w:szCs w:val="22"/>
              </w:rPr>
              <w:t>tis.€</w:t>
            </w:r>
            <w:proofErr w:type="spellEnd"/>
          </w:p>
        </w:tc>
        <w:tc>
          <w:tcPr>
            <w:tcW w:w="1080" w:type="dxa"/>
          </w:tcPr>
          <w:p w:rsidR="00CE7B47" w:rsidRPr="00D9052F" w:rsidRDefault="00CE7B47" w:rsidP="006D025A">
            <w:pPr>
              <w:jc w:val="center"/>
              <w:rPr>
                <w:i/>
                <w:iCs/>
              </w:rPr>
            </w:pPr>
            <w:r>
              <w:rPr>
                <w:i/>
                <w:iCs/>
              </w:rPr>
              <w:t>11,8</w:t>
            </w:r>
          </w:p>
        </w:tc>
        <w:tc>
          <w:tcPr>
            <w:tcW w:w="1260" w:type="dxa"/>
          </w:tcPr>
          <w:p w:rsidR="00CE7B47" w:rsidRPr="00D9052F" w:rsidRDefault="00CE7B47" w:rsidP="006D025A">
            <w:pPr>
              <w:jc w:val="center"/>
              <w:rPr>
                <w:i/>
                <w:iCs/>
              </w:rPr>
            </w:pPr>
            <w:r>
              <w:rPr>
                <w:i/>
                <w:iCs/>
                <w:sz w:val="22"/>
                <w:szCs w:val="22"/>
              </w:rPr>
              <w:t>17,5</w:t>
            </w:r>
          </w:p>
        </w:tc>
        <w:tc>
          <w:tcPr>
            <w:tcW w:w="1332" w:type="dxa"/>
          </w:tcPr>
          <w:p w:rsidR="00CE7B47" w:rsidRPr="00B9753C" w:rsidRDefault="00CE7B47" w:rsidP="006D025A">
            <w:pPr>
              <w:jc w:val="center"/>
            </w:pPr>
            <w:r>
              <w:t>-5,7</w:t>
            </w:r>
          </w:p>
        </w:tc>
      </w:tr>
    </w:tbl>
    <w:p w:rsidR="00B1663B" w:rsidRDefault="00B1663B" w:rsidP="00806E5B"/>
    <w:p w:rsidR="00B1663B" w:rsidRPr="00B9753C" w:rsidRDefault="00B1663B" w:rsidP="00806E5B"/>
    <w:p w:rsidR="00CE7B47" w:rsidRDefault="00CE7B47" w:rsidP="00CE7B47">
      <w:r w:rsidRPr="00B9753C">
        <w:t>Príspevky v náhradnej starostlivosti sú určené na podporu náhradnej starostlivosti o dieťa pri</w:t>
      </w:r>
      <w:r>
        <w:t xml:space="preserve"> zverení do osobnej starostlivosti inej fyzickej osoby než rodiča, pestúnskej starostlivosti, poručníctva (s výnimkou, ak je poručník ustanovený, lebo rodičia nie sú plnoletí) a dočasného zverenia do starostlivosti osoby, ktorá má záujem stať sa pestúnom. Do týchto foriem náhradnej starostlivosti bolo v roku 2012 v porovnaní s rokom 2011 zverených o 16 detí viac. Pri opakovanom príspevku dieťaťu došlo k nárastu počtu príspevkov, pri opakovanom príspevku náhradnému rodičovi nastal mierny pokles. Pri príspevku - odmena pestúna, sa počet prirodzene znižuje,  nakoľko príspevok zanikol a poberajú ho len poberatelia, ktorých nárok vznikol pred účinnosťou zákona o príspevkoch na podporu  náhradnej  starostlivosti o dieťa. Príspevky sa upravujú každoročne koeficientom, ktorým sa upravujú sumy životného minima, ale na finančné čerpanie prostriedkov má vplyv aj  valorizácia sirotských dôchodkov, výplata pozostalostnej úrazovej renty, zmeny vo výške výživného alebo iné obdobné dávky vyplácané z cudziny, ktoré majú vplyv na sumy príspevkov.</w:t>
      </w:r>
    </w:p>
    <w:p w:rsidR="00B1663B" w:rsidRDefault="00B1663B" w:rsidP="00806E5B">
      <w:pPr>
        <w:pStyle w:val="Nadpis3"/>
        <w:numPr>
          <w:ilvl w:val="0"/>
          <w:numId w:val="0"/>
        </w:numPr>
      </w:pPr>
    </w:p>
    <w:p w:rsidR="002C41FE" w:rsidRDefault="002C41FE" w:rsidP="002C41FE"/>
    <w:p w:rsidR="002C41FE" w:rsidRPr="002C41FE" w:rsidRDefault="002C41FE" w:rsidP="002C41FE"/>
    <w:p w:rsidR="00B1663B" w:rsidRPr="00F51F71" w:rsidRDefault="00B1663B" w:rsidP="00806E5B">
      <w:pPr>
        <w:pStyle w:val="Nadpis3"/>
        <w:rPr>
          <w:u w:val="single"/>
        </w:rPr>
      </w:pPr>
      <w:bookmarkStart w:id="76" w:name="_Toc228671600"/>
      <w:bookmarkStart w:id="77" w:name="_Toc259522908"/>
      <w:bookmarkStart w:id="78" w:name="_Toc291744708"/>
      <w:r w:rsidRPr="00F51F71">
        <w:rPr>
          <w:u w:val="single"/>
        </w:rPr>
        <w:lastRenderedPageBreak/>
        <w:t>Koordinácia RD v EÚ</w:t>
      </w:r>
      <w:bookmarkEnd w:id="76"/>
      <w:bookmarkEnd w:id="77"/>
      <w:bookmarkEnd w:id="78"/>
    </w:p>
    <w:p w:rsidR="00B1663B" w:rsidRDefault="00B1663B" w:rsidP="00806E5B"/>
    <w:p w:rsidR="00CE7B47" w:rsidRDefault="00CE7B47" w:rsidP="00CE7B47">
      <w:r>
        <w:t xml:space="preserve">Koordinácia rodinných dávok v EÚ sa vykonáva na príslušných </w:t>
      </w:r>
      <w:proofErr w:type="spellStart"/>
      <w:r>
        <w:t>ÚPSVaR</w:t>
      </w:r>
      <w:proofErr w:type="spellEnd"/>
      <w:r>
        <w:t xml:space="preserve"> od vstupu SR do EÚ, od 1.5.2004. Počet migrujúcich zamestnancov – poberateľov ŠSD a s tým súvisiaci nárast vo výkone tejto agendy sa postupne zvyšoval v rokoch 2005 a 2006. V roku 2007 došlo k prudkému nárastu tejto agendy v celoslovenskom meradle. Dňom 1.5.2010 nadobudli účinnosť nové nariadenia, ktoré sa na rozdiel od predchádzajúceho nariadenia nevzťahujú len na migrujúcich zamestnancov a ich rodinných príslušníkov, ale na všetky osoby v rámci EÚ/EHP – aj ekonomicky neaktívne. V rámci tejto agendy bolo v roku 2012 riešených 2 930 prípadov (žiadateľov o rodinné dávky v zahraničí, žiadateľov z iných členských štátov o dávky v SR, refundácie, šetrenia)   a potvrdených 2 858 </w:t>
      </w:r>
      <w:proofErr w:type="spellStart"/>
      <w:r>
        <w:t>E-formuárov</w:t>
      </w:r>
      <w:proofErr w:type="spellEnd"/>
      <w:r>
        <w:t xml:space="preserve"> a Sedov (komunikácia zo zahraničnými úradmi). </w:t>
      </w:r>
    </w:p>
    <w:p w:rsidR="00CE7B47" w:rsidRDefault="00CE7B47" w:rsidP="00CE7B47">
      <w:r>
        <w:t xml:space="preserve">Aj keď sa spolupráca so zahraničnými úradmi pri výkone tejto agendy v posledných rokoch zlepšuje, ešte stále evidujeme prípady neskorých odpovedí na naše dožiadania ohľadne rodinných dávok, nedostatočné odpovede, ktoré neobsahujú všetky relevantné informácie potrebné k rozhodovacej činnosti, neoznamovanie priznaných dávok našim občanom v zahraničí, ak sú priznané podľa národnej legislatívy, čím vznikajú neoprávnene vyplatené dávky z dôvodu duplicitnej výplaty v dvoch štátoch – v Slovenskej republike aj v inom členskom štáte, ak si občan nesplní povinnosť oznámiť túto skutočnosť do 8 dní. Problémy spôsobuje aj každoročný nárast tejto agendy a jej celková náročnosť.  </w:t>
      </w:r>
      <w:r>
        <w:tab/>
      </w:r>
    </w:p>
    <w:p w:rsidR="00CE7B47" w:rsidRDefault="00CE7B47" w:rsidP="00CE7B47">
      <w:r>
        <w:t>Vzhľadom na možnosti pracovného uplatnenia a voľného pohybu v rámci celej EÚ  predpokladáme ďalší nárast slovenských žiadateľov o dávky v iných členských štátoch a zvýšenie potreby komunikácie so zahraničnými úradmi aj do budúcnosti.</w:t>
      </w:r>
    </w:p>
    <w:p w:rsidR="00B1663B" w:rsidRDefault="00B1663B" w:rsidP="00B73774"/>
    <w:p w:rsidR="00B1663B" w:rsidRPr="00D704AE" w:rsidRDefault="00B1663B">
      <w:pPr>
        <w:pStyle w:val="Nadpis2"/>
      </w:pPr>
      <w:bookmarkStart w:id="79" w:name="_Toc291744709"/>
      <w:r w:rsidRPr="00D704AE">
        <w:t>Analýza a očakávané tendencie vývoja v oblasti posudkových činností</w:t>
      </w:r>
      <w:bookmarkEnd w:id="79"/>
    </w:p>
    <w:p w:rsidR="00B1663B" w:rsidRDefault="00B1663B">
      <w:pPr>
        <w:tabs>
          <w:tab w:val="left" w:pos="1260"/>
        </w:tabs>
        <w:jc w:val="center"/>
        <w:rPr>
          <w:b/>
          <w:bCs/>
        </w:rPr>
      </w:pPr>
    </w:p>
    <w:p w:rsidR="008759FD" w:rsidRPr="00B54E1A" w:rsidRDefault="008759FD" w:rsidP="008759FD">
      <w:r>
        <w:t xml:space="preserve">V rámci evidencie fyzických osôb s ťažkým zdravotným postihnutím bolo za Košice okolie a Košice I-IV v roku 2012 evidovaných </w:t>
      </w:r>
      <w:r w:rsidRPr="00CB7521">
        <w:rPr>
          <w:b/>
          <w:bCs/>
        </w:rPr>
        <w:t xml:space="preserve">20 </w:t>
      </w:r>
      <w:r>
        <w:rPr>
          <w:b/>
          <w:bCs/>
        </w:rPr>
        <w:t>826</w:t>
      </w:r>
      <w:r>
        <w:t xml:space="preserve"> fyzických osôb, z toho detí do 18 rokov1093        </w:t>
      </w:r>
      <w:r w:rsidRPr="00B54E1A">
        <w:t xml:space="preserve"> a</w:t>
      </w:r>
      <w:r>
        <w:t>  19 733</w:t>
      </w:r>
      <w:r w:rsidRPr="00B54E1A">
        <w:t xml:space="preserve"> </w:t>
      </w:r>
      <w:r>
        <w:t xml:space="preserve">dospelých </w:t>
      </w:r>
      <w:r w:rsidRPr="00B54E1A">
        <w:t>.</w:t>
      </w:r>
    </w:p>
    <w:p w:rsidR="00B1663B" w:rsidRDefault="00B1663B" w:rsidP="00B54E1A"/>
    <w:tbl>
      <w:tblPr>
        <w:tblW w:w="12663" w:type="dxa"/>
        <w:tblInd w:w="2" w:type="dxa"/>
        <w:tblLayout w:type="fixed"/>
        <w:tblCellMar>
          <w:left w:w="70" w:type="dxa"/>
          <w:right w:w="70" w:type="dxa"/>
        </w:tblCellMar>
        <w:tblLook w:val="0000"/>
      </w:tblPr>
      <w:tblGrid>
        <w:gridCol w:w="6213"/>
        <w:gridCol w:w="940"/>
        <w:gridCol w:w="861"/>
        <w:gridCol w:w="1424"/>
        <w:gridCol w:w="3225"/>
      </w:tblGrid>
      <w:tr w:rsidR="008759FD" w:rsidTr="008759FD">
        <w:trPr>
          <w:gridAfter w:val="1"/>
          <w:wAfter w:w="3225" w:type="dxa"/>
          <w:cantSplit/>
          <w:trHeight w:val="326"/>
        </w:trPr>
        <w:tc>
          <w:tcPr>
            <w:tcW w:w="6213" w:type="dxa"/>
            <w:tcBorders>
              <w:top w:val="single" w:sz="2" w:space="0" w:color="000000"/>
              <w:left w:val="single" w:sz="2" w:space="0" w:color="000000"/>
              <w:bottom w:val="single" w:sz="2" w:space="0" w:color="000000"/>
            </w:tcBorders>
            <w:vAlign w:val="center"/>
          </w:tcPr>
          <w:p w:rsidR="008759FD" w:rsidRPr="008B4FC9" w:rsidRDefault="008759FD" w:rsidP="008759FD">
            <w:pPr>
              <w:pStyle w:val="WW-Obsahtabuky1"/>
              <w:widowControl/>
              <w:suppressLineNumbers w:val="0"/>
              <w:suppressAutoHyphens w:val="0"/>
              <w:spacing w:after="0"/>
              <w:rPr>
                <w:b/>
                <w:iCs/>
                <w:sz w:val="22"/>
                <w:szCs w:val="22"/>
              </w:rPr>
            </w:pPr>
          </w:p>
        </w:tc>
        <w:tc>
          <w:tcPr>
            <w:tcW w:w="940" w:type="dxa"/>
            <w:tcBorders>
              <w:top w:val="single" w:sz="2" w:space="0" w:color="000000"/>
              <w:left w:val="single" w:sz="2" w:space="0" w:color="000000"/>
              <w:bottom w:val="single" w:sz="2" w:space="0" w:color="000000"/>
            </w:tcBorders>
          </w:tcPr>
          <w:p w:rsidR="008759FD" w:rsidRDefault="008759FD" w:rsidP="008759FD">
            <w:pPr>
              <w:jc w:val="center"/>
              <w:rPr>
                <w:b/>
                <w:bCs/>
              </w:rPr>
            </w:pPr>
            <w:r>
              <w:rPr>
                <w:b/>
                <w:bCs/>
                <w:sz w:val="22"/>
                <w:szCs w:val="22"/>
              </w:rPr>
              <w:t>2012</w:t>
            </w:r>
          </w:p>
        </w:tc>
        <w:tc>
          <w:tcPr>
            <w:tcW w:w="861" w:type="dxa"/>
            <w:tcBorders>
              <w:top w:val="single" w:sz="2" w:space="0" w:color="000000"/>
              <w:left w:val="single" w:sz="2" w:space="0" w:color="000000"/>
              <w:bottom w:val="single" w:sz="2" w:space="0" w:color="000000"/>
            </w:tcBorders>
          </w:tcPr>
          <w:p w:rsidR="008759FD" w:rsidRDefault="008759FD" w:rsidP="008759FD">
            <w:pPr>
              <w:jc w:val="center"/>
              <w:rPr>
                <w:b/>
                <w:bCs/>
              </w:rPr>
            </w:pPr>
            <w:r>
              <w:rPr>
                <w:b/>
                <w:bCs/>
                <w:sz w:val="22"/>
                <w:szCs w:val="22"/>
              </w:rPr>
              <w:t>2011</w:t>
            </w:r>
          </w:p>
        </w:tc>
        <w:tc>
          <w:tcPr>
            <w:tcW w:w="1424" w:type="dxa"/>
            <w:tcBorders>
              <w:top w:val="single" w:sz="2" w:space="0" w:color="000000"/>
              <w:left w:val="single" w:sz="2" w:space="0" w:color="000000"/>
              <w:bottom w:val="single" w:sz="2" w:space="0" w:color="000000"/>
              <w:right w:val="single" w:sz="2" w:space="0" w:color="000000"/>
            </w:tcBorders>
          </w:tcPr>
          <w:p w:rsidR="008759FD" w:rsidRDefault="008759FD" w:rsidP="008759FD">
            <w:pPr>
              <w:jc w:val="center"/>
              <w:rPr>
                <w:b/>
                <w:bCs/>
              </w:rPr>
            </w:pPr>
            <w:r>
              <w:rPr>
                <w:b/>
                <w:bCs/>
                <w:sz w:val="22"/>
                <w:szCs w:val="22"/>
              </w:rPr>
              <w:t>2012 - 2011</w:t>
            </w:r>
          </w:p>
        </w:tc>
      </w:tr>
      <w:tr w:rsidR="008759FD" w:rsidTr="008759FD">
        <w:trPr>
          <w:gridAfter w:val="1"/>
          <w:wAfter w:w="3225" w:type="dxa"/>
          <w:cantSplit/>
          <w:trHeight w:val="193"/>
        </w:trPr>
        <w:tc>
          <w:tcPr>
            <w:tcW w:w="6213" w:type="dxa"/>
            <w:tcBorders>
              <w:left w:val="single" w:sz="2" w:space="0" w:color="000000"/>
              <w:bottom w:val="single" w:sz="2" w:space="0" w:color="000000"/>
            </w:tcBorders>
          </w:tcPr>
          <w:p w:rsidR="008759FD" w:rsidRDefault="008759FD" w:rsidP="008759FD">
            <w:pPr>
              <w:pStyle w:val="WW-Obsahtabuky1"/>
              <w:widowControl/>
              <w:suppressLineNumbers w:val="0"/>
              <w:suppressAutoHyphens w:val="0"/>
              <w:spacing w:after="0"/>
              <w:rPr>
                <w:sz w:val="22"/>
                <w:szCs w:val="22"/>
              </w:rPr>
            </w:pPr>
            <w:r>
              <w:rPr>
                <w:sz w:val="22"/>
                <w:szCs w:val="22"/>
              </w:rPr>
              <w:t>Počet evidovaných fyzických osôb s ťažkým zdravotným postihnutím</w:t>
            </w:r>
          </w:p>
        </w:tc>
        <w:tc>
          <w:tcPr>
            <w:tcW w:w="940" w:type="dxa"/>
            <w:tcBorders>
              <w:left w:val="single" w:sz="2" w:space="0" w:color="000000"/>
              <w:bottom w:val="single" w:sz="2" w:space="0" w:color="000000"/>
            </w:tcBorders>
            <w:vAlign w:val="center"/>
          </w:tcPr>
          <w:p w:rsidR="008759FD" w:rsidRDefault="008759FD" w:rsidP="008759FD">
            <w:pPr>
              <w:jc w:val="center"/>
            </w:pPr>
            <w:r>
              <w:t>20 826</w:t>
            </w:r>
          </w:p>
        </w:tc>
        <w:tc>
          <w:tcPr>
            <w:tcW w:w="861" w:type="dxa"/>
            <w:tcBorders>
              <w:left w:val="single" w:sz="2" w:space="0" w:color="000000"/>
              <w:bottom w:val="single" w:sz="2" w:space="0" w:color="000000"/>
            </w:tcBorders>
            <w:vAlign w:val="center"/>
          </w:tcPr>
          <w:p w:rsidR="008759FD" w:rsidRDefault="008759FD" w:rsidP="008759FD">
            <w:pPr>
              <w:jc w:val="center"/>
            </w:pPr>
            <w:r>
              <w:rPr>
                <w:sz w:val="22"/>
                <w:szCs w:val="22"/>
              </w:rPr>
              <w:t>20 101</w:t>
            </w:r>
          </w:p>
        </w:tc>
        <w:tc>
          <w:tcPr>
            <w:tcW w:w="1424" w:type="dxa"/>
            <w:tcBorders>
              <w:left w:val="single" w:sz="2" w:space="0" w:color="000000"/>
              <w:bottom w:val="single" w:sz="2" w:space="0" w:color="000000"/>
              <w:right w:val="single" w:sz="2" w:space="0" w:color="000000"/>
            </w:tcBorders>
            <w:vAlign w:val="center"/>
          </w:tcPr>
          <w:p w:rsidR="008759FD" w:rsidRDefault="008759FD" w:rsidP="008759FD">
            <w:pPr>
              <w:jc w:val="center"/>
              <w:rPr>
                <w:b/>
                <w:bCs/>
              </w:rPr>
            </w:pPr>
            <w:r>
              <w:rPr>
                <w:b/>
                <w:bCs/>
              </w:rPr>
              <w:t>+ 725</w:t>
            </w:r>
          </w:p>
        </w:tc>
      </w:tr>
      <w:tr w:rsidR="008759FD" w:rsidTr="008759FD">
        <w:trPr>
          <w:cantSplit/>
          <w:trHeight w:val="193"/>
        </w:trPr>
        <w:tc>
          <w:tcPr>
            <w:tcW w:w="6213" w:type="dxa"/>
            <w:tcBorders>
              <w:left w:val="single" w:sz="2" w:space="0" w:color="000000"/>
              <w:bottom w:val="single" w:sz="2" w:space="0" w:color="000000"/>
            </w:tcBorders>
          </w:tcPr>
          <w:p w:rsidR="008759FD" w:rsidRDefault="008759FD" w:rsidP="008759FD">
            <w:pPr>
              <w:pStyle w:val="WW-Obsahtabuky1"/>
              <w:widowControl/>
              <w:suppressLineNumbers w:val="0"/>
              <w:suppressAutoHyphens w:val="0"/>
              <w:spacing w:after="0"/>
              <w:rPr>
                <w:sz w:val="22"/>
                <w:szCs w:val="22"/>
              </w:rPr>
            </w:pPr>
            <w:r>
              <w:rPr>
                <w:sz w:val="22"/>
                <w:szCs w:val="22"/>
              </w:rPr>
              <w:t>z toho</w:t>
            </w:r>
          </w:p>
        </w:tc>
        <w:tc>
          <w:tcPr>
            <w:tcW w:w="3225" w:type="dxa"/>
            <w:gridSpan w:val="3"/>
            <w:tcBorders>
              <w:left w:val="single" w:sz="2" w:space="0" w:color="000000"/>
              <w:bottom w:val="single" w:sz="2" w:space="0" w:color="000000"/>
              <w:right w:val="single" w:sz="2" w:space="0" w:color="000000"/>
            </w:tcBorders>
          </w:tcPr>
          <w:p w:rsidR="008759FD" w:rsidRDefault="008759FD" w:rsidP="008759FD">
            <w:pPr>
              <w:jc w:val="center"/>
              <w:rPr>
                <w:b/>
                <w:bCs/>
              </w:rPr>
            </w:pPr>
          </w:p>
        </w:tc>
        <w:tc>
          <w:tcPr>
            <w:tcW w:w="3225" w:type="dxa"/>
          </w:tcPr>
          <w:p w:rsidR="008759FD" w:rsidRDefault="008759FD" w:rsidP="008759FD">
            <w:pPr>
              <w:jc w:val="center"/>
              <w:rPr>
                <w:b/>
                <w:bCs/>
              </w:rPr>
            </w:pPr>
          </w:p>
        </w:tc>
      </w:tr>
      <w:tr w:rsidR="008759FD" w:rsidTr="008759FD">
        <w:trPr>
          <w:gridAfter w:val="1"/>
          <w:wAfter w:w="3225" w:type="dxa"/>
          <w:cantSplit/>
          <w:trHeight w:val="193"/>
        </w:trPr>
        <w:tc>
          <w:tcPr>
            <w:tcW w:w="6213" w:type="dxa"/>
            <w:tcBorders>
              <w:left w:val="single" w:sz="2" w:space="0" w:color="000000"/>
              <w:bottom w:val="single" w:sz="2" w:space="0" w:color="000000"/>
            </w:tcBorders>
          </w:tcPr>
          <w:p w:rsidR="008759FD" w:rsidRDefault="008759FD" w:rsidP="00CF0516">
            <w:pPr>
              <w:pStyle w:val="WW-Obsahtabuky1"/>
              <w:widowControl/>
              <w:numPr>
                <w:ilvl w:val="0"/>
                <w:numId w:val="34"/>
              </w:numPr>
              <w:suppressLineNumbers w:val="0"/>
              <w:suppressAutoHyphens w:val="0"/>
              <w:spacing w:after="0"/>
              <w:rPr>
                <w:sz w:val="22"/>
                <w:szCs w:val="22"/>
              </w:rPr>
            </w:pPr>
            <w:r>
              <w:rPr>
                <w:sz w:val="22"/>
                <w:szCs w:val="22"/>
              </w:rPr>
              <w:t>deti do 18 rokov</w:t>
            </w:r>
          </w:p>
        </w:tc>
        <w:tc>
          <w:tcPr>
            <w:tcW w:w="940" w:type="dxa"/>
            <w:tcBorders>
              <w:left w:val="single" w:sz="2" w:space="0" w:color="000000"/>
              <w:bottom w:val="single" w:sz="2" w:space="0" w:color="000000"/>
            </w:tcBorders>
            <w:vAlign w:val="center"/>
          </w:tcPr>
          <w:p w:rsidR="008759FD" w:rsidRDefault="008759FD" w:rsidP="008759FD">
            <w:pPr>
              <w:jc w:val="center"/>
            </w:pPr>
            <w:r>
              <w:t>1 093</w:t>
            </w:r>
          </w:p>
        </w:tc>
        <w:tc>
          <w:tcPr>
            <w:tcW w:w="861" w:type="dxa"/>
            <w:tcBorders>
              <w:left w:val="single" w:sz="2" w:space="0" w:color="000000"/>
              <w:bottom w:val="single" w:sz="2" w:space="0" w:color="000000"/>
            </w:tcBorders>
            <w:vAlign w:val="center"/>
          </w:tcPr>
          <w:p w:rsidR="008759FD" w:rsidRDefault="008759FD" w:rsidP="008759FD">
            <w:pPr>
              <w:jc w:val="center"/>
            </w:pPr>
            <w:r>
              <w:rPr>
                <w:sz w:val="22"/>
                <w:szCs w:val="22"/>
              </w:rPr>
              <w:t>1 061</w:t>
            </w:r>
          </w:p>
        </w:tc>
        <w:tc>
          <w:tcPr>
            <w:tcW w:w="1424" w:type="dxa"/>
            <w:tcBorders>
              <w:left w:val="single" w:sz="2" w:space="0" w:color="000000"/>
              <w:bottom w:val="single" w:sz="2" w:space="0" w:color="000000"/>
              <w:right w:val="single" w:sz="2" w:space="0" w:color="000000"/>
            </w:tcBorders>
            <w:vAlign w:val="center"/>
          </w:tcPr>
          <w:p w:rsidR="008759FD" w:rsidRDefault="008759FD" w:rsidP="008759FD">
            <w:pPr>
              <w:jc w:val="center"/>
            </w:pPr>
            <w:r>
              <w:t>+ 32</w:t>
            </w:r>
          </w:p>
        </w:tc>
      </w:tr>
      <w:tr w:rsidR="008759FD" w:rsidTr="008759FD">
        <w:trPr>
          <w:gridAfter w:val="1"/>
          <w:wAfter w:w="3225" w:type="dxa"/>
          <w:cantSplit/>
          <w:trHeight w:val="193"/>
        </w:trPr>
        <w:tc>
          <w:tcPr>
            <w:tcW w:w="6213" w:type="dxa"/>
            <w:tcBorders>
              <w:left w:val="single" w:sz="2" w:space="0" w:color="000000"/>
              <w:bottom w:val="single" w:sz="2" w:space="0" w:color="000000"/>
            </w:tcBorders>
          </w:tcPr>
          <w:p w:rsidR="008759FD" w:rsidRDefault="008759FD" w:rsidP="00CF0516">
            <w:pPr>
              <w:pStyle w:val="WW-Obsahtabuky1"/>
              <w:widowControl/>
              <w:numPr>
                <w:ilvl w:val="0"/>
                <w:numId w:val="34"/>
              </w:numPr>
              <w:suppressLineNumbers w:val="0"/>
              <w:suppressAutoHyphens w:val="0"/>
              <w:spacing w:after="0"/>
              <w:rPr>
                <w:sz w:val="22"/>
                <w:szCs w:val="22"/>
              </w:rPr>
            </w:pPr>
            <w:r>
              <w:rPr>
                <w:sz w:val="22"/>
                <w:szCs w:val="22"/>
              </w:rPr>
              <w:t>dospelí</w:t>
            </w:r>
          </w:p>
        </w:tc>
        <w:tc>
          <w:tcPr>
            <w:tcW w:w="940" w:type="dxa"/>
            <w:tcBorders>
              <w:left w:val="single" w:sz="2" w:space="0" w:color="000000"/>
              <w:bottom w:val="single" w:sz="2" w:space="0" w:color="000000"/>
            </w:tcBorders>
            <w:vAlign w:val="center"/>
          </w:tcPr>
          <w:p w:rsidR="008759FD" w:rsidRDefault="008759FD" w:rsidP="008759FD">
            <w:pPr>
              <w:jc w:val="center"/>
            </w:pPr>
            <w:r>
              <w:t>19 733</w:t>
            </w:r>
          </w:p>
        </w:tc>
        <w:tc>
          <w:tcPr>
            <w:tcW w:w="861" w:type="dxa"/>
            <w:tcBorders>
              <w:left w:val="single" w:sz="2" w:space="0" w:color="000000"/>
              <w:bottom w:val="single" w:sz="2" w:space="0" w:color="000000"/>
            </w:tcBorders>
            <w:vAlign w:val="center"/>
          </w:tcPr>
          <w:p w:rsidR="008759FD" w:rsidRDefault="008759FD" w:rsidP="008759FD">
            <w:pPr>
              <w:jc w:val="center"/>
            </w:pPr>
            <w:r>
              <w:rPr>
                <w:sz w:val="22"/>
                <w:szCs w:val="22"/>
              </w:rPr>
              <w:t>19 040</w:t>
            </w:r>
          </w:p>
        </w:tc>
        <w:tc>
          <w:tcPr>
            <w:tcW w:w="1424" w:type="dxa"/>
            <w:tcBorders>
              <w:left w:val="single" w:sz="2" w:space="0" w:color="000000"/>
              <w:bottom w:val="single" w:sz="2" w:space="0" w:color="000000"/>
              <w:right w:val="single" w:sz="2" w:space="0" w:color="000000"/>
            </w:tcBorders>
            <w:vAlign w:val="center"/>
          </w:tcPr>
          <w:p w:rsidR="008759FD" w:rsidRPr="007038DA" w:rsidRDefault="008759FD" w:rsidP="008759FD">
            <w:pPr>
              <w:jc w:val="center"/>
            </w:pPr>
            <w:r>
              <w:t>+ 693</w:t>
            </w:r>
          </w:p>
        </w:tc>
      </w:tr>
    </w:tbl>
    <w:p w:rsidR="00B1663B" w:rsidRDefault="00B1663B" w:rsidP="00B54E1A"/>
    <w:p w:rsidR="008759FD" w:rsidRPr="00D44E37" w:rsidRDefault="008759FD" w:rsidP="008759FD">
      <w:pPr>
        <w:rPr>
          <w:b/>
        </w:rPr>
      </w:pPr>
      <w:r>
        <w:t xml:space="preserve">Porovnanie rokov 2011 a 2012 je zobrazené v tabuľke. Počet </w:t>
      </w:r>
      <w:r w:rsidRPr="00B54E1A">
        <w:t>novo</w:t>
      </w:r>
      <w:r>
        <w:t xml:space="preserve"> evidovaných fyzických osôb s ťažkým zdravotným postihnutím za rok 2012 oproti roku 2011 sa zvýšil o </w:t>
      </w:r>
      <w:r>
        <w:rPr>
          <w:b/>
          <w:bCs/>
        </w:rPr>
        <w:t xml:space="preserve">725 </w:t>
      </w:r>
      <w:r w:rsidRPr="0074088D">
        <w:t>a oproti</w:t>
      </w:r>
      <w:r>
        <w:rPr>
          <w:b/>
          <w:bCs/>
        </w:rPr>
        <w:t xml:space="preserve"> </w:t>
      </w:r>
      <w:r>
        <w:t>r.2010</w:t>
      </w:r>
      <w:r w:rsidRPr="0074088D">
        <w:t xml:space="preserve"> o</w:t>
      </w:r>
      <w:r>
        <w:t> </w:t>
      </w:r>
      <w:r w:rsidRPr="00D44E37">
        <w:rPr>
          <w:b/>
        </w:rPr>
        <w:t>1649.</w:t>
      </w:r>
    </w:p>
    <w:p w:rsidR="00B1663B" w:rsidRDefault="00B1663B" w:rsidP="00B54E1A"/>
    <w:tbl>
      <w:tblPr>
        <w:tblStyle w:val="Mriekatabuky"/>
        <w:tblW w:w="0" w:type="auto"/>
        <w:tblLook w:val="04A0"/>
      </w:tblPr>
      <w:tblGrid>
        <w:gridCol w:w="5802"/>
        <w:gridCol w:w="696"/>
        <w:gridCol w:w="696"/>
        <w:gridCol w:w="1376"/>
      </w:tblGrid>
      <w:tr w:rsidR="008759FD" w:rsidTr="008759FD">
        <w:tc>
          <w:tcPr>
            <w:tcW w:w="0" w:type="auto"/>
          </w:tcPr>
          <w:p w:rsidR="008759FD" w:rsidRPr="008B4FC9" w:rsidRDefault="008759FD" w:rsidP="008759FD"/>
        </w:tc>
        <w:tc>
          <w:tcPr>
            <w:tcW w:w="0" w:type="auto"/>
          </w:tcPr>
          <w:p w:rsidR="008759FD" w:rsidRPr="008B4FC9" w:rsidRDefault="008759FD" w:rsidP="008759FD">
            <w:pPr>
              <w:rPr>
                <w:b/>
              </w:rPr>
            </w:pPr>
            <w:r w:rsidRPr="008B4FC9">
              <w:rPr>
                <w:b/>
              </w:rPr>
              <w:t xml:space="preserve">2012    </w:t>
            </w:r>
          </w:p>
        </w:tc>
        <w:tc>
          <w:tcPr>
            <w:tcW w:w="0" w:type="auto"/>
          </w:tcPr>
          <w:p w:rsidR="008759FD" w:rsidRPr="008B4FC9" w:rsidRDefault="008759FD" w:rsidP="008759FD">
            <w:pPr>
              <w:rPr>
                <w:b/>
              </w:rPr>
            </w:pPr>
            <w:r w:rsidRPr="008B4FC9">
              <w:rPr>
                <w:b/>
              </w:rPr>
              <w:t xml:space="preserve">2011    </w:t>
            </w:r>
          </w:p>
        </w:tc>
        <w:tc>
          <w:tcPr>
            <w:tcW w:w="0" w:type="auto"/>
          </w:tcPr>
          <w:p w:rsidR="008759FD" w:rsidRPr="008B4FC9" w:rsidRDefault="008759FD" w:rsidP="008759FD">
            <w:pPr>
              <w:rPr>
                <w:b/>
              </w:rPr>
            </w:pPr>
            <w:r w:rsidRPr="008B4FC9">
              <w:rPr>
                <w:b/>
              </w:rPr>
              <w:t>2012 - 2011</w:t>
            </w:r>
          </w:p>
        </w:tc>
      </w:tr>
      <w:tr w:rsidR="008759FD" w:rsidTr="008759FD">
        <w:tc>
          <w:tcPr>
            <w:tcW w:w="0" w:type="auto"/>
          </w:tcPr>
          <w:p w:rsidR="008759FD" w:rsidRDefault="008759FD" w:rsidP="008759FD">
            <w:r>
              <w:t xml:space="preserve">Počet prijatých žiadostí na oddelení posudkových činností </w:t>
            </w:r>
          </w:p>
        </w:tc>
        <w:tc>
          <w:tcPr>
            <w:tcW w:w="0" w:type="auto"/>
          </w:tcPr>
          <w:p w:rsidR="008759FD" w:rsidRDefault="008759FD" w:rsidP="008759FD">
            <w:r>
              <w:t>7818</w:t>
            </w:r>
          </w:p>
        </w:tc>
        <w:tc>
          <w:tcPr>
            <w:tcW w:w="0" w:type="auto"/>
          </w:tcPr>
          <w:p w:rsidR="008759FD" w:rsidRDefault="008759FD" w:rsidP="008759FD">
            <w:pPr>
              <w:jc w:val="center"/>
            </w:pPr>
            <w:r>
              <w:t>7007</w:t>
            </w:r>
          </w:p>
        </w:tc>
        <w:tc>
          <w:tcPr>
            <w:tcW w:w="0" w:type="auto"/>
          </w:tcPr>
          <w:p w:rsidR="008759FD" w:rsidRDefault="008759FD" w:rsidP="008759FD">
            <w:pPr>
              <w:jc w:val="center"/>
            </w:pPr>
            <w:r>
              <w:t>+ 811</w:t>
            </w:r>
          </w:p>
        </w:tc>
      </w:tr>
    </w:tbl>
    <w:p w:rsidR="00B1663B" w:rsidRDefault="00B1663B" w:rsidP="00B54E1A"/>
    <w:p w:rsidR="008759FD" w:rsidRDefault="008759FD" w:rsidP="008759FD">
      <w:r>
        <w:t xml:space="preserve">Od roku 2009 dochádza k nárastu agendy, čo sa prejavilo aj v počte zaevidovaných žiadostí a podaní. Tento nárast  súvisí najmä s nastavením nových legislatívnych podmienok /zákon č. 447/2008 Z. z o peňažných príspevkoch na kompenzáciu ťažkého zdravotného postihnutia a o zmene a doplnení niektorých zákonov v znení neskorších predpisov/. Nárast za rok 2012 oproti roku 2011 je </w:t>
      </w:r>
      <w:r w:rsidRPr="00D44E37">
        <w:rPr>
          <w:b/>
        </w:rPr>
        <w:t>o 811</w:t>
      </w:r>
      <w:r>
        <w:t xml:space="preserve"> žiadostí .</w:t>
      </w:r>
    </w:p>
    <w:p w:rsidR="008759FD" w:rsidRDefault="008759FD" w:rsidP="008759FD">
      <w:r w:rsidRPr="00120E82">
        <w:t>Podania neporovnávame, nemáme dostupné  štatistiky.</w:t>
      </w:r>
      <w:r>
        <w:t xml:space="preserve"> Posledný údaj k 16.11.2012  6363 podaní.</w:t>
      </w:r>
    </w:p>
    <w:p w:rsidR="00B1663B" w:rsidRDefault="00B1663B" w:rsidP="00B54E1A"/>
    <w:p w:rsidR="00B1663B" w:rsidRPr="00F51F71" w:rsidRDefault="00B1663B" w:rsidP="003B4D99">
      <w:pPr>
        <w:pStyle w:val="Nadpis3"/>
        <w:suppressAutoHyphens/>
        <w:rPr>
          <w:u w:val="single"/>
        </w:rPr>
      </w:pPr>
      <w:r w:rsidRPr="00F51F71">
        <w:rPr>
          <w:u w:val="single"/>
        </w:rPr>
        <w:lastRenderedPageBreak/>
        <w:t xml:space="preserve">Posudková činnosť </w:t>
      </w:r>
    </w:p>
    <w:p w:rsidR="00B1663B" w:rsidRPr="00922E8A" w:rsidRDefault="00B1663B" w:rsidP="00B54E1A"/>
    <w:tbl>
      <w:tblPr>
        <w:tblW w:w="5000" w:type="pct"/>
        <w:jc w:val="center"/>
        <w:tblCellMar>
          <w:left w:w="70" w:type="dxa"/>
          <w:right w:w="70" w:type="dxa"/>
        </w:tblCellMar>
        <w:tblLook w:val="0000"/>
      </w:tblPr>
      <w:tblGrid>
        <w:gridCol w:w="5461"/>
        <w:gridCol w:w="1046"/>
        <w:gridCol w:w="1449"/>
        <w:gridCol w:w="1766"/>
      </w:tblGrid>
      <w:tr w:rsidR="008759FD" w:rsidTr="008759FD">
        <w:trPr>
          <w:cantSplit/>
          <w:trHeight w:val="487"/>
          <w:jc w:val="center"/>
        </w:trPr>
        <w:tc>
          <w:tcPr>
            <w:tcW w:w="2808" w:type="pct"/>
            <w:tcBorders>
              <w:top w:val="single" w:sz="8" w:space="0" w:color="000000"/>
              <w:left w:val="single" w:sz="8" w:space="0" w:color="000000"/>
              <w:bottom w:val="single" w:sz="2" w:space="0" w:color="000000"/>
            </w:tcBorders>
          </w:tcPr>
          <w:p w:rsidR="008759FD" w:rsidRDefault="008759FD" w:rsidP="008759FD">
            <w:pPr>
              <w:pStyle w:val="WW-Obsahtabuky1"/>
              <w:widowControl/>
              <w:suppressLineNumbers w:val="0"/>
              <w:suppressAutoHyphens w:val="0"/>
              <w:spacing w:after="0"/>
              <w:rPr>
                <w:sz w:val="22"/>
                <w:szCs w:val="22"/>
              </w:rPr>
            </w:pPr>
            <w:r>
              <w:rPr>
                <w:b/>
                <w:bCs/>
                <w:sz w:val="22"/>
                <w:szCs w:val="22"/>
              </w:rPr>
              <w:t>Štruktúra počtu vydaných posudkov v rokoch :</w:t>
            </w:r>
          </w:p>
        </w:tc>
        <w:tc>
          <w:tcPr>
            <w:tcW w:w="538" w:type="pct"/>
            <w:tcBorders>
              <w:top w:val="single" w:sz="8" w:space="0" w:color="000000"/>
              <w:left w:val="single" w:sz="2" w:space="0" w:color="000000"/>
              <w:bottom w:val="single" w:sz="2" w:space="0" w:color="000000"/>
              <w:right w:val="single" w:sz="2" w:space="0" w:color="000000"/>
            </w:tcBorders>
          </w:tcPr>
          <w:p w:rsidR="008759FD" w:rsidRDefault="008759FD" w:rsidP="008759FD">
            <w:pPr>
              <w:jc w:val="center"/>
              <w:rPr>
                <w:b/>
                <w:bCs/>
              </w:rPr>
            </w:pPr>
            <w:r>
              <w:rPr>
                <w:b/>
                <w:bCs/>
                <w:sz w:val="22"/>
                <w:szCs w:val="22"/>
              </w:rPr>
              <w:t>2012</w:t>
            </w:r>
          </w:p>
        </w:tc>
        <w:tc>
          <w:tcPr>
            <w:tcW w:w="745" w:type="pct"/>
            <w:tcBorders>
              <w:top w:val="single" w:sz="8" w:space="0" w:color="000000"/>
              <w:left w:val="single" w:sz="2" w:space="0" w:color="000000"/>
              <w:bottom w:val="single" w:sz="2" w:space="0" w:color="000000"/>
            </w:tcBorders>
          </w:tcPr>
          <w:p w:rsidR="008759FD" w:rsidRDefault="008759FD" w:rsidP="008759FD">
            <w:pPr>
              <w:jc w:val="center"/>
              <w:rPr>
                <w:b/>
                <w:bCs/>
              </w:rPr>
            </w:pPr>
            <w:r>
              <w:rPr>
                <w:b/>
                <w:bCs/>
                <w:sz w:val="22"/>
                <w:szCs w:val="22"/>
              </w:rPr>
              <w:t>2011</w:t>
            </w:r>
          </w:p>
        </w:tc>
        <w:tc>
          <w:tcPr>
            <w:tcW w:w="908" w:type="pct"/>
            <w:tcBorders>
              <w:top w:val="single" w:sz="8" w:space="0" w:color="000000"/>
              <w:left w:val="single" w:sz="2" w:space="0" w:color="000000"/>
              <w:bottom w:val="single" w:sz="2" w:space="0" w:color="000000"/>
              <w:right w:val="single" w:sz="8" w:space="0" w:color="000000"/>
            </w:tcBorders>
          </w:tcPr>
          <w:p w:rsidR="008759FD" w:rsidRDefault="008759FD" w:rsidP="008759FD">
            <w:pPr>
              <w:jc w:val="center"/>
              <w:rPr>
                <w:b/>
                <w:bCs/>
              </w:rPr>
            </w:pPr>
            <w:r>
              <w:rPr>
                <w:b/>
                <w:bCs/>
                <w:sz w:val="22"/>
                <w:szCs w:val="22"/>
              </w:rPr>
              <w:t>2012-2011</w:t>
            </w:r>
          </w:p>
        </w:tc>
      </w:tr>
      <w:tr w:rsidR="008759FD" w:rsidTr="008759FD">
        <w:trPr>
          <w:cantSplit/>
          <w:trHeight w:val="304"/>
          <w:jc w:val="center"/>
        </w:trPr>
        <w:tc>
          <w:tcPr>
            <w:tcW w:w="2808" w:type="pct"/>
            <w:tcBorders>
              <w:left w:val="single" w:sz="8" w:space="0" w:color="000000"/>
              <w:bottom w:val="single" w:sz="2" w:space="0" w:color="000000"/>
            </w:tcBorders>
          </w:tcPr>
          <w:p w:rsidR="008759FD" w:rsidRPr="00AF06BF" w:rsidRDefault="008759FD" w:rsidP="008759FD">
            <w:r w:rsidRPr="00AF06BF">
              <w:rPr>
                <w:sz w:val="22"/>
                <w:szCs w:val="22"/>
              </w:rPr>
              <w:t xml:space="preserve">Lekárske posudky </w:t>
            </w:r>
            <w:r>
              <w:rPr>
                <w:sz w:val="22"/>
                <w:szCs w:val="22"/>
              </w:rPr>
              <w:t xml:space="preserve">na účely  kompenzácie, preukazu a parkovacieho preukazu </w:t>
            </w:r>
          </w:p>
        </w:tc>
        <w:tc>
          <w:tcPr>
            <w:tcW w:w="538" w:type="pct"/>
            <w:tcBorders>
              <w:left w:val="single" w:sz="2" w:space="0" w:color="000000"/>
              <w:bottom w:val="single" w:sz="2" w:space="0" w:color="000000"/>
              <w:right w:val="single" w:sz="2" w:space="0" w:color="000000"/>
            </w:tcBorders>
          </w:tcPr>
          <w:p w:rsidR="008759FD" w:rsidRPr="00AF06BF" w:rsidRDefault="008759FD" w:rsidP="008759FD">
            <w:pPr>
              <w:jc w:val="center"/>
            </w:pPr>
            <w:r>
              <w:t>5271</w:t>
            </w:r>
          </w:p>
        </w:tc>
        <w:tc>
          <w:tcPr>
            <w:tcW w:w="745" w:type="pct"/>
            <w:tcBorders>
              <w:left w:val="single" w:sz="2" w:space="0" w:color="000000"/>
              <w:bottom w:val="single" w:sz="2" w:space="0" w:color="000000"/>
            </w:tcBorders>
          </w:tcPr>
          <w:p w:rsidR="008759FD" w:rsidRPr="00AF06BF" w:rsidRDefault="008759FD" w:rsidP="008759FD">
            <w:pPr>
              <w:jc w:val="center"/>
            </w:pPr>
            <w:r w:rsidRPr="00AF06BF">
              <w:rPr>
                <w:sz w:val="22"/>
                <w:szCs w:val="22"/>
              </w:rPr>
              <w:t>5129</w:t>
            </w:r>
          </w:p>
        </w:tc>
        <w:tc>
          <w:tcPr>
            <w:tcW w:w="908" w:type="pct"/>
            <w:tcBorders>
              <w:top w:val="single" w:sz="2" w:space="0" w:color="000000"/>
              <w:left w:val="single" w:sz="2" w:space="0" w:color="000000"/>
              <w:bottom w:val="single" w:sz="2" w:space="0" w:color="000000"/>
              <w:right w:val="single" w:sz="8" w:space="0" w:color="000000"/>
            </w:tcBorders>
          </w:tcPr>
          <w:p w:rsidR="008759FD" w:rsidRPr="00AF06BF" w:rsidRDefault="008759FD" w:rsidP="008759FD">
            <w:r>
              <w:t xml:space="preserve">        + 142</w:t>
            </w:r>
          </w:p>
        </w:tc>
      </w:tr>
      <w:tr w:rsidR="008759FD" w:rsidTr="008759FD">
        <w:trPr>
          <w:cantSplit/>
          <w:trHeight w:val="487"/>
          <w:jc w:val="center"/>
        </w:trPr>
        <w:tc>
          <w:tcPr>
            <w:tcW w:w="2808" w:type="pct"/>
            <w:tcBorders>
              <w:left w:val="single" w:sz="8" w:space="0" w:color="000000"/>
              <w:bottom w:val="single" w:sz="2" w:space="0" w:color="000000"/>
            </w:tcBorders>
          </w:tcPr>
          <w:p w:rsidR="008759FD" w:rsidRDefault="008759FD" w:rsidP="008759FD">
            <w:pPr>
              <w:pStyle w:val="WW-Obsahtabuky1"/>
              <w:widowControl/>
              <w:suppressLineNumbers w:val="0"/>
              <w:suppressAutoHyphens w:val="0"/>
              <w:spacing w:after="0"/>
              <w:rPr>
                <w:sz w:val="22"/>
                <w:szCs w:val="22"/>
              </w:rPr>
            </w:pPr>
            <w:r>
              <w:rPr>
                <w:sz w:val="22"/>
                <w:szCs w:val="22"/>
              </w:rPr>
              <w:t>Komplexné posudky na účely  kompenzácie, preukazu a parkovacieho preukazu  /MFP nad 50%/</w:t>
            </w:r>
          </w:p>
        </w:tc>
        <w:tc>
          <w:tcPr>
            <w:tcW w:w="538" w:type="pct"/>
            <w:tcBorders>
              <w:left w:val="single" w:sz="2" w:space="0" w:color="000000"/>
              <w:bottom w:val="single" w:sz="2" w:space="0" w:color="000000"/>
              <w:right w:val="single" w:sz="2" w:space="0" w:color="000000"/>
            </w:tcBorders>
          </w:tcPr>
          <w:p w:rsidR="008759FD" w:rsidRDefault="008759FD" w:rsidP="008759FD">
            <w:pPr>
              <w:jc w:val="center"/>
            </w:pPr>
            <w:r>
              <w:t>3166</w:t>
            </w:r>
          </w:p>
        </w:tc>
        <w:tc>
          <w:tcPr>
            <w:tcW w:w="745" w:type="pct"/>
            <w:tcBorders>
              <w:left w:val="single" w:sz="2" w:space="0" w:color="000000"/>
              <w:bottom w:val="single" w:sz="2" w:space="0" w:color="000000"/>
            </w:tcBorders>
          </w:tcPr>
          <w:p w:rsidR="008759FD" w:rsidRDefault="008759FD" w:rsidP="008759FD">
            <w:pPr>
              <w:jc w:val="center"/>
            </w:pPr>
            <w:r>
              <w:rPr>
                <w:sz w:val="22"/>
                <w:szCs w:val="22"/>
              </w:rPr>
              <w:t>3030</w:t>
            </w:r>
          </w:p>
        </w:tc>
        <w:tc>
          <w:tcPr>
            <w:tcW w:w="908" w:type="pct"/>
            <w:tcBorders>
              <w:top w:val="single" w:sz="2" w:space="0" w:color="000000"/>
              <w:left w:val="single" w:sz="2" w:space="0" w:color="000000"/>
              <w:bottom w:val="single" w:sz="2" w:space="0" w:color="000000"/>
              <w:right w:val="single" w:sz="8" w:space="0" w:color="000000"/>
            </w:tcBorders>
          </w:tcPr>
          <w:p w:rsidR="008759FD" w:rsidRDefault="008759FD" w:rsidP="008759FD">
            <w:pPr>
              <w:jc w:val="center"/>
            </w:pPr>
            <w:r>
              <w:t>+136</w:t>
            </w:r>
          </w:p>
        </w:tc>
      </w:tr>
      <w:tr w:rsidR="008759FD" w:rsidTr="008759FD">
        <w:trPr>
          <w:cantSplit/>
          <w:trHeight w:val="304"/>
          <w:jc w:val="center"/>
        </w:trPr>
        <w:tc>
          <w:tcPr>
            <w:tcW w:w="2808" w:type="pct"/>
            <w:tcBorders>
              <w:left w:val="single" w:sz="8" w:space="0" w:color="000000"/>
              <w:bottom w:val="single" w:sz="2" w:space="0" w:color="000000"/>
            </w:tcBorders>
          </w:tcPr>
          <w:p w:rsidR="008759FD" w:rsidRDefault="008759FD" w:rsidP="008759FD">
            <w:r>
              <w:rPr>
                <w:sz w:val="22"/>
                <w:szCs w:val="22"/>
              </w:rPr>
              <w:t>Posudky na účely parkovacích preukazov od 1.7.2011 sa nevypracúvajú</w:t>
            </w:r>
          </w:p>
        </w:tc>
        <w:tc>
          <w:tcPr>
            <w:tcW w:w="538" w:type="pct"/>
            <w:tcBorders>
              <w:left w:val="single" w:sz="2" w:space="0" w:color="000000"/>
              <w:bottom w:val="single" w:sz="2" w:space="0" w:color="000000"/>
              <w:right w:val="single" w:sz="2" w:space="0" w:color="000000"/>
            </w:tcBorders>
          </w:tcPr>
          <w:p w:rsidR="008759FD" w:rsidRDefault="008759FD" w:rsidP="008759FD">
            <w:pPr>
              <w:jc w:val="center"/>
            </w:pPr>
            <w:r>
              <w:t>0</w:t>
            </w:r>
          </w:p>
        </w:tc>
        <w:tc>
          <w:tcPr>
            <w:tcW w:w="745" w:type="pct"/>
            <w:tcBorders>
              <w:left w:val="single" w:sz="2" w:space="0" w:color="000000"/>
              <w:bottom w:val="single" w:sz="2" w:space="0" w:color="000000"/>
            </w:tcBorders>
          </w:tcPr>
          <w:p w:rsidR="008759FD" w:rsidRDefault="008759FD" w:rsidP="008759FD">
            <w:pPr>
              <w:jc w:val="center"/>
            </w:pPr>
            <w:r>
              <w:rPr>
                <w:sz w:val="22"/>
                <w:szCs w:val="22"/>
              </w:rPr>
              <w:t>256</w:t>
            </w:r>
          </w:p>
        </w:tc>
        <w:tc>
          <w:tcPr>
            <w:tcW w:w="908" w:type="pct"/>
            <w:tcBorders>
              <w:top w:val="single" w:sz="2" w:space="0" w:color="000000"/>
              <w:left w:val="single" w:sz="2" w:space="0" w:color="000000"/>
              <w:bottom w:val="single" w:sz="2" w:space="0" w:color="000000"/>
              <w:right w:val="single" w:sz="8" w:space="0" w:color="000000"/>
            </w:tcBorders>
          </w:tcPr>
          <w:p w:rsidR="008759FD" w:rsidRDefault="008759FD" w:rsidP="008759FD">
            <w:pPr>
              <w:jc w:val="center"/>
            </w:pPr>
            <w:r>
              <w:t>neporovnávame</w:t>
            </w:r>
          </w:p>
        </w:tc>
      </w:tr>
      <w:tr w:rsidR="008759FD" w:rsidTr="008759FD">
        <w:trPr>
          <w:cantSplit/>
          <w:trHeight w:val="267"/>
          <w:jc w:val="center"/>
        </w:trPr>
        <w:tc>
          <w:tcPr>
            <w:tcW w:w="2808" w:type="pct"/>
            <w:tcBorders>
              <w:left w:val="single" w:sz="8" w:space="0" w:color="000000"/>
              <w:bottom w:val="single" w:sz="2" w:space="0" w:color="000000"/>
            </w:tcBorders>
          </w:tcPr>
          <w:p w:rsidR="008759FD" w:rsidRDefault="008759FD" w:rsidP="008759FD">
            <w:r>
              <w:rPr>
                <w:sz w:val="22"/>
                <w:szCs w:val="22"/>
              </w:rPr>
              <w:t>Posudky na účely štátnych sociálnych dávok</w:t>
            </w:r>
          </w:p>
        </w:tc>
        <w:tc>
          <w:tcPr>
            <w:tcW w:w="538" w:type="pct"/>
            <w:tcBorders>
              <w:left w:val="single" w:sz="2" w:space="0" w:color="000000"/>
              <w:bottom w:val="single" w:sz="2" w:space="0" w:color="000000"/>
              <w:right w:val="single" w:sz="2" w:space="0" w:color="000000"/>
            </w:tcBorders>
          </w:tcPr>
          <w:p w:rsidR="008759FD" w:rsidRDefault="008759FD" w:rsidP="008759FD">
            <w:pPr>
              <w:jc w:val="center"/>
            </w:pPr>
            <w:r>
              <w:t>225</w:t>
            </w:r>
          </w:p>
        </w:tc>
        <w:tc>
          <w:tcPr>
            <w:tcW w:w="745" w:type="pct"/>
            <w:tcBorders>
              <w:left w:val="single" w:sz="2" w:space="0" w:color="000000"/>
              <w:bottom w:val="single" w:sz="2" w:space="0" w:color="000000"/>
            </w:tcBorders>
          </w:tcPr>
          <w:p w:rsidR="008759FD" w:rsidRDefault="008759FD" w:rsidP="008759FD">
            <w:pPr>
              <w:jc w:val="center"/>
            </w:pPr>
            <w:r>
              <w:rPr>
                <w:sz w:val="22"/>
                <w:szCs w:val="22"/>
              </w:rPr>
              <w:t>162</w:t>
            </w:r>
          </w:p>
        </w:tc>
        <w:tc>
          <w:tcPr>
            <w:tcW w:w="908" w:type="pct"/>
            <w:tcBorders>
              <w:top w:val="single" w:sz="2" w:space="0" w:color="000000"/>
              <w:left w:val="single" w:sz="2" w:space="0" w:color="000000"/>
              <w:bottom w:val="single" w:sz="2" w:space="0" w:color="000000"/>
              <w:right w:val="single" w:sz="8" w:space="0" w:color="000000"/>
            </w:tcBorders>
          </w:tcPr>
          <w:p w:rsidR="008759FD" w:rsidRDefault="008759FD" w:rsidP="008759FD">
            <w:r>
              <w:t xml:space="preserve">        + 63</w:t>
            </w:r>
          </w:p>
        </w:tc>
      </w:tr>
      <w:tr w:rsidR="008759FD" w:rsidTr="008759FD">
        <w:trPr>
          <w:cantSplit/>
          <w:trHeight w:val="487"/>
          <w:jc w:val="center"/>
        </w:trPr>
        <w:tc>
          <w:tcPr>
            <w:tcW w:w="2808" w:type="pct"/>
            <w:tcBorders>
              <w:left w:val="single" w:sz="8" w:space="0" w:color="000000"/>
              <w:bottom w:val="single" w:sz="2" w:space="0" w:color="000000"/>
            </w:tcBorders>
          </w:tcPr>
          <w:p w:rsidR="008759FD" w:rsidRPr="004B5B4B" w:rsidRDefault="008759FD" w:rsidP="008759FD">
            <w:r w:rsidRPr="004B5B4B">
              <w:rPr>
                <w:sz w:val="22"/>
                <w:szCs w:val="22"/>
              </w:rPr>
              <w:t xml:space="preserve">Posudky na účely zák. č.5/2004 </w:t>
            </w:r>
            <w:proofErr w:type="spellStart"/>
            <w:r w:rsidRPr="004B5B4B">
              <w:rPr>
                <w:sz w:val="22"/>
                <w:szCs w:val="22"/>
              </w:rPr>
              <w:t>Z.z</w:t>
            </w:r>
            <w:proofErr w:type="spellEnd"/>
            <w:r w:rsidRPr="004B5B4B">
              <w:rPr>
                <w:sz w:val="22"/>
                <w:szCs w:val="22"/>
              </w:rPr>
              <w:t>. o službách zamestnanosti v znení neskorších predpisov</w:t>
            </w:r>
          </w:p>
        </w:tc>
        <w:tc>
          <w:tcPr>
            <w:tcW w:w="538" w:type="pct"/>
            <w:tcBorders>
              <w:left w:val="single" w:sz="2" w:space="0" w:color="000000"/>
              <w:bottom w:val="single" w:sz="2" w:space="0" w:color="000000"/>
              <w:right w:val="single" w:sz="2" w:space="0" w:color="000000"/>
            </w:tcBorders>
          </w:tcPr>
          <w:p w:rsidR="008759FD" w:rsidRPr="004B5B4B" w:rsidRDefault="008759FD" w:rsidP="008759FD">
            <w:pPr>
              <w:jc w:val="center"/>
            </w:pPr>
            <w:r>
              <w:t>13</w:t>
            </w:r>
          </w:p>
        </w:tc>
        <w:tc>
          <w:tcPr>
            <w:tcW w:w="745" w:type="pct"/>
            <w:tcBorders>
              <w:left w:val="single" w:sz="2" w:space="0" w:color="000000"/>
              <w:bottom w:val="single" w:sz="2" w:space="0" w:color="000000"/>
            </w:tcBorders>
          </w:tcPr>
          <w:p w:rsidR="008759FD" w:rsidRPr="004B5B4B" w:rsidRDefault="008759FD" w:rsidP="008759FD">
            <w:pPr>
              <w:jc w:val="center"/>
            </w:pPr>
            <w:r w:rsidRPr="004B5B4B">
              <w:rPr>
                <w:sz w:val="22"/>
                <w:szCs w:val="22"/>
              </w:rPr>
              <w:t>29</w:t>
            </w:r>
          </w:p>
        </w:tc>
        <w:tc>
          <w:tcPr>
            <w:tcW w:w="908" w:type="pct"/>
            <w:tcBorders>
              <w:top w:val="single" w:sz="2" w:space="0" w:color="000000"/>
              <w:left w:val="single" w:sz="2" w:space="0" w:color="000000"/>
              <w:bottom w:val="single" w:sz="2" w:space="0" w:color="000000"/>
              <w:right w:val="single" w:sz="8" w:space="0" w:color="000000"/>
            </w:tcBorders>
          </w:tcPr>
          <w:p w:rsidR="008759FD" w:rsidRPr="004B5B4B" w:rsidRDefault="008759FD" w:rsidP="008759FD">
            <w:r>
              <w:t xml:space="preserve">         -16</w:t>
            </w:r>
          </w:p>
        </w:tc>
      </w:tr>
      <w:tr w:rsidR="008759FD" w:rsidTr="008759FD">
        <w:trPr>
          <w:cantSplit/>
          <w:trHeight w:val="334"/>
          <w:jc w:val="center"/>
        </w:trPr>
        <w:tc>
          <w:tcPr>
            <w:tcW w:w="2808" w:type="pct"/>
            <w:tcBorders>
              <w:left w:val="single" w:sz="8" w:space="0" w:color="000000"/>
              <w:bottom w:val="single" w:sz="2" w:space="0" w:color="000000"/>
            </w:tcBorders>
          </w:tcPr>
          <w:p w:rsidR="008759FD" w:rsidRDefault="008759FD" w:rsidP="008759FD">
            <w:pPr>
              <w:rPr>
                <w:b/>
                <w:bCs/>
              </w:rPr>
            </w:pPr>
            <w:r>
              <w:rPr>
                <w:b/>
                <w:bCs/>
                <w:sz w:val="22"/>
                <w:szCs w:val="22"/>
              </w:rPr>
              <w:t>Spolu</w:t>
            </w:r>
          </w:p>
        </w:tc>
        <w:tc>
          <w:tcPr>
            <w:tcW w:w="538" w:type="pct"/>
            <w:tcBorders>
              <w:left w:val="single" w:sz="2" w:space="0" w:color="000000"/>
              <w:bottom w:val="single" w:sz="2" w:space="0" w:color="000000"/>
              <w:right w:val="single" w:sz="2" w:space="0" w:color="000000"/>
            </w:tcBorders>
          </w:tcPr>
          <w:p w:rsidR="008759FD" w:rsidRDefault="008759FD" w:rsidP="008759FD">
            <w:pPr>
              <w:jc w:val="center"/>
              <w:rPr>
                <w:b/>
                <w:bCs/>
              </w:rPr>
            </w:pPr>
            <w:r>
              <w:rPr>
                <w:b/>
                <w:bCs/>
              </w:rPr>
              <w:t>8675</w:t>
            </w:r>
          </w:p>
        </w:tc>
        <w:tc>
          <w:tcPr>
            <w:tcW w:w="745" w:type="pct"/>
            <w:tcBorders>
              <w:left w:val="single" w:sz="2" w:space="0" w:color="000000"/>
              <w:bottom w:val="single" w:sz="2" w:space="0" w:color="000000"/>
            </w:tcBorders>
          </w:tcPr>
          <w:p w:rsidR="008759FD" w:rsidRDefault="008759FD" w:rsidP="008759FD">
            <w:pPr>
              <w:jc w:val="center"/>
              <w:rPr>
                <w:b/>
                <w:bCs/>
                <w:sz w:val="22"/>
                <w:szCs w:val="22"/>
              </w:rPr>
            </w:pPr>
            <w:r>
              <w:rPr>
                <w:b/>
                <w:bCs/>
                <w:sz w:val="22"/>
                <w:szCs w:val="22"/>
              </w:rPr>
              <w:t>8350</w:t>
            </w:r>
          </w:p>
          <w:p w:rsidR="008759FD" w:rsidRPr="00B92BEA" w:rsidRDefault="008759FD" w:rsidP="008759FD">
            <w:pPr>
              <w:jc w:val="center"/>
              <w:rPr>
                <w:bCs/>
              </w:rPr>
            </w:pPr>
            <w:r w:rsidRPr="00B92BEA">
              <w:rPr>
                <w:bCs/>
                <w:sz w:val="22"/>
                <w:szCs w:val="22"/>
              </w:rPr>
              <w:t>bez posudkov na PP</w:t>
            </w:r>
          </w:p>
        </w:tc>
        <w:tc>
          <w:tcPr>
            <w:tcW w:w="908" w:type="pct"/>
            <w:tcBorders>
              <w:top w:val="single" w:sz="2" w:space="0" w:color="000000"/>
              <w:left w:val="single" w:sz="2" w:space="0" w:color="000000"/>
              <w:bottom w:val="single" w:sz="2" w:space="0" w:color="000000"/>
              <w:right w:val="single" w:sz="8" w:space="0" w:color="000000"/>
            </w:tcBorders>
          </w:tcPr>
          <w:p w:rsidR="008759FD" w:rsidRDefault="008759FD" w:rsidP="008759FD">
            <w:pPr>
              <w:jc w:val="center"/>
              <w:rPr>
                <w:b/>
                <w:bCs/>
              </w:rPr>
            </w:pPr>
            <w:r>
              <w:rPr>
                <w:b/>
                <w:bCs/>
              </w:rPr>
              <w:t>+ 325</w:t>
            </w:r>
          </w:p>
        </w:tc>
      </w:tr>
    </w:tbl>
    <w:p w:rsidR="00B1663B" w:rsidRDefault="00B1663B" w:rsidP="00B54E1A"/>
    <w:p w:rsidR="008759FD" w:rsidRDefault="008759FD" w:rsidP="008759FD">
      <w:r>
        <w:t>Pri porovnaní predchádzajúceho obdobia so sledovaným obdobím / viď tabuľka/ sme zaznamenali  nárast počtu vydaných posudkov. Ide o</w:t>
      </w:r>
      <w:r w:rsidRPr="00132516">
        <w:t xml:space="preserve"> </w:t>
      </w:r>
      <w:r>
        <w:t>lekárske posudky, komplexné posudky na účely peňažných príspevkov na kompenzáciu ŤZP a posudky na účely štátnych sociálnych dávok aj keď  súčasná legislatíva  nastavila podmienky  tak , že</w:t>
      </w:r>
      <w:r w:rsidRPr="00695055">
        <w:t xml:space="preserve"> </w:t>
      </w:r>
      <w:r>
        <w:t xml:space="preserve"> už neustanovuje vypracovávať  komplexné posudky s MFP do 50% , pri opätovnom posudzovaní zdravotného stavu a na účely parkovacieho preukazu.</w:t>
      </w:r>
    </w:p>
    <w:p w:rsidR="008759FD" w:rsidRPr="00695055" w:rsidRDefault="008759FD" w:rsidP="008759FD">
      <w:r>
        <w:t xml:space="preserve">Uvedené poukazuje na zvýšený nárast agendy v lekárskej  aj v sociálnej posudkovej činnosti. Koniec roka 2012 ovplyvnilo aj zavedenie nových programov DMS a RSD, ktoré nahradili doterajšiu evidenciu vo WIN ASU a APV ISOP. </w:t>
      </w:r>
    </w:p>
    <w:p w:rsidR="008759FD" w:rsidRDefault="008759FD" w:rsidP="008759FD">
      <w:r>
        <w:t>K lekárskej posudkovej činnosti patrí aj  posudzovanie a potvrdenie psychickej a fyzickej schopnosti  fyzickej osoby vykonávať opatrovanie a potvrdzovanie psychickej schopnosti a fyzickej schopnosti fyzickej osoby s ťažkým zdravotným postihnutím udeliť písomný súhlas na účely opatrovania. V roku 2012 sa vydalo 1  potvrdenie</w:t>
      </w:r>
      <w:r w:rsidRPr="00695055">
        <w:t xml:space="preserve"> .</w:t>
      </w:r>
    </w:p>
    <w:p w:rsidR="008759FD" w:rsidRDefault="008759FD" w:rsidP="008759FD">
      <w:r>
        <w:t xml:space="preserve"> V sledovanom období posudkový lekár posúdil osobitnú starostlivosť a  vydal 4  posudky na účely vykonávania niektorých opatrení sociálnoprávnej ochrany a sociálnej kurately.</w:t>
      </w:r>
    </w:p>
    <w:p w:rsidR="00B1663B" w:rsidRDefault="00B1663B" w:rsidP="00B54E1A"/>
    <w:p w:rsidR="00B1663B" w:rsidRPr="00F51F71" w:rsidRDefault="00B1663B" w:rsidP="003B4D99">
      <w:pPr>
        <w:pStyle w:val="Nadpis3"/>
        <w:suppressAutoHyphens/>
        <w:rPr>
          <w:u w:val="single"/>
        </w:rPr>
      </w:pPr>
      <w:r w:rsidRPr="00F51F71">
        <w:rPr>
          <w:u w:val="single"/>
        </w:rPr>
        <w:t>Rozhodovacia činnosť</w:t>
      </w:r>
    </w:p>
    <w:p w:rsidR="00B1663B" w:rsidRPr="00B74034" w:rsidRDefault="00B1663B" w:rsidP="00B54E1A">
      <w:pPr>
        <w:ind w:left="720"/>
      </w:pPr>
    </w:p>
    <w:p w:rsidR="00FC6A5E" w:rsidRDefault="00FC6A5E" w:rsidP="00FC6A5E">
      <w:pPr>
        <w:pStyle w:val="Nadpis3"/>
        <w:numPr>
          <w:ilvl w:val="0"/>
          <w:numId w:val="0"/>
        </w:numPr>
        <w:rPr>
          <w:b w:val="0"/>
          <w:bCs w:val="0"/>
        </w:rPr>
      </w:pPr>
      <w:r w:rsidRPr="00695055">
        <w:rPr>
          <w:b w:val="0"/>
          <w:bCs w:val="0"/>
        </w:rPr>
        <w:t>Rozhodovanie na účely preukazu FO s ŤZP a ŤZP/S</w:t>
      </w:r>
      <w:r>
        <w:rPr>
          <w:b w:val="0"/>
          <w:bCs w:val="0"/>
        </w:rPr>
        <w:t>:</w:t>
      </w:r>
    </w:p>
    <w:tbl>
      <w:tblPr>
        <w:tblW w:w="13425" w:type="dxa"/>
        <w:tblInd w:w="2" w:type="dxa"/>
        <w:tblLayout w:type="fixed"/>
        <w:tblCellMar>
          <w:left w:w="70" w:type="dxa"/>
          <w:right w:w="70" w:type="dxa"/>
        </w:tblCellMar>
        <w:tblLook w:val="0000"/>
      </w:tblPr>
      <w:tblGrid>
        <w:gridCol w:w="5459"/>
        <w:gridCol w:w="1226"/>
        <w:gridCol w:w="1305"/>
        <w:gridCol w:w="1452"/>
        <w:gridCol w:w="3983"/>
      </w:tblGrid>
      <w:tr w:rsidR="00FC6A5E" w:rsidTr="006D025A">
        <w:trPr>
          <w:gridAfter w:val="1"/>
          <w:wAfter w:w="3983" w:type="dxa"/>
          <w:cantSplit/>
          <w:trHeight w:val="193"/>
        </w:trPr>
        <w:tc>
          <w:tcPr>
            <w:tcW w:w="5459" w:type="dxa"/>
            <w:tcBorders>
              <w:top w:val="single" w:sz="2" w:space="0" w:color="000000"/>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Obdobie</w:t>
            </w:r>
          </w:p>
        </w:tc>
        <w:tc>
          <w:tcPr>
            <w:tcW w:w="1226" w:type="dxa"/>
            <w:tcBorders>
              <w:top w:val="single" w:sz="2" w:space="0" w:color="000000"/>
              <w:left w:val="single" w:sz="2" w:space="0" w:color="000000"/>
              <w:bottom w:val="single" w:sz="2" w:space="0" w:color="000000"/>
            </w:tcBorders>
            <w:vAlign w:val="center"/>
          </w:tcPr>
          <w:p w:rsidR="00FC6A5E" w:rsidRDefault="00FC6A5E" w:rsidP="006D025A">
            <w:pPr>
              <w:jc w:val="center"/>
              <w:rPr>
                <w:b/>
                <w:bCs/>
              </w:rPr>
            </w:pPr>
            <w:r>
              <w:rPr>
                <w:b/>
                <w:bCs/>
                <w:sz w:val="22"/>
                <w:szCs w:val="22"/>
              </w:rPr>
              <w:t>2012</w:t>
            </w:r>
          </w:p>
        </w:tc>
        <w:tc>
          <w:tcPr>
            <w:tcW w:w="1305" w:type="dxa"/>
            <w:tcBorders>
              <w:top w:val="single" w:sz="2" w:space="0" w:color="000000"/>
              <w:left w:val="single" w:sz="2" w:space="0" w:color="000000"/>
              <w:bottom w:val="single" w:sz="2" w:space="0" w:color="000000"/>
            </w:tcBorders>
            <w:vAlign w:val="center"/>
          </w:tcPr>
          <w:p w:rsidR="00FC6A5E" w:rsidRDefault="00FC6A5E" w:rsidP="006D025A">
            <w:pPr>
              <w:jc w:val="center"/>
              <w:rPr>
                <w:b/>
                <w:bCs/>
              </w:rPr>
            </w:pPr>
            <w:r>
              <w:rPr>
                <w:b/>
                <w:bCs/>
                <w:sz w:val="22"/>
                <w:szCs w:val="22"/>
              </w:rPr>
              <w:t>2011</w:t>
            </w:r>
          </w:p>
        </w:tc>
        <w:tc>
          <w:tcPr>
            <w:tcW w:w="1452" w:type="dxa"/>
            <w:tcBorders>
              <w:top w:val="single" w:sz="2" w:space="0" w:color="000000"/>
              <w:left w:val="single" w:sz="2" w:space="0" w:color="000000"/>
              <w:bottom w:val="single" w:sz="2" w:space="0" w:color="000000"/>
              <w:right w:val="single" w:sz="2" w:space="0" w:color="000000"/>
            </w:tcBorders>
            <w:vAlign w:val="center"/>
          </w:tcPr>
          <w:p w:rsidR="00FC6A5E" w:rsidRDefault="00FC6A5E" w:rsidP="006D025A">
            <w:pPr>
              <w:jc w:val="center"/>
              <w:rPr>
                <w:b/>
                <w:bCs/>
              </w:rPr>
            </w:pPr>
            <w:r>
              <w:rPr>
                <w:b/>
                <w:bCs/>
                <w:sz w:val="22"/>
                <w:szCs w:val="22"/>
              </w:rPr>
              <w:t>2012 - 2011</w:t>
            </w:r>
          </w:p>
        </w:tc>
      </w:tr>
      <w:tr w:rsidR="00FC6A5E" w:rsidRPr="00695055" w:rsidTr="006D025A">
        <w:trPr>
          <w:gridAfter w:val="1"/>
          <w:wAfter w:w="3983" w:type="dxa"/>
          <w:cantSplit/>
          <w:trHeight w:val="193"/>
        </w:trPr>
        <w:tc>
          <w:tcPr>
            <w:tcW w:w="5459" w:type="dxa"/>
            <w:tcBorders>
              <w:top w:val="single" w:sz="2" w:space="0" w:color="000000"/>
              <w:left w:val="single" w:sz="2" w:space="0" w:color="000000"/>
              <w:bottom w:val="single" w:sz="2" w:space="0" w:color="000000"/>
            </w:tcBorders>
          </w:tcPr>
          <w:p w:rsidR="00FC6A5E" w:rsidRPr="00695055" w:rsidRDefault="00FC6A5E" w:rsidP="006D025A">
            <w:pPr>
              <w:pStyle w:val="WW-Obsahtabuky1"/>
              <w:widowControl/>
              <w:suppressLineNumbers w:val="0"/>
              <w:suppressAutoHyphens w:val="0"/>
              <w:spacing w:after="0"/>
              <w:rPr>
                <w:sz w:val="22"/>
                <w:szCs w:val="22"/>
              </w:rPr>
            </w:pPr>
          </w:p>
          <w:p w:rsidR="00FC6A5E" w:rsidRPr="00695055" w:rsidRDefault="00FC6A5E" w:rsidP="006D025A">
            <w:pPr>
              <w:pStyle w:val="WW-Obsahtabuky1"/>
              <w:widowControl/>
              <w:suppressLineNumbers w:val="0"/>
              <w:suppressAutoHyphens w:val="0"/>
              <w:spacing w:after="0"/>
              <w:rPr>
                <w:sz w:val="22"/>
                <w:szCs w:val="22"/>
              </w:rPr>
            </w:pPr>
            <w:r w:rsidRPr="00695055">
              <w:rPr>
                <w:sz w:val="22"/>
                <w:szCs w:val="22"/>
              </w:rPr>
              <w:t xml:space="preserve">Počet evidovaných držiteľov </w:t>
            </w:r>
            <w:r>
              <w:rPr>
                <w:sz w:val="22"/>
                <w:szCs w:val="22"/>
              </w:rPr>
              <w:t>preukazu FO s ŤZP  k  31.12.2012</w:t>
            </w:r>
            <w:r w:rsidRPr="00695055">
              <w:rPr>
                <w:sz w:val="22"/>
                <w:szCs w:val="22"/>
              </w:rPr>
              <w:t xml:space="preserve"> </w:t>
            </w:r>
          </w:p>
        </w:tc>
        <w:tc>
          <w:tcPr>
            <w:tcW w:w="1226" w:type="dxa"/>
            <w:tcBorders>
              <w:top w:val="single" w:sz="2" w:space="0" w:color="000000"/>
              <w:left w:val="single" w:sz="2" w:space="0" w:color="000000"/>
              <w:bottom w:val="single" w:sz="2" w:space="0" w:color="000000"/>
            </w:tcBorders>
            <w:vAlign w:val="center"/>
          </w:tcPr>
          <w:p w:rsidR="00FC6A5E" w:rsidRPr="00695055" w:rsidRDefault="00FC6A5E" w:rsidP="006D025A">
            <w:pPr>
              <w:jc w:val="center"/>
            </w:pPr>
            <w:r>
              <w:t>17 352</w:t>
            </w:r>
          </w:p>
        </w:tc>
        <w:tc>
          <w:tcPr>
            <w:tcW w:w="1305" w:type="dxa"/>
            <w:tcBorders>
              <w:top w:val="single" w:sz="2" w:space="0" w:color="000000"/>
              <w:left w:val="single" w:sz="2" w:space="0" w:color="000000"/>
              <w:bottom w:val="single" w:sz="2" w:space="0" w:color="000000"/>
            </w:tcBorders>
            <w:vAlign w:val="center"/>
          </w:tcPr>
          <w:p w:rsidR="00FC6A5E" w:rsidRPr="00695055" w:rsidRDefault="00FC6A5E" w:rsidP="006D025A">
            <w:pPr>
              <w:jc w:val="center"/>
            </w:pPr>
            <w:r w:rsidRPr="00695055">
              <w:rPr>
                <w:sz w:val="22"/>
                <w:szCs w:val="22"/>
              </w:rPr>
              <w:t>16 523</w:t>
            </w:r>
          </w:p>
        </w:tc>
        <w:tc>
          <w:tcPr>
            <w:tcW w:w="1452" w:type="dxa"/>
            <w:tcBorders>
              <w:top w:val="single" w:sz="2" w:space="0" w:color="000000"/>
              <w:left w:val="single" w:sz="2" w:space="0" w:color="000000"/>
              <w:bottom w:val="single" w:sz="2" w:space="0" w:color="000000"/>
              <w:right w:val="single" w:sz="2" w:space="0" w:color="000000"/>
            </w:tcBorders>
            <w:vAlign w:val="center"/>
          </w:tcPr>
          <w:p w:rsidR="00FC6A5E" w:rsidRPr="00695055" w:rsidRDefault="00FC6A5E" w:rsidP="006D025A">
            <w:pPr>
              <w:jc w:val="center"/>
            </w:pPr>
            <w:r>
              <w:t>+829</w:t>
            </w:r>
          </w:p>
        </w:tc>
      </w:tr>
      <w:tr w:rsidR="00FC6A5E" w:rsidTr="006D025A">
        <w:trPr>
          <w:cantSplit/>
          <w:trHeight w:val="193"/>
        </w:trPr>
        <w:tc>
          <w:tcPr>
            <w:tcW w:w="5459"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z toho</w:t>
            </w:r>
          </w:p>
        </w:tc>
        <w:tc>
          <w:tcPr>
            <w:tcW w:w="3983" w:type="dxa"/>
            <w:gridSpan w:val="3"/>
            <w:tcBorders>
              <w:left w:val="single" w:sz="2" w:space="0" w:color="000000"/>
              <w:bottom w:val="single" w:sz="2" w:space="0" w:color="000000"/>
              <w:right w:val="single" w:sz="2" w:space="0" w:color="000000"/>
            </w:tcBorders>
          </w:tcPr>
          <w:p w:rsidR="00FC6A5E" w:rsidRDefault="00FC6A5E" w:rsidP="006D025A">
            <w:pPr>
              <w:jc w:val="center"/>
            </w:pPr>
          </w:p>
        </w:tc>
        <w:tc>
          <w:tcPr>
            <w:tcW w:w="3983" w:type="dxa"/>
          </w:tcPr>
          <w:p w:rsidR="00FC6A5E" w:rsidRDefault="00FC6A5E" w:rsidP="006D025A">
            <w:pPr>
              <w:jc w:val="center"/>
            </w:pPr>
          </w:p>
        </w:tc>
      </w:tr>
      <w:tr w:rsidR="00FC6A5E" w:rsidTr="006D025A">
        <w:trPr>
          <w:gridAfter w:val="1"/>
          <w:wAfter w:w="3983" w:type="dxa"/>
          <w:cantSplit/>
          <w:trHeight w:val="193"/>
        </w:trPr>
        <w:tc>
          <w:tcPr>
            <w:tcW w:w="5459" w:type="dxa"/>
            <w:tcBorders>
              <w:left w:val="single" w:sz="2" w:space="0" w:color="000000"/>
              <w:bottom w:val="single" w:sz="2" w:space="0" w:color="000000"/>
            </w:tcBorders>
          </w:tcPr>
          <w:p w:rsidR="00FC6A5E" w:rsidRDefault="00FC6A5E" w:rsidP="00CF0516">
            <w:pPr>
              <w:pStyle w:val="WW-Obsahtabuky1"/>
              <w:widowControl/>
              <w:numPr>
                <w:ilvl w:val="0"/>
                <w:numId w:val="27"/>
              </w:numPr>
              <w:suppressLineNumbers w:val="0"/>
              <w:tabs>
                <w:tab w:val="num" w:pos="720"/>
              </w:tabs>
              <w:suppressAutoHyphens w:val="0"/>
              <w:spacing w:after="0"/>
              <w:ind w:left="720" w:hanging="360"/>
              <w:rPr>
                <w:sz w:val="22"/>
                <w:szCs w:val="22"/>
              </w:rPr>
            </w:pPr>
            <w:r>
              <w:rPr>
                <w:sz w:val="22"/>
                <w:szCs w:val="22"/>
              </w:rPr>
              <w:t>bez sprievodcu</w:t>
            </w:r>
          </w:p>
        </w:tc>
        <w:tc>
          <w:tcPr>
            <w:tcW w:w="1226" w:type="dxa"/>
            <w:tcBorders>
              <w:left w:val="single" w:sz="2" w:space="0" w:color="000000"/>
              <w:bottom w:val="single" w:sz="2" w:space="0" w:color="000000"/>
            </w:tcBorders>
          </w:tcPr>
          <w:p w:rsidR="00FC6A5E" w:rsidRDefault="00FC6A5E" w:rsidP="006D025A">
            <w:pPr>
              <w:jc w:val="center"/>
            </w:pPr>
            <w:r>
              <w:t>8754</w:t>
            </w:r>
          </w:p>
        </w:tc>
        <w:tc>
          <w:tcPr>
            <w:tcW w:w="1305" w:type="dxa"/>
            <w:tcBorders>
              <w:left w:val="single" w:sz="2" w:space="0" w:color="000000"/>
              <w:bottom w:val="single" w:sz="2" w:space="0" w:color="000000"/>
            </w:tcBorders>
          </w:tcPr>
          <w:p w:rsidR="00FC6A5E" w:rsidRDefault="00FC6A5E" w:rsidP="006D025A">
            <w:pPr>
              <w:jc w:val="center"/>
            </w:pPr>
            <w:r>
              <w:rPr>
                <w:sz w:val="22"/>
                <w:szCs w:val="22"/>
              </w:rPr>
              <w:t>8345</w:t>
            </w:r>
          </w:p>
        </w:tc>
        <w:tc>
          <w:tcPr>
            <w:tcW w:w="1452" w:type="dxa"/>
            <w:tcBorders>
              <w:left w:val="single" w:sz="2" w:space="0" w:color="000000"/>
              <w:bottom w:val="single" w:sz="2" w:space="0" w:color="000000"/>
              <w:right w:val="single" w:sz="2" w:space="0" w:color="000000"/>
            </w:tcBorders>
          </w:tcPr>
          <w:p w:rsidR="00FC6A5E" w:rsidRDefault="00FC6A5E" w:rsidP="006D025A">
            <w:pPr>
              <w:jc w:val="center"/>
            </w:pPr>
            <w:r>
              <w:t>+409</w:t>
            </w:r>
          </w:p>
        </w:tc>
      </w:tr>
      <w:tr w:rsidR="00FC6A5E" w:rsidTr="006D025A">
        <w:trPr>
          <w:gridAfter w:val="1"/>
          <w:wAfter w:w="3983" w:type="dxa"/>
          <w:cantSplit/>
          <w:trHeight w:val="193"/>
        </w:trPr>
        <w:tc>
          <w:tcPr>
            <w:tcW w:w="5459" w:type="dxa"/>
            <w:tcBorders>
              <w:left w:val="single" w:sz="2" w:space="0" w:color="000000"/>
              <w:bottom w:val="single" w:sz="2" w:space="0" w:color="000000"/>
            </w:tcBorders>
          </w:tcPr>
          <w:p w:rsidR="00FC6A5E" w:rsidRDefault="00FC6A5E" w:rsidP="00CF0516">
            <w:pPr>
              <w:pStyle w:val="WW-Obsahtabuky1"/>
              <w:widowControl/>
              <w:numPr>
                <w:ilvl w:val="0"/>
                <w:numId w:val="27"/>
              </w:numPr>
              <w:suppressLineNumbers w:val="0"/>
              <w:tabs>
                <w:tab w:val="num" w:pos="720"/>
              </w:tabs>
              <w:suppressAutoHyphens w:val="0"/>
              <w:spacing w:after="0"/>
              <w:ind w:left="720" w:hanging="360"/>
              <w:rPr>
                <w:sz w:val="22"/>
                <w:szCs w:val="22"/>
              </w:rPr>
            </w:pPr>
            <w:r>
              <w:rPr>
                <w:sz w:val="22"/>
                <w:szCs w:val="22"/>
              </w:rPr>
              <w:t>so sprievodcom</w:t>
            </w:r>
          </w:p>
        </w:tc>
        <w:tc>
          <w:tcPr>
            <w:tcW w:w="1226" w:type="dxa"/>
            <w:tcBorders>
              <w:left w:val="single" w:sz="2" w:space="0" w:color="000000"/>
              <w:bottom w:val="single" w:sz="2" w:space="0" w:color="000000"/>
            </w:tcBorders>
          </w:tcPr>
          <w:p w:rsidR="00FC6A5E" w:rsidRDefault="00FC6A5E" w:rsidP="006D025A">
            <w:pPr>
              <w:jc w:val="center"/>
            </w:pPr>
            <w:r>
              <w:t>8598</w:t>
            </w:r>
          </w:p>
        </w:tc>
        <w:tc>
          <w:tcPr>
            <w:tcW w:w="1305" w:type="dxa"/>
            <w:tcBorders>
              <w:left w:val="single" w:sz="2" w:space="0" w:color="000000"/>
              <w:bottom w:val="single" w:sz="2" w:space="0" w:color="000000"/>
            </w:tcBorders>
          </w:tcPr>
          <w:p w:rsidR="00FC6A5E" w:rsidRDefault="00FC6A5E" w:rsidP="006D025A">
            <w:pPr>
              <w:jc w:val="center"/>
            </w:pPr>
            <w:r>
              <w:rPr>
                <w:sz w:val="22"/>
                <w:szCs w:val="22"/>
              </w:rPr>
              <w:t>8178</w:t>
            </w:r>
          </w:p>
        </w:tc>
        <w:tc>
          <w:tcPr>
            <w:tcW w:w="1452" w:type="dxa"/>
            <w:tcBorders>
              <w:left w:val="single" w:sz="2" w:space="0" w:color="000000"/>
              <w:bottom w:val="single" w:sz="2" w:space="0" w:color="000000"/>
              <w:right w:val="single" w:sz="2" w:space="0" w:color="000000"/>
            </w:tcBorders>
          </w:tcPr>
          <w:p w:rsidR="00FC6A5E" w:rsidRDefault="00FC6A5E" w:rsidP="006D025A">
            <w:pPr>
              <w:jc w:val="center"/>
            </w:pPr>
            <w:r>
              <w:t>+420</w:t>
            </w:r>
          </w:p>
        </w:tc>
      </w:tr>
      <w:tr w:rsidR="00FC6A5E" w:rsidTr="006D025A">
        <w:trPr>
          <w:gridAfter w:val="1"/>
          <w:wAfter w:w="3983" w:type="dxa"/>
          <w:cantSplit/>
          <w:trHeight w:val="193"/>
        </w:trPr>
        <w:tc>
          <w:tcPr>
            <w:tcW w:w="5459" w:type="dxa"/>
            <w:tcBorders>
              <w:top w:val="single" w:sz="20" w:space="0" w:color="000000"/>
              <w:left w:val="single" w:sz="2" w:space="0" w:color="000000"/>
              <w:bottom w:val="single" w:sz="2" w:space="0" w:color="000000"/>
            </w:tcBorders>
          </w:tcPr>
          <w:p w:rsidR="00FC6A5E" w:rsidRDefault="00FC6A5E" w:rsidP="00CF0516">
            <w:pPr>
              <w:pStyle w:val="WW-Obsahtabuky1"/>
              <w:widowControl/>
              <w:numPr>
                <w:ilvl w:val="0"/>
                <w:numId w:val="29"/>
              </w:numPr>
              <w:suppressLineNumbers w:val="0"/>
              <w:suppressAutoHyphens w:val="0"/>
              <w:spacing w:after="0"/>
              <w:rPr>
                <w:sz w:val="22"/>
                <w:szCs w:val="22"/>
              </w:rPr>
            </w:pPr>
            <w:r>
              <w:rPr>
                <w:sz w:val="22"/>
                <w:szCs w:val="22"/>
              </w:rPr>
              <w:t>do 18 rokov</w:t>
            </w:r>
          </w:p>
        </w:tc>
        <w:tc>
          <w:tcPr>
            <w:tcW w:w="1226" w:type="dxa"/>
            <w:tcBorders>
              <w:top w:val="single" w:sz="20" w:space="0" w:color="000000"/>
              <w:left w:val="single" w:sz="2" w:space="0" w:color="000000"/>
              <w:bottom w:val="single" w:sz="2" w:space="0" w:color="000000"/>
            </w:tcBorders>
          </w:tcPr>
          <w:p w:rsidR="00FC6A5E" w:rsidRDefault="00FC6A5E" w:rsidP="006D025A">
            <w:pPr>
              <w:jc w:val="center"/>
            </w:pPr>
            <w:r>
              <w:t>893</w:t>
            </w:r>
          </w:p>
        </w:tc>
        <w:tc>
          <w:tcPr>
            <w:tcW w:w="1305" w:type="dxa"/>
            <w:tcBorders>
              <w:top w:val="single" w:sz="20" w:space="0" w:color="000000"/>
              <w:left w:val="single" w:sz="2" w:space="0" w:color="000000"/>
              <w:bottom w:val="single" w:sz="2" w:space="0" w:color="000000"/>
            </w:tcBorders>
          </w:tcPr>
          <w:p w:rsidR="00FC6A5E" w:rsidRDefault="00FC6A5E" w:rsidP="006D025A">
            <w:pPr>
              <w:jc w:val="center"/>
            </w:pPr>
            <w:r>
              <w:rPr>
                <w:sz w:val="22"/>
                <w:szCs w:val="22"/>
              </w:rPr>
              <w:t>883</w:t>
            </w:r>
          </w:p>
        </w:tc>
        <w:tc>
          <w:tcPr>
            <w:tcW w:w="1452" w:type="dxa"/>
            <w:tcBorders>
              <w:top w:val="single" w:sz="20" w:space="0" w:color="000000"/>
              <w:left w:val="single" w:sz="2" w:space="0" w:color="000000"/>
              <w:bottom w:val="single" w:sz="2" w:space="0" w:color="000000"/>
              <w:right w:val="single" w:sz="2" w:space="0" w:color="000000"/>
            </w:tcBorders>
          </w:tcPr>
          <w:p w:rsidR="00FC6A5E" w:rsidRDefault="00FC6A5E" w:rsidP="006D025A">
            <w:pPr>
              <w:jc w:val="center"/>
            </w:pPr>
            <w:r>
              <w:t>+10</w:t>
            </w:r>
          </w:p>
        </w:tc>
      </w:tr>
      <w:tr w:rsidR="00FC6A5E" w:rsidTr="006D025A">
        <w:trPr>
          <w:gridAfter w:val="1"/>
          <w:wAfter w:w="3983" w:type="dxa"/>
          <w:cantSplit/>
          <w:trHeight w:val="193"/>
        </w:trPr>
        <w:tc>
          <w:tcPr>
            <w:tcW w:w="5459" w:type="dxa"/>
            <w:tcBorders>
              <w:left w:val="single" w:sz="2" w:space="0" w:color="000000"/>
              <w:bottom w:val="single" w:sz="2" w:space="0" w:color="000000"/>
            </w:tcBorders>
          </w:tcPr>
          <w:p w:rsidR="00FC6A5E" w:rsidRDefault="00FC6A5E" w:rsidP="00CF0516">
            <w:pPr>
              <w:pStyle w:val="WW-Obsahtabuky1"/>
              <w:widowControl/>
              <w:numPr>
                <w:ilvl w:val="0"/>
                <w:numId w:val="28"/>
              </w:numPr>
              <w:suppressLineNumbers w:val="0"/>
              <w:suppressAutoHyphens w:val="0"/>
              <w:spacing w:after="0"/>
              <w:rPr>
                <w:sz w:val="22"/>
                <w:szCs w:val="22"/>
              </w:rPr>
            </w:pPr>
            <w:r>
              <w:rPr>
                <w:sz w:val="22"/>
                <w:szCs w:val="22"/>
              </w:rPr>
              <w:t>nad 18 rokov</w:t>
            </w:r>
          </w:p>
        </w:tc>
        <w:tc>
          <w:tcPr>
            <w:tcW w:w="1226" w:type="dxa"/>
            <w:tcBorders>
              <w:left w:val="single" w:sz="2" w:space="0" w:color="000000"/>
              <w:bottom w:val="single" w:sz="2" w:space="0" w:color="000000"/>
            </w:tcBorders>
          </w:tcPr>
          <w:p w:rsidR="00FC6A5E" w:rsidRDefault="00FC6A5E" w:rsidP="006D025A">
            <w:r>
              <w:t xml:space="preserve"> 16 459</w:t>
            </w:r>
          </w:p>
        </w:tc>
        <w:tc>
          <w:tcPr>
            <w:tcW w:w="1305" w:type="dxa"/>
            <w:tcBorders>
              <w:left w:val="single" w:sz="2" w:space="0" w:color="000000"/>
              <w:bottom w:val="single" w:sz="2" w:space="0" w:color="000000"/>
            </w:tcBorders>
          </w:tcPr>
          <w:p w:rsidR="00FC6A5E" w:rsidRDefault="00FC6A5E" w:rsidP="006D025A">
            <w:r>
              <w:rPr>
                <w:sz w:val="22"/>
                <w:szCs w:val="22"/>
              </w:rPr>
              <w:t xml:space="preserve">  15 640</w:t>
            </w:r>
          </w:p>
        </w:tc>
        <w:tc>
          <w:tcPr>
            <w:tcW w:w="1452" w:type="dxa"/>
            <w:tcBorders>
              <w:left w:val="single" w:sz="2" w:space="0" w:color="000000"/>
              <w:bottom w:val="single" w:sz="2" w:space="0" w:color="000000"/>
              <w:right w:val="single" w:sz="2" w:space="0" w:color="000000"/>
            </w:tcBorders>
          </w:tcPr>
          <w:p w:rsidR="00FC6A5E" w:rsidRDefault="00FC6A5E" w:rsidP="006D025A">
            <w:pPr>
              <w:jc w:val="center"/>
            </w:pPr>
            <w:r>
              <w:t>+819</w:t>
            </w:r>
          </w:p>
        </w:tc>
      </w:tr>
      <w:tr w:rsidR="00FC6A5E" w:rsidRPr="00695055" w:rsidTr="006D025A">
        <w:trPr>
          <w:gridAfter w:val="1"/>
          <w:wAfter w:w="3983" w:type="dxa"/>
          <w:cantSplit/>
          <w:trHeight w:val="193"/>
        </w:trPr>
        <w:tc>
          <w:tcPr>
            <w:tcW w:w="5459" w:type="dxa"/>
            <w:tcBorders>
              <w:left w:val="single" w:sz="2" w:space="0" w:color="000000"/>
              <w:bottom w:val="single" w:sz="2" w:space="0" w:color="000000"/>
            </w:tcBorders>
          </w:tcPr>
          <w:p w:rsidR="00FC6A5E" w:rsidRPr="00695055" w:rsidRDefault="00FC6A5E" w:rsidP="006D025A">
            <w:pPr>
              <w:pStyle w:val="WW-Obsahtabuky1"/>
              <w:widowControl/>
              <w:suppressLineNumbers w:val="0"/>
              <w:suppressAutoHyphens w:val="0"/>
              <w:spacing w:after="0"/>
              <w:rPr>
                <w:sz w:val="22"/>
                <w:szCs w:val="22"/>
              </w:rPr>
            </w:pPr>
            <w:r w:rsidRPr="00695055">
              <w:rPr>
                <w:sz w:val="22"/>
                <w:szCs w:val="22"/>
              </w:rPr>
              <w:t>Počet vydaných rozhodnutí na účely preukazu FO s ŤZP a ŤZP/S</w:t>
            </w:r>
          </w:p>
        </w:tc>
        <w:tc>
          <w:tcPr>
            <w:tcW w:w="1226" w:type="dxa"/>
            <w:tcBorders>
              <w:left w:val="single" w:sz="2" w:space="0" w:color="000000"/>
              <w:bottom w:val="single" w:sz="2" w:space="0" w:color="000000"/>
            </w:tcBorders>
          </w:tcPr>
          <w:p w:rsidR="00FC6A5E" w:rsidRPr="00695055" w:rsidRDefault="00FC6A5E" w:rsidP="006D025A">
            <w:pPr>
              <w:jc w:val="center"/>
            </w:pPr>
            <w:r>
              <w:t>1089</w:t>
            </w:r>
          </w:p>
        </w:tc>
        <w:tc>
          <w:tcPr>
            <w:tcW w:w="1305" w:type="dxa"/>
            <w:tcBorders>
              <w:left w:val="single" w:sz="2" w:space="0" w:color="000000"/>
              <w:bottom w:val="single" w:sz="2" w:space="0" w:color="000000"/>
            </w:tcBorders>
          </w:tcPr>
          <w:p w:rsidR="00FC6A5E" w:rsidRPr="00695055" w:rsidRDefault="00FC6A5E" w:rsidP="006D025A">
            <w:pPr>
              <w:jc w:val="center"/>
            </w:pPr>
            <w:r w:rsidRPr="00695055">
              <w:rPr>
                <w:sz w:val="22"/>
                <w:szCs w:val="22"/>
              </w:rPr>
              <w:t>1204</w:t>
            </w:r>
          </w:p>
        </w:tc>
        <w:tc>
          <w:tcPr>
            <w:tcW w:w="1452" w:type="dxa"/>
            <w:tcBorders>
              <w:left w:val="single" w:sz="2" w:space="0" w:color="000000"/>
              <w:bottom w:val="single" w:sz="2" w:space="0" w:color="000000"/>
              <w:right w:val="single" w:sz="2" w:space="0" w:color="000000"/>
            </w:tcBorders>
          </w:tcPr>
          <w:p w:rsidR="00FC6A5E" w:rsidRPr="00695055" w:rsidRDefault="00FC6A5E" w:rsidP="006D025A">
            <w:pPr>
              <w:jc w:val="center"/>
            </w:pPr>
            <w:r>
              <w:t>-115</w:t>
            </w:r>
          </w:p>
        </w:tc>
      </w:tr>
      <w:tr w:rsidR="00FC6A5E" w:rsidTr="006D025A">
        <w:trPr>
          <w:gridAfter w:val="1"/>
          <w:wAfter w:w="3983" w:type="dxa"/>
          <w:cantSplit/>
          <w:trHeight w:val="193"/>
        </w:trPr>
        <w:tc>
          <w:tcPr>
            <w:tcW w:w="5459"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Počet vydaných preukazov FO s ŤZP a ŤZP/S</w:t>
            </w:r>
          </w:p>
        </w:tc>
        <w:tc>
          <w:tcPr>
            <w:tcW w:w="1226" w:type="dxa"/>
            <w:tcBorders>
              <w:left w:val="single" w:sz="2" w:space="0" w:color="000000"/>
              <w:bottom w:val="single" w:sz="2" w:space="0" w:color="000000"/>
            </w:tcBorders>
          </w:tcPr>
          <w:p w:rsidR="00FC6A5E" w:rsidRDefault="00FC6A5E" w:rsidP="006D025A">
            <w:pPr>
              <w:jc w:val="center"/>
            </w:pPr>
            <w:r>
              <w:t>2751</w:t>
            </w:r>
          </w:p>
        </w:tc>
        <w:tc>
          <w:tcPr>
            <w:tcW w:w="1305" w:type="dxa"/>
            <w:tcBorders>
              <w:left w:val="single" w:sz="2" w:space="0" w:color="000000"/>
              <w:bottom w:val="single" w:sz="2" w:space="0" w:color="000000"/>
            </w:tcBorders>
          </w:tcPr>
          <w:p w:rsidR="00FC6A5E" w:rsidRDefault="00FC6A5E" w:rsidP="006D025A">
            <w:pPr>
              <w:jc w:val="center"/>
            </w:pPr>
            <w:r>
              <w:rPr>
                <w:sz w:val="22"/>
                <w:szCs w:val="22"/>
              </w:rPr>
              <w:t>2386</w:t>
            </w:r>
          </w:p>
        </w:tc>
        <w:tc>
          <w:tcPr>
            <w:tcW w:w="1452" w:type="dxa"/>
            <w:tcBorders>
              <w:left w:val="single" w:sz="2" w:space="0" w:color="000000"/>
              <w:bottom w:val="single" w:sz="2" w:space="0" w:color="000000"/>
              <w:right w:val="single" w:sz="2" w:space="0" w:color="000000"/>
            </w:tcBorders>
          </w:tcPr>
          <w:p w:rsidR="00FC6A5E" w:rsidRDefault="00FC6A5E" w:rsidP="006D025A">
            <w:pPr>
              <w:jc w:val="center"/>
            </w:pPr>
            <w:r>
              <w:t>+365</w:t>
            </w:r>
          </w:p>
        </w:tc>
      </w:tr>
      <w:tr w:rsidR="00FC6A5E" w:rsidTr="006D025A">
        <w:trPr>
          <w:gridAfter w:val="1"/>
          <w:wAfter w:w="3983" w:type="dxa"/>
          <w:cantSplit/>
          <w:trHeight w:val="193"/>
        </w:trPr>
        <w:tc>
          <w:tcPr>
            <w:tcW w:w="5459"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Počet vrátených preukazov  ŤZP/ výmena</w:t>
            </w:r>
          </w:p>
        </w:tc>
        <w:tc>
          <w:tcPr>
            <w:tcW w:w="1226" w:type="dxa"/>
            <w:tcBorders>
              <w:left w:val="single" w:sz="2" w:space="0" w:color="000000"/>
              <w:bottom w:val="single" w:sz="2" w:space="0" w:color="000000"/>
            </w:tcBorders>
          </w:tcPr>
          <w:p w:rsidR="00FC6A5E" w:rsidRDefault="00FC6A5E" w:rsidP="006D025A">
            <w:pPr>
              <w:jc w:val="center"/>
            </w:pPr>
            <w:r>
              <w:t>1648</w:t>
            </w:r>
          </w:p>
        </w:tc>
        <w:tc>
          <w:tcPr>
            <w:tcW w:w="1305" w:type="dxa"/>
            <w:tcBorders>
              <w:left w:val="single" w:sz="2" w:space="0" w:color="000000"/>
              <w:bottom w:val="single" w:sz="2" w:space="0" w:color="000000"/>
            </w:tcBorders>
          </w:tcPr>
          <w:p w:rsidR="00FC6A5E" w:rsidRDefault="00FC6A5E" w:rsidP="006D025A">
            <w:pPr>
              <w:jc w:val="center"/>
            </w:pPr>
            <w:r>
              <w:rPr>
                <w:sz w:val="22"/>
                <w:szCs w:val="22"/>
              </w:rPr>
              <w:t>1289</w:t>
            </w:r>
          </w:p>
        </w:tc>
        <w:tc>
          <w:tcPr>
            <w:tcW w:w="1452" w:type="dxa"/>
            <w:tcBorders>
              <w:left w:val="single" w:sz="2" w:space="0" w:color="000000"/>
              <w:bottom w:val="single" w:sz="2" w:space="0" w:color="000000"/>
              <w:right w:val="single" w:sz="2" w:space="0" w:color="000000"/>
            </w:tcBorders>
          </w:tcPr>
          <w:p w:rsidR="00FC6A5E" w:rsidRDefault="00FC6A5E" w:rsidP="006D025A">
            <w:pPr>
              <w:jc w:val="center"/>
            </w:pPr>
            <w:r>
              <w:t>+359</w:t>
            </w:r>
          </w:p>
        </w:tc>
      </w:tr>
    </w:tbl>
    <w:p w:rsidR="00FC6A5E" w:rsidRDefault="00FC6A5E" w:rsidP="00FC6A5E"/>
    <w:p w:rsidR="002C41FE" w:rsidRDefault="002C41FE" w:rsidP="00FC6A5E"/>
    <w:p w:rsidR="002C41FE" w:rsidRPr="002F1449" w:rsidRDefault="002C41FE" w:rsidP="00FC6A5E"/>
    <w:p w:rsidR="00FC6A5E" w:rsidRDefault="00FC6A5E" w:rsidP="00FC6A5E">
      <w:r w:rsidRPr="00695055">
        <w:lastRenderedPageBreak/>
        <w:t>Rozhodovanie na účely parkovacieho preukazu</w:t>
      </w:r>
      <w:r>
        <w:t>:</w:t>
      </w:r>
    </w:p>
    <w:tbl>
      <w:tblPr>
        <w:tblW w:w="9438" w:type="dxa"/>
        <w:tblInd w:w="2" w:type="dxa"/>
        <w:tblLayout w:type="fixed"/>
        <w:tblCellMar>
          <w:left w:w="70" w:type="dxa"/>
          <w:right w:w="70" w:type="dxa"/>
        </w:tblCellMar>
        <w:tblLook w:val="0000"/>
      </w:tblPr>
      <w:tblGrid>
        <w:gridCol w:w="6721"/>
        <w:gridCol w:w="750"/>
        <w:gridCol w:w="750"/>
        <w:gridCol w:w="1217"/>
      </w:tblGrid>
      <w:tr w:rsidR="00FC6A5E" w:rsidTr="006D025A">
        <w:trPr>
          <w:cantSplit/>
          <w:trHeight w:val="330"/>
        </w:trPr>
        <w:tc>
          <w:tcPr>
            <w:tcW w:w="6721" w:type="dxa"/>
            <w:tcBorders>
              <w:top w:val="single" w:sz="2" w:space="0" w:color="000000"/>
              <w:left w:val="single" w:sz="2" w:space="0" w:color="000000"/>
              <w:bottom w:val="single" w:sz="2" w:space="0" w:color="000000"/>
            </w:tcBorders>
          </w:tcPr>
          <w:p w:rsidR="00FC6A5E" w:rsidRPr="00037ED5" w:rsidRDefault="00FC6A5E" w:rsidP="006D025A">
            <w:pPr>
              <w:pStyle w:val="WW-Obsahtabuky1"/>
              <w:widowControl/>
              <w:suppressLineNumbers w:val="0"/>
              <w:suppressAutoHyphens w:val="0"/>
              <w:spacing w:after="0"/>
              <w:rPr>
                <w:sz w:val="22"/>
                <w:szCs w:val="22"/>
              </w:rPr>
            </w:pPr>
            <w:r w:rsidRPr="00037ED5">
              <w:rPr>
                <w:sz w:val="22"/>
                <w:szCs w:val="22"/>
              </w:rPr>
              <w:t>Obdobie</w:t>
            </w:r>
          </w:p>
        </w:tc>
        <w:tc>
          <w:tcPr>
            <w:tcW w:w="750" w:type="dxa"/>
            <w:tcBorders>
              <w:top w:val="single" w:sz="2" w:space="0" w:color="000000"/>
              <w:left w:val="single" w:sz="2" w:space="0" w:color="000000"/>
              <w:bottom w:val="single" w:sz="2" w:space="0" w:color="000000"/>
              <w:right w:val="single" w:sz="2" w:space="0" w:color="000000"/>
            </w:tcBorders>
          </w:tcPr>
          <w:p w:rsidR="00FC6A5E" w:rsidRDefault="00FC6A5E" w:rsidP="006D025A">
            <w:pPr>
              <w:jc w:val="center"/>
              <w:rPr>
                <w:b/>
                <w:bCs/>
              </w:rPr>
            </w:pPr>
            <w:r>
              <w:rPr>
                <w:b/>
                <w:bCs/>
                <w:sz w:val="22"/>
                <w:szCs w:val="22"/>
              </w:rPr>
              <w:t>2012</w:t>
            </w:r>
          </w:p>
        </w:tc>
        <w:tc>
          <w:tcPr>
            <w:tcW w:w="750" w:type="dxa"/>
            <w:tcBorders>
              <w:top w:val="single" w:sz="2" w:space="0" w:color="000000"/>
              <w:left w:val="single" w:sz="2" w:space="0" w:color="000000"/>
              <w:bottom w:val="single" w:sz="2" w:space="0" w:color="000000"/>
            </w:tcBorders>
          </w:tcPr>
          <w:p w:rsidR="00FC6A5E" w:rsidRDefault="00FC6A5E" w:rsidP="006D025A">
            <w:pPr>
              <w:jc w:val="center"/>
              <w:rPr>
                <w:b/>
                <w:bCs/>
              </w:rPr>
            </w:pPr>
            <w:r>
              <w:rPr>
                <w:b/>
                <w:bCs/>
                <w:sz w:val="22"/>
                <w:szCs w:val="22"/>
              </w:rPr>
              <w:t>2011</w:t>
            </w:r>
          </w:p>
        </w:tc>
        <w:tc>
          <w:tcPr>
            <w:tcW w:w="1217" w:type="dxa"/>
            <w:tcBorders>
              <w:top w:val="single" w:sz="2" w:space="0" w:color="000000"/>
              <w:left w:val="single" w:sz="2" w:space="0" w:color="000000"/>
              <w:bottom w:val="single" w:sz="2" w:space="0" w:color="000000"/>
              <w:right w:val="single" w:sz="2" w:space="0" w:color="000000"/>
            </w:tcBorders>
          </w:tcPr>
          <w:p w:rsidR="00FC6A5E" w:rsidRDefault="00FC6A5E" w:rsidP="006D025A">
            <w:pPr>
              <w:jc w:val="center"/>
              <w:rPr>
                <w:b/>
                <w:bCs/>
              </w:rPr>
            </w:pPr>
            <w:r>
              <w:rPr>
                <w:b/>
                <w:bCs/>
                <w:sz w:val="22"/>
                <w:szCs w:val="22"/>
              </w:rPr>
              <w:t>2012 - 2011</w:t>
            </w:r>
          </w:p>
        </w:tc>
      </w:tr>
      <w:tr w:rsidR="00FC6A5E" w:rsidRPr="00695055" w:rsidTr="006D025A">
        <w:trPr>
          <w:cantSplit/>
          <w:trHeight w:val="193"/>
        </w:trPr>
        <w:tc>
          <w:tcPr>
            <w:tcW w:w="6721" w:type="dxa"/>
            <w:tcBorders>
              <w:left w:val="single" w:sz="2" w:space="0" w:color="000000"/>
              <w:bottom w:val="single" w:sz="2" w:space="0" w:color="000000"/>
            </w:tcBorders>
          </w:tcPr>
          <w:p w:rsidR="00FC6A5E" w:rsidRPr="00695055" w:rsidRDefault="00FC6A5E" w:rsidP="006D025A">
            <w:pPr>
              <w:pStyle w:val="WW-Obsahtabuky1"/>
              <w:widowControl/>
              <w:suppressLineNumbers w:val="0"/>
              <w:suppressAutoHyphens w:val="0"/>
              <w:spacing w:after="0"/>
              <w:rPr>
                <w:sz w:val="22"/>
                <w:szCs w:val="22"/>
              </w:rPr>
            </w:pPr>
            <w:r w:rsidRPr="00695055">
              <w:rPr>
                <w:sz w:val="22"/>
                <w:szCs w:val="22"/>
              </w:rPr>
              <w:t>Počet vydaných rozhodnutí na účely  parkovacieho preukazu</w:t>
            </w:r>
          </w:p>
        </w:tc>
        <w:tc>
          <w:tcPr>
            <w:tcW w:w="750" w:type="dxa"/>
            <w:tcBorders>
              <w:left w:val="single" w:sz="2" w:space="0" w:color="000000"/>
              <w:bottom w:val="single" w:sz="2" w:space="0" w:color="000000"/>
              <w:right w:val="single" w:sz="2" w:space="0" w:color="000000"/>
            </w:tcBorders>
          </w:tcPr>
          <w:p w:rsidR="00FC6A5E" w:rsidRPr="00695055" w:rsidRDefault="00FC6A5E" w:rsidP="006D025A">
            <w:pPr>
              <w:jc w:val="center"/>
            </w:pPr>
            <w:r>
              <w:t>1091</w:t>
            </w:r>
          </w:p>
        </w:tc>
        <w:tc>
          <w:tcPr>
            <w:tcW w:w="750" w:type="dxa"/>
            <w:tcBorders>
              <w:left w:val="single" w:sz="2" w:space="0" w:color="000000"/>
              <w:bottom w:val="single" w:sz="2" w:space="0" w:color="000000"/>
            </w:tcBorders>
          </w:tcPr>
          <w:p w:rsidR="00FC6A5E" w:rsidRPr="00695055" w:rsidRDefault="00FC6A5E" w:rsidP="006D025A">
            <w:pPr>
              <w:jc w:val="center"/>
            </w:pPr>
            <w:r w:rsidRPr="00695055">
              <w:rPr>
                <w:sz w:val="22"/>
                <w:szCs w:val="22"/>
              </w:rPr>
              <w:t>1121</w:t>
            </w:r>
          </w:p>
        </w:tc>
        <w:tc>
          <w:tcPr>
            <w:tcW w:w="1217" w:type="dxa"/>
            <w:tcBorders>
              <w:left w:val="single" w:sz="2" w:space="0" w:color="000000"/>
              <w:bottom w:val="single" w:sz="2" w:space="0" w:color="000000"/>
              <w:right w:val="single" w:sz="2" w:space="0" w:color="000000"/>
            </w:tcBorders>
          </w:tcPr>
          <w:p w:rsidR="00FC6A5E" w:rsidRPr="00695055" w:rsidRDefault="00FC6A5E" w:rsidP="006D025A">
            <w:pPr>
              <w:jc w:val="center"/>
            </w:pPr>
            <w:r>
              <w:t>-30</w:t>
            </w:r>
          </w:p>
        </w:tc>
      </w:tr>
      <w:tr w:rsidR="00FC6A5E" w:rsidTr="006D025A">
        <w:trPr>
          <w:cantSplit/>
          <w:trHeight w:val="193"/>
        </w:trPr>
        <w:tc>
          <w:tcPr>
            <w:tcW w:w="6721"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Počet vydaných parkovacích preukazov</w:t>
            </w:r>
          </w:p>
        </w:tc>
        <w:tc>
          <w:tcPr>
            <w:tcW w:w="750" w:type="dxa"/>
            <w:tcBorders>
              <w:left w:val="single" w:sz="2" w:space="0" w:color="000000"/>
              <w:bottom w:val="single" w:sz="2" w:space="0" w:color="000000"/>
              <w:right w:val="single" w:sz="2" w:space="0" w:color="000000"/>
            </w:tcBorders>
          </w:tcPr>
          <w:p w:rsidR="00FC6A5E" w:rsidRDefault="00FC6A5E" w:rsidP="006D025A">
            <w:pPr>
              <w:jc w:val="center"/>
            </w:pPr>
            <w:r>
              <w:t>1349</w:t>
            </w:r>
          </w:p>
        </w:tc>
        <w:tc>
          <w:tcPr>
            <w:tcW w:w="750" w:type="dxa"/>
            <w:tcBorders>
              <w:left w:val="single" w:sz="2" w:space="0" w:color="000000"/>
              <w:bottom w:val="single" w:sz="2" w:space="0" w:color="000000"/>
            </w:tcBorders>
          </w:tcPr>
          <w:p w:rsidR="00FC6A5E" w:rsidRDefault="00FC6A5E" w:rsidP="006D025A">
            <w:pPr>
              <w:jc w:val="center"/>
            </w:pPr>
            <w:r>
              <w:rPr>
                <w:sz w:val="22"/>
                <w:szCs w:val="22"/>
              </w:rPr>
              <w:t>985</w:t>
            </w:r>
          </w:p>
        </w:tc>
        <w:tc>
          <w:tcPr>
            <w:tcW w:w="1217" w:type="dxa"/>
            <w:tcBorders>
              <w:left w:val="single" w:sz="2" w:space="0" w:color="000000"/>
              <w:bottom w:val="single" w:sz="2" w:space="0" w:color="000000"/>
              <w:right w:val="single" w:sz="2" w:space="0" w:color="000000"/>
            </w:tcBorders>
          </w:tcPr>
          <w:p w:rsidR="00FC6A5E" w:rsidRDefault="00FC6A5E" w:rsidP="006D025A">
            <w:pPr>
              <w:jc w:val="center"/>
            </w:pPr>
            <w:r>
              <w:t>+364</w:t>
            </w:r>
          </w:p>
        </w:tc>
      </w:tr>
      <w:tr w:rsidR="00FC6A5E" w:rsidTr="006D025A">
        <w:trPr>
          <w:cantSplit/>
          <w:trHeight w:val="193"/>
        </w:trPr>
        <w:tc>
          <w:tcPr>
            <w:tcW w:w="6721"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Počet vrátených  parkovacích preukazov- osobitných označení /výmena</w:t>
            </w:r>
          </w:p>
        </w:tc>
        <w:tc>
          <w:tcPr>
            <w:tcW w:w="750" w:type="dxa"/>
            <w:tcBorders>
              <w:left w:val="single" w:sz="2" w:space="0" w:color="000000"/>
              <w:bottom w:val="single" w:sz="2" w:space="0" w:color="000000"/>
              <w:right w:val="single" w:sz="2" w:space="0" w:color="000000"/>
            </w:tcBorders>
          </w:tcPr>
          <w:p w:rsidR="00FC6A5E" w:rsidRDefault="00FC6A5E" w:rsidP="006D025A">
            <w:pPr>
              <w:jc w:val="center"/>
            </w:pPr>
            <w:r>
              <w:t>807</w:t>
            </w:r>
          </w:p>
        </w:tc>
        <w:tc>
          <w:tcPr>
            <w:tcW w:w="750" w:type="dxa"/>
            <w:tcBorders>
              <w:left w:val="single" w:sz="2" w:space="0" w:color="000000"/>
              <w:bottom w:val="single" w:sz="2" w:space="0" w:color="000000"/>
            </w:tcBorders>
          </w:tcPr>
          <w:p w:rsidR="00FC6A5E" w:rsidRDefault="00FC6A5E" w:rsidP="006D025A">
            <w:pPr>
              <w:jc w:val="center"/>
            </w:pPr>
            <w:r>
              <w:rPr>
                <w:sz w:val="22"/>
                <w:szCs w:val="22"/>
              </w:rPr>
              <w:t>397</w:t>
            </w:r>
          </w:p>
        </w:tc>
        <w:tc>
          <w:tcPr>
            <w:tcW w:w="1217" w:type="dxa"/>
            <w:tcBorders>
              <w:left w:val="single" w:sz="2" w:space="0" w:color="000000"/>
              <w:bottom w:val="single" w:sz="2" w:space="0" w:color="000000"/>
              <w:right w:val="single" w:sz="2" w:space="0" w:color="000000"/>
            </w:tcBorders>
          </w:tcPr>
          <w:p w:rsidR="00FC6A5E" w:rsidRDefault="00FC6A5E" w:rsidP="006D025A">
            <w:pPr>
              <w:jc w:val="center"/>
            </w:pPr>
            <w:r>
              <w:t>+410</w:t>
            </w:r>
          </w:p>
        </w:tc>
      </w:tr>
    </w:tbl>
    <w:p w:rsidR="00FC6A5E" w:rsidRDefault="00FC6A5E" w:rsidP="00FC6A5E">
      <w:pPr>
        <w:rPr>
          <w:bCs/>
        </w:rPr>
      </w:pPr>
    </w:p>
    <w:p w:rsidR="00FC6A5E" w:rsidRPr="009F262F" w:rsidRDefault="00FC6A5E" w:rsidP="00FC6A5E">
      <w:pPr>
        <w:rPr>
          <w:bCs/>
        </w:rPr>
      </w:pPr>
      <w:r w:rsidRPr="009F262F">
        <w:rPr>
          <w:bCs/>
        </w:rPr>
        <w:t>Počet evidovaných držiteľov preukazu fyzickej osoby bez sprievodcu sa zvýšil o 409 a so sprievodcom o 420, spolu o 829, čo činí 5% nárast.</w:t>
      </w:r>
    </w:p>
    <w:p w:rsidR="00FC6A5E" w:rsidRDefault="00FC6A5E" w:rsidP="00FC6A5E">
      <w:r w:rsidRPr="00037ED5">
        <w:t xml:space="preserve">Počet vydaných rozhodnutí na účely preukazu FO s ŤZP a ŤZP/S a parkovacích </w:t>
      </w:r>
      <w:r>
        <w:t>preukazov je na úrovni roku 2012</w:t>
      </w:r>
      <w:r w:rsidRPr="00037ED5">
        <w:t>.</w:t>
      </w:r>
      <w:r w:rsidR="00E27470">
        <w:t xml:space="preserve"> Zvýšil sa počet vým</w:t>
      </w:r>
      <w:r>
        <w:t>en preukazov a parkovacích preukazov.</w:t>
      </w:r>
    </w:p>
    <w:p w:rsidR="00B1663B" w:rsidRDefault="00B1663B" w:rsidP="00B54E1A">
      <w:pPr>
        <w:rPr>
          <w:b/>
          <w:bCs/>
        </w:rPr>
      </w:pPr>
    </w:p>
    <w:p w:rsidR="00B1663B" w:rsidRPr="00F51F71" w:rsidRDefault="00B1663B" w:rsidP="00545D9A">
      <w:pPr>
        <w:pStyle w:val="Nadpis3"/>
        <w:suppressAutoHyphens/>
        <w:rPr>
          <w:u w:val="single"/>
        </w:rPr>
      </w:pPr>
      <w:r w:rsidRPr="00F51F71">
        <w:rPr>
          <w:u w:val="single"/>
        </w:rPr>
        <w:t>Iná posudková činnosť</w:t>
      </w:r>
    </w:p>
    <w:p w:rsidR="00B1663B" w:rsidRDefault="00B1663B" w:rsidP="00B54E1A"/>
    <w:tbl>
      <w:tblPr>
        <w:tblW w:w="9140" w:type="dxa"/>
        <w:tblInd w:w="2" w:type="dxa"/>
        <w:tblLayout w:type="fixed"/>
        <w:tblCellMar>
          <w:left w:w="70" w:type="dxa"/>
          <w:right w:w="70" w:type="dxa"/>
        </w:tblCellMar>
        <w:tblLook w:val="0000"/>
      </w:tblPr>
      <w:tblGrid>
        <w:gridCol w:w="5313"/>
        <w:gridCol w:w="1134"/>
        <w:gridCol w:w="1276"/>
        <w:gridCol w:w="1417"/>
      </w:tblGrid>
      <w:tr w:rsidR="00FC6A5E" w:rsidTr="006D025A">
        <w:trPr>
          <w:cantSplit/>
          <w:trHeight w:val="330"/>
        </w:trPr>
        <w:tc>
          <w:tcPr>
            <w:tcW w:w="5313" w:type="dxa"/>
            <w:tcBorders>
              <w:top w:val="single" w:sz="2" w:space="0" w:color="000000"/>
              <w:left w:val="single" w:sz="2" w:space="0" w:color="000000"/>
              <w:bottom w:val="single" w:sz="2" w:space="0" w:color="000000"/>
            </w:tcBorders>
            <w:vAlign w:val="center"/>
          </w:tcPr>
          <w:p w:rsidR="00FC6A5E" w:rsidRDefault="00FC6A5E" w:rsidP="006D025A">
            <w:pPr>
              <w:pStyle w:val="WW-Obsahtabuky1"/>
              <w:widowControl/>
              <w:suppressLineNumbers w:val="0"/>
              <w:suppressAutoHyphens w:val="0"/>
              <w:spacing w:after="0"/>
              <w:rPr>
                <w:i/>
                <w:iCs/>
                <w:sz w:val="22"/>
                <w:szCs w:val="22"/>
              </w:rPr>
            </w:pPr>
            <w:r>
              <w:rPr>
                <w:i/>
                <w:iCs/>
                <w:sz w:val="22"/>
                <w:szCs w:val="22"/>
              </w:rPr>
              <w:t>Počet</w:t>
            </w:r>
          </w:p>
        </w:tc>
        <w:tc>
          <w:tcPr>
            <w:tcW w:w="1134" w:type="dxa"/>
            <w:tcBorders>
              <w:top w:val="single" w:sz="2" w:space="0" w:color="000000"/>
              <w:left w:val="single" w:sz="2" w:space="0" w:color="000000"/>
              <w:bottom w:val="single" w:sz="2" w:space="0" w:color="000000"/>
              <w:right w:val="single" w:sz="2" w:space="0" w:color="000000"/>
            </w:tcBorders>
          </w:tcPr>
          <w:p w:rsidR="00FC6A5E" w:rsidRDefault="00FC6A5E" w:rsidP="006D025A">
            <w:pPr>
              <w:jc w:val="center"/>
              <w:rPr>
                <w:b/>
                <w:bCs/>
              </w:rPr>
            </w:pPr>
            <w:r>
              <w:rPr>
                <w:b/>
                <w:bCs/>
                <w:sz w:val="22"/>
                <w:szCs w:val="22"/>
              </w:rPr>
              <w:t>2012</w:t>
            </w:r>
          </w:p>
        </w:tc>
        <w:tc>
          <w:tcPr>
            <w:tcW w:w="1276" w:type="dxa"/>
            <w:tcBorders>
              <w:top w:val="single" w:sz="2" w:space="0" w:color="000000"/>
              <w:left w:val="single" w:sz="2" w:space="0" w:color="000000"/>
              <w:bottom w:val="single" w:sz="2" w:space="0" w:color="000000"/>
            </w:tcBorders>
          </w:tcPr>
          <w:p w:rsidR="00FC6A5E" w:rsidRDefault="00FC6A5E" w:rsidP="006D025A">
            <w:pPr>
              <w:jc w:val="center"/>
              <w:rPr>
                <w:b/>
                <w:bCs/>
              </w:rPr>
            </w:pPr>
            <w:r>
              <w:rPr>
                <w:b/>
                <w:bCs/>
                <w:sz w:val="22"/>
                <w:szCs w:val="22"/>
              </w:rPr>
              <w:t>2011</w:t>
            </w:r>
          </w:p>
        </w:tc>
        <w:tc>
          <w:tcPr>
            <w:tcW w:w="1417" w:type="dxa"/>
            <w:tcBorders>
              <w:top w:val="single" w:sz="2" w:space="0" w:color="000000"/>
              <w:left w:val="single" w:sz="2" w:space="0" w:color="000000"/>
              <w:bottom w:val="single" w:sz="2" w:space="0" w:color="000000"/>
              <w:right w:val="single" w:sz="2" w:space="0" w:color="000000"/>
            </w:tcBorders>
          </w:tcPr>
          <w:p w:rsidR="00FC6A5E" w:rsidRDefault="00FC6A5E" w:rsidP="006D025A">
            <w:pPr>
              <w:jc w:val="center"/>
              <w:rPr>
                <w:b/>
                <w:bCs/>
              </w:rPr>
            </w:pPr>
            <w:r>
              <w:rPr>
                <w:b/>
                <w:bCs/>
                <w:sz w:val="22"/>
                <w:szCs w:val="22"/>
              </w:rPr>
              <w:t>2012 - 2011</w:t>
            </w:r>
          </w:p>
        </w:tc>
      </w:tr>
      <w:tr w:rsidR="00FC6A5E" w:rsidTr="006D025A">
        <w:trPr>
          <w:cantSplit/>
          <w:trHeight w:val="193"/>
        </w:trPr>
        <w:tc>
          <w:tcPr>
            <w:tcW w:w="5313"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návštev v domácnosti občana</w:t>
            </w:r>
          </w:p>
        </w:tc>
        <w:tc>
          <w:tcPr>
            <w:tcW w:w="1134" w:type="dxa"/>
            <w:tcBorders>
              <w:left w:val="single" w:sz="2" w:space="0" w:color="000000"/>
              <w:bottom w:val="single" w:sz="2" w:space="0" w:color="000000"/>
              <w:right w:val="single" w:sz="2" w:space="0" w:color="000000"/>
            </w:tcBorders>
          </w:tcPr>
          <w:p w:rsidR="00FC6A5E" w:rsidRDefault="00FC6A5E" w:rsidP="006D025A">
            <w:pPr>
              <w:jc w:val="center"/>
            </w:pPr>
            <w:r>
              <w:t>2265</w:t>
            </w:r>
          </w:p>
        </w:tc>
        <w:tc>
          <w:tcPr>
            <w:tcW w:w="1276" w:type="dxa"/>
            <w:tcBorders>
              <w:left w:val="single" w:sz="2" w:space="0" w:color="000000"/>
              <w:bottom w:val="single" w:sz="2" w:space="0" w:color="000000"/>
            </w:tcBorders>
          </w:tcPr>
          <w:p w:rsidR="00FC6A5E" w:rsidRDefault="00FC6A5E" w:rsidP="006D025A">
            <w:pPr>
              <w:jc w:val="center"/>
            </w:pPr>
            <w:r>
              <w:rPr>
                <w:sz w:val="22"/>
                <w:szCs w:val="22"/>
              </w:rPr>
              <w:t>1995</w:t>
            </w:r>
          </w:p>
        </w:tc>
        <w:tc>
          <w:tcPr>
            <w:tcW w:w="1417" w:type="dxa"/>
            <w:tcBorders>
              <w:left w:val="single" w:sz="2" w:space="0" w:color="000000"/>
              <w:bottom w:val="single" w:sz="2" w:space="0" w:color="000000"/>
              <w:right w:val="single" w:sz="2" w:space="0" w:color="000000"/>
            </w:tcBorders>
          </w:tcPr>
          <w:p w:rsidR="00FC6A5E" w:rsidRDefault="00FC6A5E" w:rsidP="006D025A">
            <w:pPr>
              <w:jc w:val="center"/>
            </w:pPr>
            <w:r>
              <w:t>+270</w:t>
            </w:r>
          </w:p>
        </w:tc>
      </w:tr>
      <w:tr w:rsidR="00FC6A5E" w:rsidTr="006D025A">
        <w:trPr>
          <w:cantSplit/>
          <w:trHeight w:val="193"/>
        </w:trPr>
        <w:tc>
          <w:tcPr>
            <w:tcW w:w="5313"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rozhovorov na predvolanie</w:t>
            </w:r>
          </w:p>
        </w:tc>
        <w:tc>
          <w:tcPr>
            <w:tcW w:w="1134" w:type="dxa"/>
            <w:tcBorders>
              <w:left w:val="single" w:sz="2" w:space="0" w:color="000000"/>
              <w:bottom w:val="single" w:sz="2" w:space="0" w:color="000000"/>
              <w:right w:val="single" w:sz="2" w:space="0" w:color="000000"/>
            </w:tcBorders>
          </w:tcPr>
          <w:p w:rsidR="00FC6A5E" w:rsidRDefault="00FC6A5E" w:rsidP="006D025A">
            <w:pPr>
              <w:jc w:val="center"/>
            </w:pPr>
            <w:r>
              <w:t>1261</w:t>
            </w:r>
          </w:p>
        </w:tc>
        <w:tc>
          <w:tcPr>
            <w:tcW w:w="1276" w:type="dxa"/>
            <w:tcBorders>
              <w:left w:val="single" w:sz="2" w:space="0" w:color="000000"/>
              <w:bottom w:val="single" w:sz="2" w:space="0" w:color="000000"/>
            </w:tcBorders>
          </w:tcPr>
          <w:p w:rsidR="00FC6A5E" w:rsidRDefault="00FC6A5E" w:rsidP="006D025A">
            <w:pPr>
              <w:jc w:val="center"/>
            </w:pPr>
            <w:r>
              <w:rPr>
                <w:sz w:val="22"/>
                <w:szCs w:val="22"/>
              </w:rPr>
              <w:t>1731</w:t>
            </w:r>
          </w:p>
        </w:tc>
        <w:tc>
          <w:tcPr>
            <w:tcW w:w="1417" w:type="dxa"/>
            <w:tcBorders>
              <w:left w:val="single" w:sz="2" w:space="0" w:color="000000"/>
              <w:bottom w:val="single" w:sz="2" w:space="0" w:color="000000"/>
              <w:right w:val="single" w:sz="2" w:space="0" w:color="000000"/>
            </w:tcBorders>
          </w:tcPr>
          <w:p w:rsidR="00FC6A5E" w:rsidRDefault="00FC6A5E" w:rsidP="006D025A">
            <w:pPr>
              <w:jc w:val="center"/>
            </w:pPr>
            <w:r>
              <w:t>-470</w:t>
            </w:r>
          </w:p>
        </w:tc>
      </w:tr>
      <w:tr w:rsidR="00FC6A5E" w:rsidTr="006D025A">
        <w:trPr>
          <w:cantSplit/>
          <w:trHeight w:val="193"/>
        </w:trPr>
        <w:tc>
          <w:tcPr>
            <w:tcW w:w="5313"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vykonaných kontrol dodržiavania liečebného režimu</w:t>
            </w:r>
          </w:p>
        </w:tc>
        <w:tc>
          <w:tcPr>
            <w:tcW w:w="1134" w:type="dxa"/>
            <w:tcBorders>
              <w:left w:val="single" w:sz="2" w:space="0" w:color="000000"/>
              <w:bottom w:val="single" w:sz="2" w:space="0" w:color="000000"/>
              <w:right w:val="single" w:sz="2" w:space="0" w:color="000000"/>
            </w:tcBorders>
          </w:tcPr>
          <w:p w:rsidR="00FC6A5E" w:rsidRDefault="00FC6A5E" w:rsidP="006D025A">
            <w:pPr>
              <w:jc w:val="center"/>
            </w:pPr>
            <w:r>
              <w:t>89</w:t>
            </w:r>
          </w:p>
        </w:tc>
        <w:tc>
          <w:tcPr>
            <w:tcW w:w="1276" w:type="dxa"/>
            <w:tcBorders>
              <w:left w:val="single" w:sz="2" w:space="0" w:color="000000"/>
              <w:bottom w:val="single" w:sz="2" w:space="0" w:color="000000"/>
            </w:tcBorders>
          </w:tcPr>
          <w:p w:rsidR="00FC6A5E" w:rsidRDefault="00FC6A5E" w:rsidP="006D025A">
            <w:pPr>
              <w:jc w:val="center"/>
            </w:pPr>
            <w:r>
              <w:rPr>
                <w:sz w:val="22"/>
                <w:szCs w:val="22"/>
              </w:rPr>
              <w:t>217</w:t>
            </w:r>
          </w:p>
        </w:tc>
        <w:tc>
          <w:tcPr>
            <w:tcW w:w="1417" w:type="dxa"/>
            <w:tcBorders>
              <w:left w:val="single" w:sz="2" w:space="0" w:color="000000"/>
              <w:bottom w:val="single" w:sz="2" w:space="0" w:color="000000"/>
              <w:right w:val="single" w:sz="2" w:space="0" w:color="000000"/>
            </w:tcBorders>
          </w:tcPr>
          <w:p w:rsidR="00FC6A5E" w:rsidRDefault="00FC6A5E" w:rsidP="006D025A">
            <w:pPr>
              <w:jc w:val="center"/>
            </w:pPr>
            <w:r>
              <w:t>-128</w:t>
            </w:r>
          </w:p>
        </w:tc>
      </w:tr>
      <w:tr w:rsidR="00FC6A5E" w:rsidTr="006D025A">
        <w:trPr>
          <w:cantSplit/>
          <w:trHeight w:val="193"/>
        </w:trPr>
        <w:tc>
          <w:tcPr>
            <w:tcW w:w="5313" w:type="dxa"/>
            <w:tcBorders>
              <w:left w:val="single" w:sz="2" w:space="0" w:color="000000"/>
              <w:bottom w:val="single" w:sz="2" w:space="0" w:color="000000"/>
            </w:tcBorders>
          </w:tcPr>
          <w:p w:rsidR="00FC6A5E" w:rsidRDefault="00FC6A5E" w:rsidP="006D025A">
            <w:pPr>
              <w:pStyle w:val="WW-Obsahtabuky1"/>
              <w:widowControl/>
              <w:suppressLineNumbers w:val="0"/>
              <w:suppressAutoHyphens w:val="0"/>
              <w:spacing w:after="0"/>
              <w:rPr>
                <w:sz w:val="22"/>
                <w:szCs w:val="22"/>
              </w:rPr>
            </w:pPr>
            <w:r>
              <w:rPr>
                <w:sz w:val="22"/>
                <w:szCs w:val="22"/>
              </w:rPr>
              <w:t>zistených porušení dodržiavania liečebného režimu</w:t>
            </w:r>
          </w:p>
        </w:tc>
        <w:tc>
          <w:tcPr>
            <w:tcW w:w="1134" w:type="dxa"/>
            <w:tcBorders>
              <w:left w:val="single" w:sz="2" w:space="0" w:color="000000"/>
              <w:bottom w:val="single" w:sz="2" w:space="0" w:color="000000"/>
              <w:right w:val="single" w:sz="2" w:space="0" w:color="000000"/>
            </w:tcBorders>
          </w:tcPr>
          <w:p w:rsidR="00FC6A5E" w:rsidRDefault="00FC6A5E" w:rsidP="006D025A">
            <w:pPr>
              <w:jc w:val="center"/>
            </w:pPr>
            <w:r>
              <w:t>2</w:t>
            </w:r>
          </w:p>
        </w:tc>
        <w:tc>
          <w:tcPr>
            <w:tcW w:w="1276" w:type="dxa"/>
            <w:tcBorders>
              <w:left w:val="single" w:sz="2" w:space="0" w:color="000000"/>
              <w:bottom w:val="single" w:sz="2" w:space="0" w:color="000000"/>
            </w:tcBorders>
          </w:tcPr>
          <w:p w:rsidR="00FC6A5E" w:rsidRDefault="00FC6A5E" w:rsidP="006D025A">
            <w:pPr>
              <w:jc w:val="center"/>
            </w:pPr>
            <w:r>
              <w:rPr>
                <w:sz w:val="22"/>
                <w:szCs w:val="22"/>
              </w:rPr>
              <w:t>0</w:t>
            </w:r>
          </w:p>
        </w:tc>
        <w:tc>
          <w:tcPr>
            <w:tcW w:w="1417" w:type="dxa"/>
            <w:tcBorders>
              <w:left w:val="single" w:sz="2" w:space="0" w:color="000000"/>
              <w:bottom w:val="single" w:sz="2" w:space="0" w:color="000000"/>
              <w:right w:val="single" w:sz="2" w:space="0" w:color="000000"/>
            </w:tcBorders>
          </w:tcPr>
          <w:p w:rsidR="00FC6A5E" w:rsidRDefault="00FC6A5E" w:rsidP="006D025A">
            <w:pPr>
              <w:jc w:val="center"/>
            </w:pPr>
            <w:r>
              <w:t>-2</w:t>
            </w:r>
          </w:p>
        </w:tc>
      </w:tr>
    </w:tbl>
    <w:p w:rsidR="00B1663B" w:rsidRDefault="00B1663B" w:rsidP="00B54E1A"/>
    <w:p w:rsidR="00FC6A5E" w:rsidRPr="00695055" w:rsidRDefault="00FC6A5E" w:rsidP="00FC6A5E">
      <w:r w:rsidRPr="00695055">
        <w:t>Vykonávanie kontroly liečebného režimu u dočasne práceneschopných uchádzačov o zamestnanie sa javí z nášho pohľadu</w:t>
      </w:r>
      <w:r>
        <w:t xml:space="preserve"> naďalej</w:t>
      </w:r>
      <w:r w:rsidRPr="00695055">
        <w:t xml:space="preserve"> ako málo efektívne. </w:t>
      </w:r>
      <w:r>
        <w:t>Žiada sa</w:t>
      </w:r>
      <w:r w:rsidRPr="00695055">
        <w:t xml:space="preserve"> legislatívna zmena, pretože posudkoví lekári úradov práce nemajú vplyv na odôvodnenosť práceneschopnosti. Nemajú oporu v zákone. To isté platí pre ošetrujúcich lekárov. Absentuje zákon o dočasnej práceneschopnosti.</w:t>
      </w:r>
    </w:p>
    <w:p w:rsidR="00FC6A5E" w:rsidRDefault="00FC6A5E" w:rsidP="00FC6A5E">
      <w:r>
        <w:t>Kontrolu vykonávali v roku 2012</w:t>
      </w:r>
      <w:r w:rsidRPr="00695055">
        <w:t xml:space="preserve"> ako aj v minulosti nad rámec svojich kompetencií zamestnanci soc</w:t>
      </w:r>
      <w:r>
        <w:t>iálnej posudkovej činnosti OPČ spolu s posudkovým lekárom.</w:t>
      </w:r>
    </w:p>
    <w:p w:rsidR="00FC6A5E" w:rsidRDefault="00FC6A5E" w:rsidP="00FC6A5E">
      <w:r w:rsidRPr="00695055">
        <w:t xml:space="preserve">Na oddelení sme odsúhlasili k úhrade </w:t>
      </w:r>
      <w:r>
        <w:t xml:space="preserve">311 </w:t>
      </w:r>
      <w:r w:rsidRPr="00695055">
        <w:t xml:space="preserve"> faktúr za zdravotné výkony poskytovateľom zdravotnej starostlivosti.</w:t>
      </w:r>
    </w:p>
    <w:p w:rsidR="00FC6A5E" w:rsidRDefault="00FC6A5E" w:rsidP="00FC6A5E"/>
    <w:p w:rsidR="00FC6A5E" w:rsidRDefault="00FC6A5E" w:rsidP="00FC6A5E">
      <w:r w:rsidRPr="002023E3">
        <w:rPr>
          <w:b/>
        </w:rPr>
        <w:t>Odvolania:</w:t>
      </w:r>
      <w:r>
        <w:rPr>
          <w:b/>
        </w:rPr>
        <w:t xml:space="preserve"> </w:t>
      </w:r>
      <w:r w:rsidRPr="002023E3">
        <w:t>V roku 2012 sme riešili</w:t>
      </w:r>
      <w:r>
        <w:rPr>
          <w:b/>
        </w:rPr>
        <w:t xml:space="preserve">  388  odvolaní. </w:t>
      </w:r>
      <w:r w:rsidRPr="002023E3">
        <w:t>Z toho</w:t>
      </w:r>
      <w:r>
        <w:rPr>
          <w:b/>
        </w:rPr>
        <w:t xml:space="preserve"> 100 odvolaní </w:t>
      </w:r>
      <w:r w:rsidRPr="002023E3">
        <w:t xml:space="preserve">sme vybavili v rámci </w:t>
      </w:r>
      <w:proofErr w:type="spellStart"/>
      <w:r w:rsidRPr="002023E3">
        <w:t>autoremedúry</w:t>
      </w:r>
      <w:proofErr w:type="spellEnd"/>
      <w:r w:rsidRPr="002023E3">
        <w:t xml:space="preserve"> a ostatné boli odstúpené na 2.stu</w:t>
      </w:r>
      <w:r>
        <w:t>p</w:t>
      </w:r>
      <w:r w:rsidRPr="002023E3">
        <w:t>ňové konanie.</w:t>
      </w:r>
      <w:r>
        <w:t xml:space="preserve"> Potvrdených bolo 206, zmenených 16, zrušených a vrátených </w:t>
      </w:r>
      <w:r w:rsidR="00E27470">
        <w:t>na nové konanie 53 , späť vzatých</w:t>
      </w:r>
      <w:r>
        <w:t xml:space="preserve"> 9, po lehote 4 odvolania.</w:t>
      </w:r>
    </w:p>
    <w:p w:rsidR="00FC6A5E" w:rsidRPr="002023E3" w:rsidRDefault="00FC6A5E" w:rsidP="00FC6A5E"/>
    <w:p w:rsidR="00FC6A5E" w:rsidRDefault="00FC6A5E" w:rsidP="00FC6A5E">
      <w:pPr>
        <w:rPr>
          <w:color w:val="000000"/>
          <w:lang w:eastAsia="sk-SK"/>
        </w:rPr>
      </w:pPr>
      <w:r w:rsidRPr="00C529E2">
        <w:rPr>
          <w:color w:val="000000"/>
          <w:lang w:eastAsia="sk-SK"/>
        </w:rPr>
        <w:t>Oddelenie posudkových činno</w:t>
      </w:r>
      <w:r>
        <w:rPr>
          <w:color w:val="000000"/>
          <w:lang w:eastAsia="sk-SK"/>
        </w:rPr>
        <w:t>stí úzko spolupracuje s organizáciami a</w:t>
      </w:r>
      <w:r w:rsidRPr="00C529E2">
        <w:rPr>
          <w:color w:val="000000"/>
          <w:lang w:eastAsia="sk-SK"/>
        </w:rPr>
        <w:t xml:space="preserve"> </w:t>
      </w:r>
      <w:r w:rsidRPr="00023E91">
        <w:rPr>
          <w:color w:val="000000"/>
          <w:lang w:eastAsia="sk-SK"/>
        </w:rPr>
        <w:t>zväzmi</w:t>
      </w:r>
      <w:r>
        <w:rPr>
          <w:color w:val="000000"/>
          <w:lang w:eastAsia="sk-SK"/>
        </w:rPr>
        <w:t xml:space="preserve"> vo veciach</w:t>
      </w:r>
      <w:r w:rsidRPr="00C529E2">
        <w:rPr>
          <w:color w:val="000000"/>
          <w:lang w:eastAsia="sk-SK"/>
        </w:rPr>
        <w:t xml:space="preserve"> </w:t>
      </w:r>
      <w:r w:rsidRPr="00023E91">
        <w:rPr>
          <w:color w:val="000000"/>
          <w:lang w:eastAsia="sk-SK"/>
        </w:rPr>
        <w:t xml:space="preserve">kompenzácie, preukazu a parkovacieho preukazu </w:t>
      </w:r>
      <w:r>
        <w:rPr>
          <w:color w:val="000000"/>
          <w:lang w:eastAsia="sk-SK"/>
        </w:rPr>
        <w:t xml:space="preserve">v zmysle </w:t>
      </w:r>
      <w:r w:rsidRPr="00023E91">
        <w:rPr>
          <w:color w:val="000000"/>
          <w:lang w:eastAsia="sk-SK"/>
        </w:rPr>
        <w:t xml:space="preserve">§60 zákona č. 447/2008 </w:t>
      </w:r>
      <w:proofErr w:type="spellStart"/>
      <w:r w:rsidRPr="00023E91">
        <w:rPr>
          <w:color w:val="000000"/>
          <w:lang w:eastAsia="sk-SK"/>
        </w:rPr>
        <w:t>Z.z</w:t>
      </w:r>
      <w:proofErr w:type="spellEnd"/>
      <w:r w:rsidRPr="00023E91">
        <w:rPr>
          <w:color w:val="000000"/>
          <w:lang w:eastAsia="sk-SK"/>
        </w:rPr>
        <w:t>. o peňažných príspevkoch na kompenzáciu ŤZP a o zmene a doplnení niektorých zákonov v znení neskorších predpisov</w:t>
      </w:r>
      <w:r>
        <w:rPr>
          <w:color w:val="000000"/>
          <w:lang w:eastAsia="sk-SK"/>
        </w:rPr>
        <w:t xml:space="preserve">. </w:t>
      </w:r>
      <w:r w:rsidRPr="00023E91">
        <w:rPr>
          <w:color w:val="000000"/>
          <w:lang w:eastAsia="sk-SK"/>
        </w:rPr>
        <w:t>Medzi najefektívnejšiu spoluprácu možno považovať sp</w:t>
      </w:r>
      <w:r>
        <w:rPr>
          <w:color w:val="000000"/>
          <w:lang w:eastAsia="sk-SK"/>
        </w:rPr>
        <w:t>oluprácu Úradu práce, konkrétne Oddelenia</w:t>
      </w:r>
      <w:r w:rsidRPr="00023E91">
        <w:rPr>
          <w:color w:val="000000"/>
          <w:lang w:eastAsia="sk-SK"/>
        </w:rPr>
        <w:t xml:space="preserve"> posudkových činností s Úniou nevidiac</w:t>
      </w:r>
      <w:r>
        <w:rPr>
          <w:color w:val="000000"/>
          <w:lang w:eastAsia="sk-SK"/>
        </w:rPr>
        <w:t>ich a slabozrakých  v Košiciach.</w:t>
      </w:r>
      <w:r w:rsidRPr="00023E91">
        <w:rPr>
          <w:color w:val="000000"/>
          <w:lang w:eastAsia="sk-SK"/>
        </w:rPr>
        <w:t xml:space="preserve"> </w:t>
      </w:r>
      <w:r>
        <w:rPr>
          <w:color w:val="000000"/>
          <w:lang w:eastAsia="sk-SK"/>
        </w:rPr>
        <w:t>Prí</w:t>
      </w:r>
      <w:r w:rsidRPr="00023E91">
        <w:rPr>
          <w:color w:val="000000"/>
          <w:lang w:eastAsia="sk-SK"/>
        </w:rPr>
        <w:t>nosom je tiež spolupráca s Detským klubom zdravotne postihnutých detí a mládeže na</w:t>
      </w:r>
      <w:r>
        <w:rPr>
          <w:color w:val="000000"/>
          <w:lang w:eastAsia="sk-SK"/>
        </w:rPr>
        <w:t xml:space="preserve"> </w:t>
      </w:r>
      <w:r w:rsidRPr="00023E91">
        <w:rPr>
          <w:color w:val="000000"/>
          <w:lang w:eastAsia="sk-SK"/>
        </w:rPr>
        <w:t>Ťahanovských riadkoch v</w:t>
      </w:r>
      <w:r>
        <w:rPr>
          <w:color w:val="000000"/>
          <w:lang w:eastAsia="sk-SK"/>
        </w:rPr>
        <w:t> </w:t>
      </w:r>
      <w:r w:rsidRPr="00023E91">
        <w:rPr>
          <w:color w:val="000000"/>
          <w:lang w:eastAsia="sk-SK"/>
        </w:rPr>
        <w:t>Košiciach</w:t>
      </w:r>
      <w:r>
        <w:rPr>
          <w:color w:val="000000"/>
          <w:lang w:eastAsia="sk-SK"/>
        </w:rPr>
        <w:t xml:space="preserve"> / v r.2012 sme sa zúčastnili seminára a prezreli si Detský klub/ a so Zväzom sluchovo postihnutých osôb , ktoré nám</w:t>
      </w:r>
      <w:r w:rsidRPr="00023E91">
        <w:rPr>
          <w:color w:val="000000"/>
          <w:lang w:eastAsia="sk-SK"/>
        </w:rPr>
        <w:t xml:space="preserve"> napomáha</w:t>
      </w:r>
      <w:r>
        <w:rPr>
          <w:color w:val="000000"/>
          <w:lang w:eastAsia="sk-SK"/>
        </w:rPr>
        <w:t>jú</w:t>
      </w:r>
      <w:r w:rsidRPr="00023E91">
        <w:rPr>
          <w:color w:val="000000"/>
          <w:lang w:eastAsia="sk-SK"/>
        </w:rPr>
        <w:t xml:space="preserve"> tým, že klienti majú možnosť si v praxi  vyskúšať aká pomôcka im vyhovuje, čím sa znižuje duplicita podaní žiadostí.</w:t>
      </w:r>
      <w:r>
        <w:rPr>
          <w:color w:val="000000"/>
          <w:lang w:eastAsia="sk-SK"/>
        </w:rPr>
        <w:t xml:space="preserve"> V roku 2012 sa zamestnanci Oddelenia zúčastnili na </w:t>
      </w:r>
      <w:proofErr w:type="spellStart"/>
      <w:r>
        <w:rPr>
          <w:color w:val="000000"/>
          <w:lang w:eastAsia="sk-SK"/>
        </w:rPr>
        <w:t>workshope</w:t>
      </w:r>
      <w:proofErr w:type="spellEnd"/>
      <w:r>
        <w:rPr>
          <w:color w:val="000000"/>
          <w:lang w:eastAsia="sk-SK"/>
        </w:rPr>
        <w:t xml:space="preserve"> na tému  „ Bezbariérovosť a starostlivosť v oblasti zdvíhania imobilných osôb“ v Banskej Bystrici a prezreli si aj Národné rehabilitačné centrum v Kováčovej. Túto akciu organizovala spoločnosť </w:t>
      </w:r>
      <w:proofErr w:type="spellStart"/>
      <w:r>
        <w:rPr>
          <w:color w:val="000000"/>
          <w:lang w:eastAsia="sk-SK"/>
        </w:rPr>
        <w:t>Velcon</w:t>
      </w:r>
      <w:proofErr w:type="spellEnd"/>
      <w:r>
        <w:rPr>
          <w:color w:val="000000"/>
          <w:lang w:eastAsia="sk-SK"/>
        </w:rPr>
        <w:t xml:space="preserve"> </w:t>
      </w:r>
      <w:proofErr w:type="spellStart"/>
      <w:r>
        <w:rPr>
          <w:color w:val="000000"/>
          <w:lang w:eastAsia="sk-SK"/>
        </w:rPr>
        <w:t>spol.s</w:t>
      </w:r>
      <w:proofErr w:type="spellEnd"/>
      <w:r>
        <w:rPr>
          <w:color w:val="000000"/>
          <w:lang w:eastAsia="sk-SK"/>
        </w:rPr>
        <w:t xml:space="preserve"> r.o.</w:t>
      </w:r>
    </w:p>
    <w:p w:rsidR="00FC6A5E" w:rsidRPr="00695055" w:rsidRDefault="00FC6A5E" w:rsidP="00FC6A5E"/>
    <w:p w:rsidR="00FC6A5E" w:rsidRPr="00695055" w:rsidRDefault="00FC6A5E" w:rsidP="00FC6A5E">
      <w:pPr>
        <w:tabs>
          <w:tab w:val="left" w:pos="4680"/>
        </w:tabs>
      </w:pPr>
      <w:r w:rsidRPr="00695055">
        <w:rPr>
          <w:color w:val="000000"/>
          <w:lang w:eastAsia="sk-SK"/>
        </w:rPr>
        <w:t xml:space="preserve">V roku 2012 </w:t>
      </w:r>
      <w:r>
        <w:rPr>
          <w:color w:val="000000"/>
          <w:lang w:eastAsia="sk-SK"/>
        </w:rPr>
        <w:t xml:space="preserve"> sa zvýšil počet žiadostí o výmenu preukazov s osobitným označením za parkovacie preukazy tak ako sa očakávalo a preukazov ŤZP, TŽP/S . N</w:t>
      </w:r>
      <w:r w:rsidR="00E27470">
        <w:rPr>
          <w:color w:val="000000"/>
          <w:lang w:eastAsia="sk-SK"/>
        </w:rPr>
        <w:t>ará</w:t>
      </w:r>
      <w:r w:rsidRPr="00695055">
        <w:rPr>
          <w:color w:val="000000"/>
          <w:lang w:eastAsia="sk-SK"/>
        </w:rPr>
        <w:t>st</w:t>
      </w:r>
      <w:r>
        <w:rPr>
          <w:color w:val="000000"/>
          <w:lang w:eastAsia="sk-SK"/>
        </w:rPr>
        <w:t>ol</w:t>
      </w:r>
      <w:r w:rsidRPr="00695055">
        <w:rPr>
          <w:color w:val="000000"/>
          <w:lang w:eastAsia="sk-SK"/>
        </w:rPr>
        <w:t xml:space="preserve"> </w:t>
      </w:r>
      <w:r>
        <w:rPr>
          <w:color w:val="000000"/>
          <w:lang w:eastAsia="sk-SK"/>
        </w:rPr>
        <w:t xml:space="preserve">počet </w:t>
      </w:r>
      <w:r w:rsidRPr="00695055">
        <w:rPr>
          <w:color w:val="000000"/>
          <w:lang w:eastAsia="sk-SK"/>
        </w:rPr>
        <w:t>sociál</w:t>
      </w:r>
      <w:r>
        <w:rPr>
          <w:color w:val="000000"/>
          <w:lang w:eastAsia="sk-SK"/>
        </w:rPr>
        <w:t>nej posudkovej činnosti ex offo</w:t>
      </w:r>
      <w:r w:rsidRPr="00695055">
        <w:rPr>
          <w:color w:val="000000"/>
          <w:lang w:eastAsia="sk-SK"/>
        </w:rPr>
        <w:t xml:space="preserve"> §21, ods.6 zákona č. 447/2008 </w:t>
      </w:r>
      <w:proofErr w:type="spellStart"/>
      <w:r w:rsidRPr="00695055">
        <w:rPr>
          <w:color w:val="000000"/>
          <w:lang w:eastAsia="sk-SK"/>
        </w:rPr>
        <w:t>Z.z</w:t>
      </w:r>
      <w:proofErr w:type="spellEnd"/>
      <w:r w:rsidRPr="00695055">
        <w:rPr>
          <w:color w:val="000000"/>
          <w:lang w:eastAsia="sk-SK"/>
        </w:rPr>
        <w:t>. o peňažných príspevkoch na kompenzáciu ŤZP a o zmene a doplnení niektorých zákonov v znení neskorších predpisov</w:t>
      </w:r>
      <w:r>
        <w:rPr>
          <w:color w:val="000000"/>
          <w:lang w:eastAsia="sk-SK"/>
        </w:rPr>
        <w:t>, ktorý</w:t>
      </w:r>
      <w:r w:rsidRPr="00695055">
        <w:rPr>
          <w:color w:val="000000"/>
          <w:lang w:eastAsia="sk-SK"/>
        </w:rPr>
        <w:t xml:space="preserve"> vymedzuje posúdenie rozsahu hodín osobnej asistencie každé tri roky od jeho určenia</w:t>
      </w:r>
      <w:r>
        <w:rPr>
          <w:color w:val="000000"/>
          <w:lang w:eastAsia="sk-SK"/>
        </w:rPr>
        <w:t>.</w:t>
      </w:r>
    </w:p>
    <w:p w:rsidR="00FC6A5E" w:rsidRPr="00695055" w:rsidRDefault="00FC6A5E" w:rsidP="00FC6A5E"/>
    <w:p w:rsidR="00FC6A5E" w:rsidRPr="00695055" w:rsidRDefault="00FC6A5E" w:rsidP="00FC6A5E">
      <w:r>
        <w:t>Aj keď k</w:t>
      </w:r>
      <w:r w:rsidRPr="00695055">
        <w:t>omplexné posudky riešia všetky oblasti sociálnej adaptácie klienta aj bez podania žiadosti o konkrétnu kompenzáciu, čím sa predchádza opakovanému posudzovaniu sociálnych dôsledkov ťažkého zdravotného postihnutia a</w:t>
      </w:r>
      <w:r>
        <w:t xml:space="preserve"> malo by to znížiť </w:t>
      </w:r>
      <w:r w:rsidRPr="00695055">
        <w:t xml:space="preserve"> počet podaných žiadostí </w:t>
      </w:r>
      <w:r>
        <w:t>v roku 2012 sme zaznamenali nárast žiadostí o peňažné príspevky na kompenzáciu ŤZP .</w:t>
      </w:r>
    </w:p>
    <w:p w:rsidR="00FC6A5E" w:rsidRPr="00695055" w:rsidRDefault="00FC6A5E" w:rsidP="00FC6A5E">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lang w:eastAsia="sk-SK"/>
        </w:rPr>
      </w:pPr>
      <w:r>
        <w:rPr>
          <w:color w:val="000000"/>
          <w:lang w:eastAsia="sk-SK"/>
        </w:rPr>
        <w:t xml:space="preserve">V roku 2012 sme sa zamerali </w:t>
      </w:r>
      <w:r w:rsidRPr="00695055">
        <w:rPr>
          <w:color w:val="000000"/>
          <w:lang w:eastAsia="sk-SK"/>
        </w:rPr>
        <w:t xml:space="preserve"> na zvýšenie kvality sociálnej práce, keďže sociálna práca nie je len vydávanie rozhodnutí, ale hlavne čas, venovaný klientom. Zvýšila sa úroveň poradenskej činnosti, osobných konzultácií s klientom, konzultácií s posudkovým lekárom,</w:t>
      </w:r>
      <w:r>
        <w:rPr>
          <w:color w:val="000000"/>
          <w:lang w:eastAsia="sk-SK"/>
        </w:rPr>
        <w:t xml:space="preserve"> </w:t>
      </w:r>
      <w:r w:rsidRPr="00695055">
        <w:rPr>
          <w:color w:val="000000"/>
          <w:lang w:eastAsia="sk-SK"/>
        </w:rPr>
        <w:t>ako aj spolupráce s oddelením a referátmi kompenzačných príspevkov, čím sa predchádza opakovanému podávaniu žiadostí, ktorých riešenie nemôže byť v prospech občana.</w:t>
      </w:r>
    </w:p>
    <w:p w:rsidR="00FC6A5E" w:rsidRDefault="00FC6A5E" w:rsidP="00FC6A5E">
      <w:r>
        <w:t>V roku 2013 očakávame naďalej nárast žiadostí o výmenu preukazov ŤZP a ŤZP/S vydaných do 31.12.2008  najmä ku koncu roka , kedy končí ich platnosť.</w:t>
      </w:r>
    </w:p>
    <w:p w:rsidR="002C41FE" w:rsidRDefault="002C41FE" w:rsidP="00FC6A5E"/>
    <w:p w:rsidR="00B1663B" w:rsidRPr="004C1444" w:rsidRDefault="00B1663B">
      <w:pPr>
        <w:pStyle w:val="Nadpis2"/>
      </w:pPr>
      <w:bookmarkStart w:id="80" w:name="_Toc291744713"/>
      <w:r w:rsidRPr="004C1444">
        <w:t>Analýza poskytovania peňažných príspevkov na kompenzáciu sociálnych dôsledkov ťažkého zdravotného postihnutia a peňažného príspevku za opatrovanie</w:t>
      </w:r>
      <w:bookmarkEnd w:id="80"/>
      <w:r w:rsidRPr="004C1444">
        <w:t xml:space="preserve"> </w:t>
      </w:r>
    </w:p>
    <w:p w:rsidR="00B1663B" w:rsidRDefault="00B1663B">
      <w:pPr>
        <w:rPr>
          <w:b/>
          <w:bCs/>
          <w:u w:val="single"/>
        </w:rPr>
      </w:pPr>
    </w:p>
    <w:p w:rsidR="002C41FE" w:rsidRPr="00961A63" w:rsidRDefault="002C41FE">
      <w:pPr>
        <w:rPr>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985"/>
        <w:gridCol w:w="2407"/>
        <w:gridCol w:w="2340"/>
      </w:tblGrid>
      <w:tr w:rsidR="005B2C48" w:rsidRPr="004C1444" w:rsidTr="006D025A">
        <w:trPr>
          <w:trHeight w:val="598"/>
          <w:jc w:val="center"/>
        </w:trPr>
        <w:tc>
          <w:tcPr>
            <w:tcW w:w="2268" w:type="dxa"/>
          </w:tcPr>
          <w:p w:rsidR="005B2C48" w:rsidRPr="004C1444" w:rsidRDefault="005B2C48" w:rsidP="006D025A"/>
        </w:tc>
        <w:tc>
          <w:tcPr>
            <w:tcW w:w="1985" w:type="dxa"/>
          </w:tcPr>
          <w:p w:rsidR="005B2C48" w:rsidRPr="004C1444" w:rsidRDefault="005B2C48" w:rsidP="006D025A">
            <w:r w:rsidRPr="004C1444">
              <w:rPr>
                <w:sz w:val="22"/>
                <w:szCs w:val="22"/>
              </w:rPr>
              <w:t>Počet obyvateľov</w:t>
            </w:r>
          </w:p>
          <w:p w:rsidR="005B2C48" w:rsidRPr="004C1444" w:rsidRDefault="005B2C48" w:rsidP="006D025A">
            <w:r w:rsidRPr="004C1444">
              <w:rPr>
                <w:sz w:val="22"/>
                <w:szCs w:val="22"/>
              </w:rPr>
              <w:t>k 31.12.201</w:t>
            </w:r>
            <w:r>
              <w:rPr>
                <w:sz w:val="22"/>
                <w:szCs w:val="22"/>
              </w:rPr>
              <w:t>2</w:t>
            </w:r>
          </w:p>
        </w:tc>
        <w:tc>
          <w:tcPr>
            <w:tcW w:w="2407" w:type="dxa"/>
          </w:tcPr>
          <w:p w:rsidR="005B2C48" w:rsidRPr="004C1444" w:rsidRDefault="005B2C48" w:rsidP="006D025A">
            <w:pPr>
              <w:jc w:val="center"/>
            </w:pPr>
            <w:r w:rsidRPr="004C1444">
              <w:rPr>
                <w:sz w:val="22"/>
                <w:szCs w:val="22"/>
              </w:rPr>
              <w:t>Počet poberateľov PP k 31.12.201</w:t>
            </w:r>
            <w:r>
              <w:rPr>
                <w:sz w:val="22"/>
                <w:szCs w:val="22"/>
              </w:rPr>
              <w:t>2</w:t>
            </w:r>
          </w:p>
        </w:tc>
        <w:tc>
          <w:tcPr>
            <w:tcW w:w="2340" w:type="dxa"/>
          </w:tcPr>
          <w:p w:rsidR="005B2C48" w:rsidRPr="004C1444" w:rsidRDefault="005B2C48" w:rsidP="006D025A">
            <w:pPr>
              <w:jc w:val="center"/>
            </w:pPr>
            <w:r w:rsidRPr="004C1444">
              <w:rPr>
                <w:sz w:val="22"/>
                <w:szCs w:val="22"/>
              </w:rPr>
              <w:t>% podiel poberateľov</w:t>
            </w:r>
          </w:p>
          <w:p w:rsidR="005B2C48" w:rsidRPr="004C1444" w:rsidRDefault="005B2C48" w:rsidP="006D025A">
            <w:pPr>
              <w:jc w:val="center"/>
            </w:pPr>
            <w:r w:rsidRPr="004C1444">
              <w:rPr>
                <w:sz w:val="22"/>
                <w:szCs w:val="22"/>
              </w:rPr>
              <w:t>na počte obyvateľov</w:t>
            </w:r>
          </w:p>
        </w:tc>
      </w:tr>
      <w:tr w:rsidR="005B2C48" w:rsidRPr="004C1444" w:rsidTr="006D025A">
        <w:trPr>
          <w:trHeight w:val="249"/>
          <w:jc w:val="center"/>
        </w:trPr>
        <w:tc>
          <w:tcPr>
            <w:tcW w:w="2268" w:type="dxa"/>
          </w:tcPr>
          <w:p w:rsidR="005B2C48" w:rsidRPr="004C1444" w:rsidRDefault="005B2C48" w:rsidP="006D025A">
            <w:r w:rsidRPr="004C1444">
              <w:rPr>
                <w:sz w:val="22"/>
                <w:szCs w:val="22"/>
              </w:rPr>
              <w:t>Košice I</w:t>
            </w:r>
          </w:p>
        </w:tc>
        <w:tc>
          <w:tcPr>
            <w:tcW w:w="1985" w:type="dxa"/>
          </w:tcPr>
          <w:p w:rsidR="005B2C48" w:rsidRPr="004C1444" w:rsidRDefault="005B2C48" w:rsidP="006D025A">
            <w:pPr>
              <w:jc w:val="center"/>
              <w:rPr>
                <w:snapToGrid w:val="0"/>
                <w:lang w:val="cs-CZ"/>
              </w:rPr>
            </w:pPr>
            <w:r>
              <w:rPr>
                <w:snapToGrid w:val="0"/>
                <w:lang w:val="cs-CZ"/>
              </w:rPr>
              <w:t xml:space="preserve">  68 220</w:t>
            </w:r>
          </w:p>
        </w:tc>
        <w:tc>
          <w:tcPr>
            <w:tcW w:w="2407" w:type="dxa"/>
            <w:vAlign w:val="bottom"/>
          </w:tcPr>
          <w:p w:rsidR="005B2C48" w:rsidRPr="004C1444" w:rsidRDefault="005B2C48" w:rsidP="006D025A">
            <w:pPr>
              <w:jc w:val="center"/>
              <w:rPr>
                <w:snapToGrid w:val="0"/>
                <w:lang w:val="cs-CZ"/>
              </w:rPr>
            </w:pPr>
            <w:r>
              <w:rPr>
                <w:snapToGrid w:val="0"/>
                <w:lang w:val="cs-CZ"/>
              </w:rPr>
              <w:t>2 142</w:t>
            </w:r>
          </w:p>
        </w:tc>
        <w:tc>
          <w:tcPr>
            <w:tcW w:w="2340" w:type="dxa"/>
            <w:vAlign w:val="bottom"/>
          </w:tcPr>
          <w:p w:rsidR="005B2C48" w:rsidRPr="004C1444" w:rsidRDefault="005B2C48" w:rsidP="006D025A">
            <w:pPr>
              <w:jc w:val="center"/>
              <w:rPr>
                <w:snapToGrid w:val="0"/>
                <w:lang w:val="cs-CZ"/>
              </w:rPr>
            </w:pPr>
            <w:r>
              <w:rPr>
                <w:snapToGrid w:val="0"/>
                <w:lang w:val="cs-CZ"/>
              </w:rPr>
              <w:t>3,14%</w:t>
            </w:r>
          </w:p>
        </w:tc>
      </w:tr>
      <w:tr w:rsidR="005B2C48" w:rsidRPr="004C1444" w:rsidTr="006D025A">
        <w:trPr>
          <w:trHeight w:val="234"/>
          <w:jc w:val="center"/>
        </w:trPr>
        <w:tc>
          <w:tcPr>
            <w:tcW w:w="2268" w:type="dxa"/>
          </w:tcPr>
          <w:p w:rsidR="005B2C48" w:rsidRPr="004C1444" w:rsidRDefault="005B2C48" w:rsidP="006D025A">
            <w:r w:rsidRPr="004C1444">
              <w:rPr>
                <w:sz w:val="22"/>
                <w:szCs w:val="22"/>
              </w:rPr>
              <w:t>Košice II</w:t>
            </w:r>
          </w:p>
        </w:tc>
        <w:tc>
          <w:tcPr>
            <w:tcW w:w="1985" w:type="dxa"/>
          </w:tcPr>
          <w:p w:rsidR="005B2C48" w:rsidRPr="004C1444" w:rsidRDefault="005B2C48" w:rsidP="006D025A">
            <w:pPr>
              <w:jc w:val="center"/>
              <w:rPr>
                <w:snapToGrid w:val="0"/>
                <w:lang w:val="cs-CZ"/>
              </w:rPr>
            </w:pPr>
            <w:r>
              <w:rPr>
                <w:snapToGrid w:val="0"/>
                <w:lang w:val="cs-CZ"/>
              </w:rPr>
              <w:t xml:space="preserve">  82 761</w:t>
            </w:r>
          </w:p>
        </w:tc>
        <w:tc>
          <w:tcPr>
            <w:tcW w:w="2407" w:type="dxa"/>
            <w:vAlign w:val="bottom"/>
          </w:tcPr>
          <w:p w:rsidR="005B2C48" w:rsidRPr="004C1444" w:rsidRDefault="005B2C48" w:rsidP="006D025A">
            <w:pPr>
              <w:jc w:val="center"/>
              <w:rPr>
                <w:snapToGrid w:val="0"/>
                <w:lang w:val="cs-CZ"/>
              </w:rPr>
            </w:pPr>
            <w:r>
              <w:rPr>
                <w:snapToGrid w:val="0"/>
                <w:lang w:val="cs-CZ"/>
              </w:rPr>
              <w:t>2 910</w:t>
            </w:r>
          </w:p>
        </w:tc>
        <w:tc>
          <w:tcPr>
            <w:tcW w:w="2340" w:type="dxa"/>
            <w:vAlign w:val="bottom"/>
          </w:tcPr>
          <w:p w:rsidR="005B2C48" w:rsidRPr="004C1444" w:rsidRDefault="005B2C48" w:rsidP="006D025A">
            <w:pPr>
              <w:jc w:val="center"/>
              <w:rPr>
                <w:snapToGrid w:val="0"/>
                <w:lang w:val="cs-CZ"/>
              </w:rPr>
            </w:pPr>
            <w:r>
              <w:rPr>
                <w:snapToGrid w:val="0"/>
                <w:lang w:val="cs-CZ"/>
              </w:rPr>
              <w:t>3,52%</w:t>
            </w:r>
          </w:p>
        </w:tc>
      </w:tr>
      <w:tr w:rsidR="005B2C48" w:rsidRPr="004C1444" w:rsidTr="006D025A">
        <w:trPr>
          <w:trHeight w:val="249"/>
          <w:jc w:val="center"/>
        </w:trPr>
        <w:tc>
          <w:tcPr>
            <w:tcW w:w="2268" w:type="dxa"/>
          </w:tcPr>
          <w:p w:rsidR="005B2C48" w:rsidRPr="004C1444" w:rsidRDefault="005B2C48" w:rsidP="006D025A">
            <w:r w:rsidRPr="004C1444">
              <w:rPr>
                <w:sz w:val="22"/>
                <w:szCs w:val="22"/>
              </w:rPr>
              <w:t>Košice III</w:t>
            </w:r>
          </w:p>
        </w:tc>
        <w:tc>
          <w:tcPr>
            <w:tcW w:w="1985" w:type="dxa"/>
          </w:tcPr>
          <w:p w:rsidR="005B2C48" w:rsidRPr="004C1444" w:rsidRDefault="005B2C48" w:rsidP="006D025A">
            <w:pPr>
              <w:jc w:val="center"/>
              <w:rPr>
                <w:snapToGrid w:val="0"/>
                <w:lang w:val="cs-CZ"/>
              </w:rPr>
            </w:pPr>
            <w:r>
              <w:rPr>
                <w:snapToGrid w:val="0"/>
                <w:lang w:val="cs-CZ"/>
              </w:rPr>
              <w:t xml:space="preserve"> 29 778</w:t>
            </w:r>
          </w:p>
        </w:tc>
        <w:tc>
          <w:tcPr>
            <w:tcW w:w="2407" w:type="dxa"/>
            <w:vAlign w:val="bottom"/>
          </w:tcPr>
          <w:p w:rsidR="005B2C48" w:rsidRPr="004C1444" w:rsidRDefault="005B2C48" w:rsidP="006D025A">
            <w:pPr>
              <w:jc w:val="center"/>
              <w:rPr>
                <w:snapToGrid w:val="0"/>
                <w:lang w:val="cs-CZ"/>
              </w:rPr>
            </w:pPr>
            <w:r>
              <w:rPr>
                <w:snapToGrid w:val="0"/>
                <w:lang w:val="cs-CZ"/>
              </w:rPr>
              <w:t>1 005</w:t>
            </w:r>
          </w:p>
        </w:tc>
        <w:tc>
          <w:tcPr>
            <w:tcW w:w="2340" w:type="dxa"/>
            <w:vAlign w:val="bottom"/>
          </w:tcPr>
          <w:p w:rsidR="005B2C48" w:rsidRPr="004C1444" w:rsidRDefault="005B2C48" w:rsidP="006D025A">
            <w:pPr>
              <w:jc w:val="center"/>
              <w:rPr>
                <w:snapToGrid w:val="0"/>
                <w:lang w:val="cs-CZ"/>
              </w:rPr>
            </w:pPr>
            <w:r>
              <w:rPr>
                <w:snapToGrid w:val="0"/>
                <w:lang w:val="cs-CZ"/>
              </w:rPr>
              <w:t>3,37%</w:t>
            </w:r>
          </w:p>
        </w:tc>
      </w:tr>
      <w:tr w:rsidR="005B2C48" w:rsidRPr="004C1444" w:rsidTr="006D025A">
        <w:trPr>
          <w:trHeight w:val="249"/>
          <w:jc w:val="center"/>
        </w:trPr>
        <w:tc>
          <w:tcPr>
            <w:tcW w:w="2268" w:type="dxa"/>
          </w:tcPr>
          <w:p w:rsidR="005B2C48" w:rsidRPr="004C1444" w:rsidRDefault="005B2C48" w:rsidP="006D025A">
            <w:r w:rsidRPr="004C1444">
              <w:rPr>
                <w:sz w:val="22"/>
                <w:szCs w:val="22"/>
              </w:rPr>
              <w:t>Košice VI</w:t>
            </w:r>
          </w:p>
        </w:tc>
        <w:tc>
          <w:tcPr>
            <w:tcW w:w="1985" w:type="dxa"/>
          </w:tcPr>
          <w:p w:rsidR="005B2C48" w:rsidRPr="004C1444" w:rsidRDefault="005B2C48" w:rsidP="006D025A">
            <w:pPr>
              <w:jc w:val="center"/>
              <w:rPr>
                <w:snapToGrid w:val="0"/>
                <w:lang w:val="cs-CZ"/>
              </w:rPr>
            </w:pPr>
            <w:r>
              <w:rPr>
                <w:snapToGrid w:val="0"/>
                <w:lang w:val="cs-CZ"/>
              </w:rPr>
              <w:t xml:space="preserve"> 59 405</w:t>
            </w:r>
          </w:p>
        </w:tc>
        <w:tc>
          <w:tcPr>
            <w:tcW w:w="2407" w:type="dxa"/>
            <w:vAlign w:val="bottom"/>
          </w:tcPr>
          <w:p w:rsidR="005B2C48" w:rsidRPr="004C1444" w:rsidRDefault="005B2C48" w:rsidP="006D025A">
            <w:pPr>
              <w:jc w:val="center"/>
              <w:rPr>
                <w:snapToGrid w:val="0"/>
                <w:lang w:val="cs-CZ"/>
              </w:rPr>
            </w:pPr>
            <w:r>
              <w:rPr>
                <w:snapToGrid w:val="0"/>
                <w:lang w:val="cs-CZ"/>
              </w:rPr>
              <w:t>2 023</w:t>
            </w:r>
          </w:p>
        </w:tc>
        <w:tc>
          <w:tcPr>
            <w:tcW w:w="2340" w:type="dxa"/>
            <w:vAlign w:val="bottom"/>
          </w:tcPr>
          <w:p w:rsidR="005B2C48" w:rsidRPr="004C1444" w:rsidRDefault="005B2C48" w:rsidP="006D025A">
            <w:pPr>
              <w:jc w:val="center"/>
              <w:rPr>
                <w:snapToGrid w:val="0"/>
                <w:lang w:val="cs-CZ"/>
              </w:rPr>
            </w:pPr>
            <w:r>
              <w:rPr>
                <w:snapToGrid w:val="0"/>
                <w:lang w:val="cs-CZ"/>
              </w:rPr>
              <w:t>3,40%</w:t>
            </w:r>
          </w:p>
        </w:tc>
      </w:tr>
      <w:tr w:rsidR="005B2C48" w:rsidRPr="004C1444" w:rsidTr="006D025A">
        <w:trPr>
          <w:trHeight w:val="249"/>
          <w:jc w:val="center"/>
        </w:trPr>
        <w:tc>
          <w:tcPr>
            <w:tcW w:w="2268" w:type="dxa"/>
          </w:tcPr>
          <w:p w:rsidR="005B2C48" w:rsidRPr="004C1444" w:rsidRDefault="005B2C48" w:rsidP="006D025A">
            <w:r w:rsidRPr="004C1444">
              <w:rPr>
                <w:sz w:val="22"/>
                <w:szCs w:val="22"/>
              </w:rPr>
              <w:t>Košice okolie</w:t>
            </w:r>
          </w:p>
        </w:tc>
        <w:tc>
          <w:tcPr>
            <w:tcW w:w="1985" w:type="dxa"/>
          </w:tcPr>
          <w:p w:rsidR="005B2C48" w:rsidRPr="004C1444" w:rsidRDefault="005B2C48" w:rsidP="006D025A">
            <w:pPr>
              <w:jc w:val="center"/>
              <w:rPr>
                <w:snapToGrid w:val="0"/>
                <w:lang w:val="cs-CZ"/>
              </w:rPr>
            </w:pPr>
            <w:r>
              <w:rPr>
                <w:snapToGrid w:val="0"/>
                <w:lang w:val="cs-CZ"/>
              </w:rPr>
              <w:t>121 187</w:t>
            </w:r>
          </w:p>
        </w:tc>
        <w:tc>
          <w:tcPr>
            <w:tcW w:w="2407" w:type="dxa"/>
            <w:vAlign w:val="bottom"/>
          </w:tcPr>
          <w:p w:rsidR="005B2C48" w:rsidRPr="004C1444" w:rsidRDefault="005B2C48" w:rsidP="006D025A">
            <w:pPr>
              <w:jc w:val="center"/>
              <w:rPr>
                <w:snapToGrid w:val="0"/>
                <w:lang w:val="cs-CZ"/>
              </w:rPr>
            </w:pPr>
            <w:r>
              <w:rPr>
                <w:snapToGrid w:val="0"/>
                <w:lang w:val="cs-CZ"/>
              </w:rPr>
              <w:t xml:space="preserve"> 6 511</w:t>
            </w:r>
          </w:p>
        </w:tc>
        <w:tc>
          <w:tcPr>
            <w:tcW w:w="2340" w:type="dxa"/>
            <w:vAlign w:val="bottom"/>
          </w:tcPr>
          <w:p w:rsidR="005B2C48" w:rsidRPr="004C1444" w:rsidRDefault="005B2C48" w:rsidP="006D025A">
            <w:pPr>
              <w:jc w:val="center"/>
              <w:rPr>
                <w:snapToGrid w:val="0"/>
                <w:lang w:val="cs-CZ"/>
              </w:rPr>
            </w:pPr>
            <w:r>
              <w:rPr>
                <w:snapToGrid w:val="0"/>
                <w:lang w:val="cs-CZ"/>
              </w:rPr>
              <w:t>5,37%</w:t>
            </w:r>
          </w:p>
        </w:tc>
      </w:tr>
      <w:tr w:rsidR="005B2C48" w:rsidRPr="004C1444" w:rsidTr="006D025A">
        <w:trPr>
          <w:trHeight w:val="249"/>
          <w:jc w:val="center"/>
        </w:trPr>
        <w:tc>
          <w:tcPr>
            <w:tcW w:w="2268" w:type="dxa"/>
          </w:tcPr>
          <w:p w:rsidR="005B2C48" w:rsidRPr="004C1444" w:rsidRDefault="005B2C48" w:rsidP="006D025A">
            <w:pPr>
              <w:rPr>
                <w:b/>
                <w:bCs/>
              </w:rPr>
            </w:pPr>
            <w:proofErr w:type="spellStart"/>
            <w:r w:rsidRPr="004C1444">
              <w:rPr>
                <w:b/>
                <w:bCs/>
                <w:sz w:val="22"/>
                <w:szCs w:val="22"/>
              </w:rPr>
              <w:t>ÚPSVaR</w:t>
            </w:r>
            <w:proofErr w:type="spellEnd"/>
            <w:r w:rsidRPr="004C1444">
              <w:rPr>
                <w:b/>
                <w:bCs/>
                <w:sz w:val="22"/>
                <w:szCs w:val="22"/>
              </w:rPr>
              <w:t xml:space="preserve"> Košice</w:t>
            </w:r>
          </w:p>
        </w:tc>
        <w:tc>
          <w:tcPr>
            <w:tcW w:w="1985" w:type="dxa"/>
          </w:tcPr>
          <w:p w:rsidR="005B2C48" w:rsidRPr="00DF7BA8" w:rsidRDefault="005B2C48" w:rsidP="006D025A">
            <w:pPr>
              <w:jc w:val="center"/>
              <w:rPr>
                <w:b/>
                <w:bCs/>
                <w:snapToGrid w:val="0"/>
                <w:lang w:val="cs-CZ"/>
              </w:rPr>
            </w:pPr>
            <w:r>
              <w:rPr>
                <w:b/>
                <w:bCs/>
                <w:snapToGrid w:val="0"/>
                <w:lang w:val="cs-CZ"/>
              </w:rPr>
              <w:t>361 351</w:t>
            </w:r>
          </w:p>
        </w:tc>
        <w:tc>
          <w:tcPr>
            <w:tcW w:w="2407" w:type="dxa"/>
            <w:vAlign w:val="bottom"/>
          </w:tcPr>
          <w:p w:rsidR="005B2C48" w:rsidRPr="00DF7BA8" w:rsidRDefault="005B2C48" w:rsidP="006D025A">
            <w:pPr>
              <w:rPr>
                <w:b/>
                <w:bCs/>
                <w:snapToGrid w:val="0"/>
                <w:lang w:val="cs-CZ"/>
              </w:rPr>
            </w:pPr>
            <w:r>
              <w:rPr>
                <w:b/>
                <w:bCs/>
                <w:snapToGrid w:val="0"/>
                <w:lang w:val="cs-CZ"/>
              </w:rPr>
              <w:t xml:space="preserve">           14 591</w:t>
            </w:r>
          </w:p>
        </w:tc>
        <w:tc>
          <w:tcPr>
            <w:tcW w:w="2340" w:type="dxa"/>
            <w:vAlign w:val="bottom"/>
          </w:tcPr>
          <w:p w:rsidR="005B2C48" w:rsidRPr="00DF7BA8" w:rsidRDefault="005B2C48" w:rsidP="006D025A">
            <w:pPr>
              <w:jc w:val="center"/>
              <w:rPr>
                <w:b/>
                <w:bCs/>
                <w:snapToGrid w:val="0"/>
                <w:lang w:val="cs-CZ"/>
              </w:rPr>
            </w:pPr>
            <w:r>
              <w:rPr>
                <w:b/>
                <w:bCs/>
                <w:snapToGrid w:val="0"/>
                <w:lang w:val="cs-CZ"/>
              </w:rPr>
              <w:t>4,04%</w:t>
            </w:r>
          </w:p>
        </w:tc>
      </w:tr>
      <w:tr w:rsidR="005B2C48" w:rsidRPr="004C1444" w:rsidTr="006D025A">
        <w:trPr>
          <w:trHeight w:val="249"/>
          <w:jc w:val="center"/>
        </w:trPr>
        <w:tc>
          <w:tcPr>
            <w:tcW w:w="2268" w:type="dxa"/>
          </w:tcPr>
          <w:p w:rsidR="005B2C48" w:rsidRPr="004C1444" w:rsidRDefault="005B2C48" w:rsidP="006D025A">
            <w:proofErr w:type="spellStart"/>
            <w:r w:rsidRPr="004C1444">
              <w:rPr>
                <w:sz w:val="22"/>
                <w:szCs w:val="22"/>
              </w:rPr>
              <w:t>ÚPSVaR</w:t>
            </w:r>
            <w:proofErr w:type="spellEnd"/>
            <w:r w:rsidRPr="004C1444">
              <w:rPr>
                <w:sz w:val="22"/>
                <w:szCs w:val="22"/>
              </w:rPr>
              <w:t xml:space="preserve"> Košice 20</w:t>
            </w:r>
            <w:r>
              <w:rPr>
                <w:sz w:val="22"/>
                <w:szCs w:val="22"/>
              </w:rPr>
              <w:t>11</w:t>
            </w:r>
          </w:p>
        </w:tc>
        <w:tc>
          <w:tcPr>
            <w:tcW w:w="1985" w:type="dxa"/>
          </w:tcPr>
          <w:p w:rsidR="005B2C48" w:rsidRPr="00DF7BA8" w:rsidRDefault="005B2C48" w:rsidP="006D025A">
            <w:pPr>
              <w:jc w:val="center"/>
              <w:rPr>
                <w:bCs/>
                <w:snapToGrid w:val="0"/>
                <w:lang w:val="cs-CZ"/>
              </w:rPr>
            </w:pPr>
            <w:r w:rsidRPr="00DF7BA8">
              <w:rPr>
                <w:bCs/>
                <w:snapToGrid w:val="0"/>
                <w:lang w:val="cs-CZ"/>
              </w:rPr>
              <w:t>360 661</w:t>
            </w:r>
          </w:p>
        </w:tc>
        <w:tc>
          <w:tcPr>
            <w:tcW w:w="2407" w:type="dxa"/>
            <w:vAlign w:val="bottom"/>
          </w:tcPr>
          <w:p w:rsidR="005B2C48" w:rsidRPr="00DF7BA8" w:rsidRDefault="005B2C48" w:rsidP="006D025A">
            <w:pPr>
              <w:jc w:val="center"/>
              <w:rPr>
                <w:bCs/>
                <w:snapToGrid w:val="0"/>
                <w:lang w:val="cs-CZ"/>
              </w:rPr>
            </w:pPr>
            <w:r w:rsidRPr="00DF7BA8">
              <w:rPr>
                <w:bCs/>
                <w:snapToGrid w:val="0"/>
                <w:lang w:val="cs-CZ"/>
              </w:rPr>
              <w:t>12</w:t>
            </w:r>
            <w:r>
              <w:rPr>
                <w:bCs/>
                <w:snapToGrid w:val="0"/>
                <w:lang w:val="cs-CZ"/>
              </w:rPr>
              <w:t xml:space="preserve"> </w:t>
            </w:r>
            <w:r w:rsidRPr="00DF7BA8">
              <w:rPr>
                <w:bCs/>
                <w:snapToGrid w:val="0"/>
                <w:lang w:val="cs-CZ"/>
              </w:rPr>
              <w:t>352</w:t>
            </w:r>
          </w:p>
        </w:tc>
        <w:tc>
          <w:tcPr>
            <w:tcW w:w="2340" w:type="dxa"/>
            <w:vAlign w:val="bottom"/>
          </w:tcPr>
          <w:p w:rsidR="005B2C48" w:rsidRPr="00DF7BA8" w:rsidRDefault="005B2C48" w:rsidP="006D025A">
            <w:pPr>
              <w:jc w:val="center"/>
              <w:rPr>
                <w:bCs/>
                <w:snapToGrid w:val="0"/>
                <w:lang w:val="cs-CZ"/>
              </w:rPr>
            </w:pPr>
            <w:r w:rsidRPr="00DF7BA8">
              <w:rPr>
                <w:bCs/>
                <w:snapToGrid w:val="0"/>
                <w:lang w:val="cs-CZ"/>
              </w:rPr>
              <w:t>3,42%</w:t>
            </w:r>
          </w:p>
        </w:tc>
      </w:tr>
      <w:tr w:rsidR="005B2C48" w:rsidRPr="004C1444" w:rsidTr="006D025A">
        <w:trPr>
          <w:trHeight w:val="249"/>
          <w:jc w:val="center"/>
        </w:trPr>
        <w:tc>
          <w:tcPr>
            <w:tcW w:w="2268" w:type="dxa"/>
          </w:tcPr>
          <w:p w:rsidR="005B2C48" w:rsidRPr="004C1444" w:rsidRDefault="005B2C48" w:rsidP="006D025A">
            <w:pPr>
              <w:rPr>
                <w:b/>
                <w:bCs/>
              </w:rPr>
            </w:pPr>
            <w:r>
              <w:rPr>
                <w:b/>
                <w:bCs/>
                <w:sz w:val="22"/>
                <w:szCs w:val="22"/>
              </w:rPr>
              <w:t>Rozdiel oproti 2011</w:t>
            </w:r>
          </w:p>
        </w:tc>
        <w:tc>
          <w:tcPr>
            <w:tcW w:w="1985" w:type="dxa"/>
          </w:tcPr>
          <w:p w:rsidR="005B2C48" w:rsidRPr="004C1444" w:rsidRDefault="005B2C48" w:rsidP="006D025A">
            <w:pPr>
              <w:jc w:val="center"/>
              <w:rPr>
                <w:b/>
                <w:bCs/>
                <w:snapToGrid w:val="0"/>
                <w:lang w:val="cs-CZ"/>
              </w:rPr>
            </w:pPr>
            <w:r>
              <w:rPr>
                <w:b/>
                <w:bCs/>
                <w:snapToGrid w:val="0"/>
                <w:lang w:val="cs-CZ"/>
              </w:rPr>
              <w:t xml:space="preserve">     690</w:t>
            </w:r>
          </w:p>
        </w:tc>
        <w:tc>
          <w:tcPr>
            <w:tcW w:w="2407" w:type="dxa"/>
            <w:vAlign w:val="bottom"/>
          </w:tcPr>
          <w:p w:rsidR="005B2C48" w:rsidRPr="004C1444" w:rsidRDefault="005B2C48" w:rsidP="006D025A">
            <w:pPr>
              <w:jc w:val="center"/>
              <w:rPr>
                <w:b/>
                <w:bCs/>
                <w:snapToGrid w:val="0"/>
                <w:lang w:val="cs-CZ"/>
              </w:rPr>
            </w:pPr>
            <w:r>
              <w:rPr>
                <w:b/>
                <w:bCs/>
                <w:snapToGrid w:val="0"/>
                <w:lang w:val="cs-CZ"/>
              </w:rPr>
              <w:t xml:space="preserve"> 2 239</w:t>
            </w:r>
          </w:p>
        </w:tc>
        <w:tc>
          <w:tcPr>
            <w:tcW w:w="2340" w:type="dxa"/>
            <w:vAlign w:val="bottom"/>
          </w:tcPr>
          <w:p w:rsidR="005B2C48" w:rsidRPr="004C1444" w:rsidRDefault="005B2C48" w:rsidP="006D025A">
            <w:pPr>
              <w:jc w:val="center"/>
              <w:rPr>
                <w:b/>
                <w:bCs/>
                <w:snapToGrid w:val="0"/>
                <w:lang w:val="cs-CZ"/>
              </w:rPr>
            </w:pPr>
          </w:p>
        </w:tc>
      </w:tr>
    </w:tbl>
    <w:p w:rsidR="005B2C48" w:rsidRDefault="005B2C48" w:rsidP="00FB0721"/>
    <w:p w:rsidR="005B2C48" w:rsidRDefault="005B2C48" w:rsidP="005B2C48">
      <w:r>
        <w:t>Pe</w:t>
      </w:r>
      <w:r w:rsidRPr="004C1444">
        <w:t>ňažn</w:t>
      </w:r>
      <w:r>
        <w:t>é</w:t>
      </w:r>
      <w:r w:rsidRPr="004C1444">
        <w:t xml:space="preserve"> príspevk</w:t>
      </w:r>
      <w:r>
        <w:t>y</w:t>
      </w:r>
      <w:r w:rsidRPr="004C1444">
        <w:t xml:space="preserve"> na kompenzáciu ťažkého zdravotného postihnutia </w:t>
      </w:r>
      <w:r>
        <w:t xml:space="preserve">boli v </w:t>
      </w:r>
      <w:r w:rsidRPr="004C1444">
        <w:t> roku 201</w:t>
      </w:r>
      <w:r>
        <w:t>2</w:t>
      </w:r>
      <w:r w:rsidRPr="004C1444">
        <w:t xml:space="preserve"> </w:t>
      </w:r>
      <w:r>
        <w:t xml:space="preserve"> poskytované </w:t>
      </w:r>
      <w:r w:rsidRPr="004C1444">
        <w:t xml:space="preserve">v zmysle zákona č. 447/2008 Z. z. o peňažných príspevkoch na kompenzáciu ťažkého zdravotného postihnutia a o zmene a doplnení niektorých zákonov </w:t>
      </w:r>
      <w:r>
        <w:t xml:space="preserve">v znení neskorších predpisov.  V analýze za rok 2011 bol   predpokladaný nárast počtu </w:t>
      </w:r>
      <w:r w:rsidRPr="004C1444">
        <w:t xml:space="preserve"> peňažných príspevkov na kompe</w:t>
      </w:r>
      <w:r>
        <w:t xml:space="preserve">nzáciu  čo sa potvrdilo, a v súvislosti s tým došlo k zvýšenému nákladu  finančných prostriedkov. Zaznamenali sme nárast poberateľov peňažného príspevku na kúpu pomôcky v dôsledku zvýšeného počtu fyzických osôb s ťažkým zdravotným postihnutím – študentov, zamestnaných odkázaných na pomôcky využívané pri štúdiu a pracovnej činnosti. Pokles počtu poberateľov </w:t>
      </w:r>
      <w:r w:rsidRPr="004C1444">
        <w:t>peňažných príspevkov</w:t>
      </w:r>
      <w:r>
        <w:t xml:space="preserve"> na úpravu bytu, peňažných príspevkov na úpravu rodinného domu je odôvodnený </w:t>
      </w:r>
      <w:r w:rsidRPr="004C1444">
        <w:t>uplat</w:t>
      </w:r>
      <w:r>
        <w:t>ňovaním si</w:t>
      </w:r>
      <w:r w:rsidRPr="004C1444">
        <w:t xml:space="preserve"> pomernej časti peňažn</w:t>
      </w:r>
      <w:r>
        <w:t xml:space="preserve">ého </w:t>
      </w:r>
      <w:r w:rsidRPr="004C1444">
        <w:t>príspevk</w:t>
      </w:r>
      <w:r>
        <w:t>u</w:t>
      </w:r>
      <w:r w:rsidRPr="004C1444">
        <w:t xml:space="preserve"> v konaní o</w:t>
      </w:r>
      <w:r>
        <w:t> </w:t>
      </w:r>
      <w:r w:rsidRPr="004C1444">
        <w:t>dedičstve</w:t>
      </w:r>
      <w:r>
        <w:t xml:space="preserve">. </w:t>
      </w:r>
    </w:p>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A76871" w:rsidRDefault="00A76871" w:rsidP="005B2C48"/>
    <w:p w:rsidR="00B1663B" w:rsidRDefault="00B1663B" w:rsidP="005B2C48"/>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993"/>
        <w:gridCol w:w="850"/>
        <w:gridCol w:w="1418"/>
        <w:gridCol w:w="1134"/>
        <w:gridCol w:w="1134"/>
        <w:gridCol w:w="1417"/>
      </w:tblGrid>
      <w:tr w:rsidR="005B2C48" w:rsidRPr="004C1444" w:rsidTr="006D025A">
        <w:tc>
          <w:tcPr>
            <w:tcW w:w="2977" w:type="dxa"/>
            <w:tcBorders>
              <w:bottom w:val="single" w:sz="12" w:space="0" w:color="auto"/>
            </w:tcBorders>
          </w:tcPr>
          <w:p w:rsidR="005B2C48" w:rsidRPr="004C1444" w:rsidRDefault="005B2C48" w:rsidP="006D025A">
            <w:r w:rsidRPr="004C1444">
              <w:rPr>
                <w:sz w:val="22"/>
                <w:szCs w:val="22"/>
              </w:rPr>
              <w:lastRenderedPageBreak/>
              <w:t xml:space="preserve">Ø mesačné počty poberateľov* </w:t>
            </w:r>
          </w:p>
          <w:p w:rsidR="005B2C48" w:rsidRPr="004C1444" w:rsidRDefault="005B2C48" w:rsidP="006D025A">
            <w:pPr>
              <w:rPr>
                <w:i/>
                <w:iCs/>
              </w:rPr>
            </w:pPr>
            <w:r w:rsidRPr="004C1444">
              <w:rPr>
                <w:i/>
                <w:iCs/>
                <w:sz w:val="22"/>
                <w:szCs w:val="22"/>
              </w:rPr>
              <w:t>Vyplatené FP za rok v tis. €</w:t>
            </w:r>
          </w:p>
        </w:tc>
        <w:tc>
          <w:tcPr>
            <w:tcW w:w="993" w:type="dxa"/>
            <w:tcBorders>
              <w:bottom w:val="single" w:sz="12" w:space="0" w:color="auto"/>
            </w:tcBorders>
          </w:tcPr>
          <w:p w:rsidR="005B2C48" w:rsidRPr="004C1444" w:rsidRDefault="005B2C48" w:rsidP="006D025A">
            <w:pPr>
              <w:jc w:val="center"/>
              <w:rPr>
                <w:b/>
                <w:bCs/>
              </w:rPr>
            </w:pPr>
            <w:r w:rsidRPr="004C1444">
              <w:rPr>
                <w:b/>
                <w:bCs/>
                <w:sz w:val="22"/>
                <w:szCs w:val="22"/>
              </w:rPr>
              <w:t>20</w:t>
            </w:r>
            <w:r>
              <w:rPr>
                <w:b/>
                <w:bCs/>
                <w:sz w:val="22"/>
                <w:szCs w:val="22"/>
              </w:rPr>
              <w:t>12</w:t>
            </w:r>
          </w:p>
        </w:tc>
        <w:tc>
          <w:tcPr>
            <w:tcW w:w="850" w:type="dxa"/>
            <w:tcBorders>
              <w:bottom w:val="single" w:sz="12" w:space="0" w:color="auto"/>
            </w:tcBorders>
          </w:tcPr>
          <w:p w:rsidR="005B2C48" w:rsidRPr="004C1444" w:rsidRDefault="005B2C48" w:rsidP="006D025A">
            <w:pPr>
              <w:jc w:val="center"/>
              <w:rPr>
                <w:b/>
                <w:bCs/>
              </w:rPr>
            </w:pPr>
            <w:r w:rsidRPr="004C1444">
              <w:rPr>
                <w:b/>
                <w:bCs/>
                <w:sz w:val="22"/>
                <w:szCs w:val="22"/>
              </w:rPr>
              <w:t>201</w:t>
            </w:r>
            <w:r>
              <w:rPr>
                <w:b/>
                <w:bCs/>
                <w:sz w:val="22"/>
                <w:szCs w:val="22"/>
              </w:rPr>
              <w:t>1</w:t>
            </w:r>
          </w:p>
        </w:tc>
        <w:tc>
          <w:tcPr>
            <w:tcW w:w="1418" w:type="dxa"/>
            <w:tcBorders>
              <w:bottom w:val="single" w:sz="12" w:space="0" w:color="auto"/>
              <w:right w:val="single" w:sz="12" w:space="0" w:color="auto"/>
            </w:tcBorders>
          </w:tcPr>
          <w:p w:rsidR="005B2C48" w:rsidRPr="004C1444" w:rsidRDefault="005B2C48" w:rsidP="006D025A">
            <w:pPr>
              <w:jc w:val="center"/>
              <w:rPr>
                <w:b/>
                <w:bCs/>
              </w:rPr>
            </w:pPr>
            <w:r w:rsidRPr="004C1444">
              <w:rPr>
                <w:b/>
                <w:bCs/>
                <w:sz w:val="22"/>
                <w:szCs w:val="22"/>
              </w:rPr>
              <w:t>201</w:t>
            </w:r>
            <w:r>
              <w:rPr>
                <w:b/>
                <w:bCs/>
                <w:sz w:val="22"/>
                <w:szCs w:val="22"/>
              </w:rPr>
              <w:t>2</w:t>
            </w:r>
            <w:r w:rsidRPr="004C1444">
              <w:rPr>
                <w:b/>
                <w:bCs/>
                <w:sz w:val="22"/>
                <w:szCs w:val="22"/>
              </w:rPr>
              <w:t xml:space="preserve"> - 20</w:t>
            </w:r>
            <w:r>
              <w:rPr>
                <w:b/>
                <w:bCs/>
                <w:sz w:val="22"/>
                <w:szCs w:val="22"/>
              </w:rPr>
              <w:t>11</w:t>
            </w:r>
          </w:p>
        </w:tc>
        <w:tc>
          <w:tcPr>
            <w:tcW w:w="1134" w:type="dxa"/>
            <w:tcBorders>
              <w:left w:val="single" w:sz="12" w:space="0" w:color="auto"/>
              <w:bottom w:val="single" w:sz="12" w:space="0" w:color="auto"/>
            </w:tcBorders>
          </w:tcPr>
          <w:p w:rsidR="005B2C48" w:rsidRPr="004C1444" w:rsidRDefault="005B2C48" w:rsidP="006D025A">
            <w:pPr>
              <w:jc w:val="center"/>
              <w:rPr>
                <w:b/>
                <w:bCs/>
              </w:rPr>
            </w:pPr>
            <w:r w:rsidRPr="004C1444">
              <w:rPr>
                <w:b/>
                <w:bCs/>
                <w:sz w:val="22"/>
                <w:szCs w:val="22"/>
              </w:rPr>
              <w:t>20</w:t>
            </w:r>
            <w:r>
              <w:rPr>
                <w:b/>
                <w:bCs/>
                <w:sz w:val="22"/>
                <w:szCs w:val="22"/>
              </w:rPr>
              <w:t>12</w:t>
            </w:r>
          </w:p>
          <w:p w:rsidR="005B2C48" w:rsidRPr="004C1444" w:rsidRDefault="005B2C48" w:rsidP="006D025A">
            <w:pPr>
              <w:jc w:val="center"/>
              <w:rPr>
                <w:i/>
                <w:iCs/>
              </w:rPr>
            </w:pPr>
            <w:r w:rsidRPr="004C1444">
              <w:rPr>
                <w:i/>
                <w:iCs/>
                <w:sz w:val="22"/>
                <w:szCs w:val="22"/>
              </w:rPr>
              <w:t>FP v </w:t>
            </w:r>
            <w:proofErr w:type="spellStart"/>
            <w:r w:rsidRPr="004C1444">
              <w:rPr>
                <w:i/>
                <w:iCs/>
                <w:sz w:val="22"/>
                <w:szCs w:val="22"/>
              </w:rPr>
              <w:t>tis.€</w:t>
            </w:r>
            <w:proofErr w:type="spellEnd"/>
          </w:p>
        </w:tc>
        <w:tc>
          <w:tcPr>
            <w:tcW w:w="1134" w:type="dxa"/>
            <w:tcBorders>
              <w:bottom w:val="single" w:sz="12" w:space="0" w:color="auto"/>
            </w:tcBorders>
          </w:tcPr>
          <w:p w:rsidR="005B2C48" w:rsidRPr="004C1444" w:rsidRDefault="005B2C48" w:rsidP="006D025A">
            <w:pPr>
              <w:jc w:val="center"/>
              <w:rPr>
                <w:b/>
                <w:bCs/>
              </w:rPr>
            </w:pPr>
            <w:r w:rsidRPr="004C1444">
              <w:rPr>
                <w:b/>
                <w:bCs/>
                <w:sz w:val="22"/>
                <w:szCs w:val="22"/>
              </w:rPr>
              <w:t>201</w:t>
            </w:r>
            <w:r>
              <w:rPr>
                <w:b/>
                <w:bCs/>
                <w:sz w:val="22"/>
                <w:szCs w:val="22"/>
              </w:rPr>
              <w:t>1</w:t>
            </w:r>
          </w:p>
          <w:p w:rsidR="005B2C48" w:rsidRPr="004C1444" w:rsidRDefault="005B2C48" w:rsidP="006D025A">
            <w:pPr>
              <w:jc w:val="center"/>
              <w:rPr>
                <w:i/>
                <w:iCs/>
              </w:rPr>
            </w:pPr>
            <w:r w:rsidRPr="004C1444">
              <w:rPr>
                <w:i/>
                <w:iCs/>
                <w:sz w:val="22"/>
                <w:szCs w:val="22"/>
              </w:rPr>
              <w:t>FP v </w:t>
            </w:r>
            <w:proofErr w:type="spellStart"/>
            <w:r w:rsidRPr="004C1444">
              <w:rPr>
                <w:i/>
                <w:iCs/>
                <w:sz w:val="22"/>
                <w:szCs w:val="22"/>
              </w:rPr>
              <w:t>tis.€</w:t>
            </w:r>
            <w:proofErr w:type="spellEnd"/>
          </w:p>
        </w:tc>
        <w:tc>
          <w:tcPr>
            <w:tcW w:w="1417" w:type="dxa"/>
            <w:tcBorders>
              <w:bottom w:val="single" w:sz="12" w:space="0" w:color="auto"/>
            </w:tcBorders>
          </w:tcPr>
          <w:p w:rsidR="005B2C48" w:rsidRPr="004C1444" w:rsidRDefault="005B2C48" w:rsidP="006D025A">
            <w:pPr>
              <w:jc w:val="center"/>
              <w:rPr>
                <w:b/>
                <w:bCs/>
              </w:rPr>
            </w:pPr>
            <w:r w:rsidRPr="004C1444">
              <w:rPr>
                <w:b/>
                <w:bCs/>
                <w:sz w:val="22"/>
                <w:szCs w:val="22"/>
              </w:rPr>
              <w:t>201</w:t>
            </w:r>
            <w:r>
              <w:rPr>
                <w:b/>
                <w:bCs/>
                <w:sz w:val="22"/>
                <w:szCs w:val="22"/>
              </w:rPr>
              <w:t>2</w:t>
            </w:r>
            <w:r w:rsidRPr="004C1444">
              <w:rPr>
                <w:b/>
                <w:bCs/>
                <w:sz w:val="22"/>
                <w:szCs w:val="22"/>
              </w:rPr>
              <w:t xml:space="preserve"> – 20</w:t>
            </w:r>
            <w:r>
              <w:rPr>
                <w:b/>
                <w:bCs/>
                <w:sz w:val="22"/>
                <w:szCs w:val="22"/>
              </w:rPr>
              <w:t>11</w:t>
            </w:r>
          </w:p>
          <w:p w:rsidR="005B2C48" w:rsidRPr="004C1444" w:rsidRDefault="005B2C48" w:rsidP="006D025A">
            <w:pPr>
              <w:jc w:val="center"/>
              <w:rPr>
                <w:i/>
                <w:iCs/>
              </w:rPr>
            </w:pPr>
            <w:r w:rsidRPr="004C1444">
              <w:rPr>
                <w:i/>
                <w:iCs/>
                <w:sz w:val="22"/>
                <w:szCs w:val="22"/>
              </w:rPr>
              <w:t>FP v </w:t>
            </w:r>
            <w:proofErr w:type="spellStart"/>
            <w:r w:rsidRPr="004C1444">
              <w:rPr>
                <w:i/>
                <w:iCs/>
                <w:sz w:val="22"/>
                <w:szCs w:val="22"/>
              </w:rPr>
              <w:t>tis.€</w:t>
            </w:r>
            <w:proofErr w:type="spellEnd"/>
          </w:p>
        </w:tc>
      </w:tr>
      <w:tr w:rsidR="005B2C48" w:rsidRPr="008B5C2A" w:rsidTr="006D025A">
        <w:tc>
          <w:tcPr>
            <w:tcW w:w="2977" w:type="dxa"/>
            <w:tcBorders>
              <w:top w:val="single" w:sz="12" w:space="0" w:color="auto"/>
              <w:left w:val="single" w:sz="12" w:space="0" w:color="auto"/>
              <w:bottom w:val="single" w:sz="12" w:space="0" w:color="auto"/>
            </w:tcBorders>
          </w:tcPr>
          <w:p w:rsidR="005B2C48" w:rsidRPr="004C1444" w:rsidRDefault="005B2C48" w:rsidP="006D025A">
            <w:r w:rsidRPr="004C1444">
              <w:rPr>
                <w:sz w:val="22"/>
                <w:szCs w:val="22"/>
              </w:rPr>
              <w:t xml:space="preserve">PP na kompenzáciu </w:t>
            </w:r>
          </w:p>
        </w:tc>
        <w:tc>
          <w:tcPr>
            <w:tcW w:w="993" w:type="dxa"/>
            <w:tcBorders>
              <w:top w:val="single" w:sz="12" w:space="0" w:color="auto"/>
              <w:bottom w:val="single" w:sz="12" w:space="0" w:color="auto"/>
            </w:tcBorders>
          </w:tcPr>
          <w:p w:rsidR="005B2C48" w:rsidRPr="008B5C2A" w:rsidRDefault="005B2C48" w:rsidP="006D025A">
            <w:pPr>
              <w:jc w:val="center"/>
            </w:pPr>
            <w:r>
              <w:t>13 084</w:t>
            </w:r>
          </w:p>
        </w:tc>
        <w:tc>
          <w:tcPr>
            <w:tcW w:w="850" w:type="dxa"/>
            <w:tcBorders>
              <w:top w:val="single" w:sz="12" w:space="0" w:color="auto"/>
              <w:bottom w:val="single" w:sz="12" w:space="0" w:color="auto"/>
            </w:tcBorders>
          </w:tcPr>
          <w:p w:rsidR="005B2C48" w:rsidRPr="008B5C2A" w:rsidRDefault="005B2C48" w:rsidP="006D025A">
            <w:pPr>
              <w:jc w:val="center"/>
            </w:pPr>
            <w:r w:rsidRPr="008B5C2A">
              <w:rPr>
                <w:sz w:val="22"/>
                <w:szCs w:val="22"/>
              </w:rPr>
              <w:t>8 786</w:t>
            </w:r>
          </w:p>
        </w:tc>
        <w:tc>
          <w:tcPr>
            <w:tcW w:w="1418" w:type="dxa"/>
            <w:tcBorders>
              <w:top w:val="single" w:sz="12" w:space="0" w:color="auto"/>
              <w:bottom w:val="single" w:sz="12" w:space="0" w:color="auto"/>
            </w:tcBorders>
          </w:tcPr>
          <w:p w:rsidR="005B2C48" w:rsidRPr="008B5C2A" w:rsidRDefault="005B2C48" w:rsidP="006D025A">
            <w:pPr>
              <w:jc w:val="center"/>
            </w:pPr>
            <w:r>
              <w:t>+ 4 298</w:t>
            </w:r>
          </w:p>
        </w:tc>
        <w:tc>
          <w:tcPr>
            <w:tcW w:w="1134" w:type="dxa"/>
            <w:tcBorders>
              <w:top w:val="single" w:sz="12" w:space="0" w:color="auto"/>
              <w:bottom w:val="single" w:sz="12" w:space="0" w:color="auto"/>
            </w:tcBorders>
          </w:tcPr>
          <w:p w:rsidR="005B2C48" w:rsidRPr="008B5C2A" w:rsidRDefault="005B2C48" w:rsidP="006D025A">
            <w:pPr>
              <w:jc w:val="center"/>
            </w:pPr>
            <w:r>
              <w:t>9 434,7</w:t>
            </w:r>
          </w:p>
        </w:tc>
        <w:tc>
          <w:tcPr>
            <w:tcW w:w="1134" w:type="dxa"/>
            <w:tcBorders>
              <w:top w:val="single" w:sz="12" w:space="0" w:color="auto"/>
              <w:bottom w:val="single" w:sz="12" w:space="0" w:color="auto"/>
            </w:tcBorders>
          </w:tcPr>
          <w:p w:rsidR="005B2C48" w:rsidRPr="008B5C2A" w:rsidRDefault="005B2C48" w:rsidP="006D025A">
            <w:pPr>
              <w:jc w:val="center"/>
            </w:pPr>
            <w:r w:rsidRPr="008B5C2A">
              <w:rPr>
                <w:sz w:val="22"/>
                <w:szCs w:val="22"/>
              </w:rPr>
              <w:t>8 675,9</w:t>
            </w:r>
          </w:p>
        </w:tc>
        <w:tc>
          <w:tcPr>
            <w:tcW w:w="1417" w:type="dxa"/>
            <w:tcBorders>
              <w:top w:val="single" w:sz="12" w:space="0" w:color="auto"/>
              <w:bottom w:val="single" w:sz="12" w:space="0" w:color="auto"/>
              <w:right w:val="single" w:sz="12" w:space="0" w:color="auto"/>
            </w:tcBorders>
          </w:tcPr>
          <w:p w:rsidR="005B2C48" w:rsidRPr="008B5C2A" w:rsidRDefault="005B2C48" w:rsidP="006D025A">
            <w:pPr>
              <w:jc w:val="center"/>
            </w:pPr>
            <w:r>
              <w:t>+ 758,8</w:t>
            </w:r>
          </w:p>
        </w:tc>
      </w:tr>
      <w:tr w:rsidR="005B2C48" w:rsidRPr="008B5C2A" w:rsidTr="006D025A">
        <w:tc>
          <w:tcPr>
            <w:tcW w:w="2977" w:type="dxa"/>
            <w:vAlign w:val="center"/>
          </w:tcPr>
          <w:p w:rsidR="005B2C48" w:rsidRPr="004C1444" w:rsidRDefault="005B2C48" w:rsidP="006D025A">
            <w:pPr>
              <w:jc w:val="right"/>
            </w:pPr>
            <w:r w:rsidRPr="004C1444">
              <w:rPr>
                <w:sz w:val="22"/>
                <w:szCs w:val="22"/>
              </w:rPr>
              <w:t>osobnú asistenciu</w:t>
            </w:r>
          </w:p>
        </w:tc>
        <w:tc>
          <w:tcPr>
            <w:tcW w:w="993" w:type="dxa"/>
          </w:tcPr>
          <w:p w:rsidR="005B2C48" w:rsidRPr="008B5C2A" w:rsidRDefault="005B2C48" w:rsidP="006D025A">
            <w:pPr>
              <w:jc w:val="center"/>
            </w:pPr>
            <w:r>
              <w:t>1 055</w:t>
            </w:r>
          </w:p>
        </w:tc>
        <w:tc>
          <w:tcPr>
            <w:tcW w:w="850" w:type="dxa"/>
          </w:tcPr>
          <w:p w:rsidR="005B2C48" w:rsidRPr="008B5C2A" w:rsidRDefault="005B2C48" w:rsidP="006D025A">
            <w:pPr>
              <w:jc w:val="center"/>
            </w:pPr>
            <w:r w:rsidRPr="008B5C2A">
              <w:rPr>
                <w:sz w:val="22"/>
                <w:szCs w:val="22"/>
              </w:rPr>
              <w:t>967</w:t>
            </w:r>
          </w:p>
        </w:tc>
        <w:tc>
          <w:tcPr>
            <w:tcW w:w="1418" w:type="dxa"/>
            <w:tcBorders>
              <w:right w:val="single" w:sz="12" w:space="0" w:color="auto"/>
            </w:tcBorders>
          </w:tcPr>
          <w:p w:rsidR="005B2C48" w:rsidRPr="008B5C2A" w:rsidRDefault="005B2C48" w:rsidP="006D025A">
            <w:pPr>
              <w:jc w:val="center"/>
            </w:pPr>
            <w:r>
              <w:t>+    88</w:t>
            </w:r>
          </w:p>
        </w:tc>
        <w:tc>
          <w:tcPr>
            <w:tcW w:w="1134" w:type="dxa"/>
            <w:tcBorders>
              <w:left w:val="single" w:sz="12" w:space="0" w:color="auto"/>
            </w:tcBorders>
          </w:tcPr>
          <w:p w:rsidR="005B2C48" w:rsidRPr="008B5C2A" w:rsidRDefault="005B2C48" w:rsidP="006D025A">
            <w:pPr>
              <w:jc w:val="center"/>
            </w:pPr>
            <w:r>
              <w:t>4 146,9</w:t>
            </w:r>
          </w:p>
        </w:tc>
        <w:tc>
          <w:tcPr>
            <w:tcW w:w="1134" w:type="dxa"/>
          </w:tcPr>
          <w:p w:rsidR="005B2C48" w:rsidRPr="008B5C2A" w:rsidRDefault="005B2C48" w:rsidP="006D025A">
            <w:pPr>
              <w:jc w:val="center"/>
            </w:pPr>
            <w:r w:rsidRPr="008B5C2A">
              <w:rPr>
                <w:sz w:val="22"/>
                <w:szCs w:val="22"/>
              </w:rPr>
              <w:t>3 633,5</w:t>
            </w:r>
          </w:p>
        </w:tc>
        <w:tc>
          <w:tcPr>
            <w:tcW w:w="1417" w:type="dxa"/>
          </w:tcPr>
          <w:p w:rsidR="005B2C48" w:rsidRPr="008B5C2A" w:rsidRDefault="005B2C48" w:rsidP="006D025A">
            <w:pPr>
              <w:jc w:val="center"/>
            </w:pPr>
            <w:r>
              <w:t>+ 513,4</w:t>
            </w:r>
          </w:p>
        </w:tc>
      </w:tr>
      <w:tr w:rsidR="005B2C48" w:rsidRPr="008B5C2A" w:rsidTr="006D025A">
        <w:tc>
          <w:tcPr>
            <w:tcW w:w="2977" w:type="dxa"/>
            <w:vAlign w:val="center"/>
          </w:tcPr>
          <w:p w:rsidR="005B2C48" w:rsidRPr="004C1444" w:rsidRDefault="005B2C48" w:rsidP="006D025A">
            <w:pPr>
              <w:jc w:val="right"/>
            </w:pPr>
            <w:r w:rsidRPr="004C1444">
              <w:rPr>
                <w:sz w:val="22"/>
                <w:szCs w:val="22"/>
              </w:rPr>
              <w:t>kúpu pomôcky*</w:t>
            </w:r>
          </w:p>
        </w:tc>
        <w:tc>
          <w:tcPr>
            <w:tcW w:w="993" w:type="dxa"/>
          </w:tcPr>
          <w:p w:rsidR="005B2C48" w:rsidRPr="008B5C2A" w:rsidRDefault="005B2C48" w:rsidP="006D025A">
            <w:pPr>
              <w:jc w:val="center"/>
            </w:pPr>
            <w:r>
              <w:t xml:space="preserve"> 287</w:t>
            </w:r>
          </w:p>
        </w:tc>
        <w:tc>
          <w:tcPr>
            <w:tcW w:w="850" w:type="dxa"/>
          </w:tcPr>
          <w:p w:rsidR="005B2C48" w:rsidRPr="008B5C2A" w:rsidRDefault="005B2C48" w:rsidP="006D025A">
            <w:pPr>
              <w:jc w:val="center"/>
            </w:pPr>
            <w:r w:rsidRPr="008B5C2A">
              <w:rPr>
                <w:sz w:val="22"/>
                <w:szCs w:val="22"/>
              </w:rPr>
              <w:t>160</w:t>
            </w:r>
          </w:p>
        </w:tc>
        <w:tc>
          <w:tcPr>
            <w:tcW w:w="1418" w:type="dxa"/>
            <w:tcBorders>
              <w:right w:val="single" w:sz="12" w:space="0" w:color="auto"/>
            </w:tcBorders>
          </w:tcPr>
          <w:p w:rsidR="005B2C48" w:rsidRPr="008B5C2A" w:rsidRDefault="005B2C48" w:rsidP="006D025A">
            <w:r>
              <w:t xml:space="preserve">     +  127</w:t>
            </w:r>
          </w:p>
        </w:tc>
        <w:tc>
          <w:tcPr>
            <w:tcW w:w="1134" w:type="dxa"/>
            <w:vMerge w:val="restart"/>
            <w:tcBorders>
              <w:left w:val="single" w:sz="12" w:space="0" w:color="auto"/>
            </w:tcBorders>
            <w:vAlign w:val="center"/>
          </w:tcPr>
          <w:p w:rsidR="005B2C48" w:rsidRPr="008B5C2A" w:rsidRDefault="005B2C48" w:rsidP="006D025A">
            <w:pPr>
              <w:jc w:val="center"/>
            </w:pPr>
            <w:r>
              <w:t>210,9</w:t>
            </w:r>
          </w:p>
        </w:tc>
        <w:tc>
          <w:tcPr>
            <w:tcW w:w="1134" w:type="dxa"/>
            <w:vMerge w:val="restart"/>
            <w:vAlign w:val="center"/>
          </w:tcPr>
          <w:p w:rsidR="005B2C48" w:rsidRPr="008B5C2A" w:rsidRDefault="005B2C48" w:rsidP="006D025A">
            <w:pPr>
              <w:jc w:val="center"/>
            </w:pPr>
            <w:r w:rsidRPr="008B5C2A">
              <w:rPr>
                <w:sz w:val="22"/>
                <w:szCs w:val="22"/>
              </w:rPr>
              <w:t>194,1</w:t>
            </w:r>
          </w:p>
        </w:tc>
        <w:tc>
          <w:tcPr>
            <w:tcW w:w="1417" w:type="dxa"/>
            <w:vMerge w:val="restart"/>
            <w:vAlign w:val="center"/>
          </w:tcPr>
          <w:p w:rsidR="005B2C48" w:rsidRPr="008B5C2A" w:rsidRDefault="005B2C48" w:rsidP="006D025A">
            <w:pPr>
              <w:jc w:val="center"/>
            </w:pPr>
            <w:r>
              <w:t>+ 16,8</w:t>
            </w:r>
          </w:p>
        </w:tc>
      </w:tr>
      <w:tr w:rsidR="005B2C48" w:rsidRPr="008B5C2A" w:rsidTr="006D025A">
        <w:tc>
          <w:tcPr>
            <w:tcW w:w="2977" w:type="dxa"/>
            <w:vAlign w:val="center"/>
          </w:tcPr>
          <w:p w:rsidR="005B2C48" w:rsidRPr="004C1444" w:rsidRDefault="005B2C48" w:rsidP="006D025A">
            <w:pPr>
              <w:jc w:val="right"/>
            </w:pPr>
            <w:r w:rsidRPr="004C1444">
              <w:rPr>
                <w:sz w:val="22"/>
                <w:szCs w:val="22"/>
              </w:rPr>
              <w:t>výcvik používania pomôcky*</w:t>
            </w:r>
          </w:p>
        </w:tc>
        <w:tc>
          <w:tcPr>
            <w:tcW w:w="993" w:type="dxa"/>
          </w:tcPr>
          <w:p w:rsidR="005B2C48" w:rsidRPr="008B5C2A" w:rsidRDefault="005B2C48" w:rsidP="006D025A">
            <w:pPr>
              <w:jc w:val="center"/>
            </w:pPr>
            <w:r>
              <w:t xml:space="preserve"> 19</w:t>
            </w:r>
          </w:p>
        </w:tc>
        <w:tc>
          <w:tcPr>
            <w:tcW w:w="850" w:type="dxa"/>
          </w:tcPr>
          <w:p w:rsidR="005B2C48" w:rsidRPr="008B5C2A" w:rsidRDefault="005B2C48" w:rsidP="006D025A">
            <w:pPr>
              <w:jc w:val="center"/>
            </w:pPr>
            <w:r w:rsidRPr="008B5C2A">
              <w:rPr>
                <w:sz w:val="22"/>
                <w:szCs w:val="22"/>
              </w:rPr>
              <w:t>16</w:t>
            </w:r>
          </w:p>
        </w:tc>
        <w:tc>
          <w:tcPr>
            <w:tcW w:w="1418" w:type="dxa"/>
            <w:tcBorders>
              <w:right w:val="single" w:sz="12" w:space="0" w:color="auto"/>
            </w:tcBorders>
          </w:tcPr>
          <w:p w:rsidR="005B2C48" w:rsidRPr="008B5C2A" w:rsidRDefault="005B2C48" w:rsidP="006D025A">
            <w:r>
              <w:t xml:space="preserve">     +     3</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úpravu pomôcky*</w:t>
            </w:r>
          </w:p>
        </w:tc>
        <w:tc>
          <w:tcPr>
            <w:tcW w:w="993" w:type="dxa"/>
          </w:tcPr>
          <w:p w:rsidR="005B2C48" w:rsidRPr="008B5C2A" w:rsidRDefault="005B2C48" w:rsidP="006D025A">
            <w:pPr>
              <w:jc w:val="center"/>
            </w:pPr>
            <w:r>
              <w:t>16</w:t>
            </w:r>
          </w:p>
        </w:tc>
        <w:tc>
          <w:tcPr>
            <w:tcW w:w="850" w:type="dxa"/>
          </w:tcPr>
          <w:p w:rsidR="005B2C48" w:rsidRPr="008B5C2A" w:rsidRDefault="005B2C48" w:rsidP="006D025A">
            <w:pPr>
              <w:jc w:val="center"/>
            </w:pPr>
            <w:r w:rsidRPr="008B5C2A">
              <w:rPr>
                <w:sz w:val="22"/>
                <w:szCs w:val="22"/>
              </w:rPr>
              <w:t>4</w:t>
            </w:r>
          </w:p>
        </w:tc>
        <w:tc>
          <w:tcPr>
            <w:tcW w:w="1418" w:type="dxa"/>
            <w:tcBorders>
              <w:right w:val="single" w:sz="12" w:space="0" w:color="auto"/>
            </w:tcBorders>
          </w:tcPr>
          <w:p w:rsidR="005B2C48" w:rsidRPr="008B5C2A" w:rsidRDefault="005B2C48" w:rsidP="006D025A">
            <w:r>
              <w:t xml:space="preserve">     +   12</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opravu pomôcky*</w:t>
            </w:r>
          </w:p>
        </w:tc>
        <w:tc>
          <w:tcPr>
            <w:tcW w:w="993" w:type="dxa"/>
          </w:tcPr>
          <w:p w:rsidR="005B2C48" w:rsidRPr="008B5C2A" w:rsidRDefault="005B2C48" w:rsidP="006D025A">
            <w:pPr>
              <w:jc w:val="center"/>
            </w:pPr>
            <w:r>
              <w:t>38</w:t>
            </w:r>
          </w:p>
        </w:tc>
        <w:tc>
          <w:tcPr>
            <w:tcW w:w="850" w:type="dxa"/>
          </w:tcPr>
          <w:p w:rsidR="005B2C48" w:rsidRPr="008B5C2A" w:rsidRDefault="005B2C48" w:rsidP="006D025A">
            <w:pPr>
              <w:jc w:val="center"/>
            </w:pPr>
            <w:r w:rsidRPr="008B5C2A">
              <w:rPr>
                <w:sz w:val="22"/>
                <w:szCs w:val="22"/>
              </w:rPr>
              <w:t>27</w:t>
            </w:r>
          </w:p>
        </w:tc>
        <w:tc>
          <w:tcPr>
            <w:tcW w:w="1418" w:type="dxa"/>
            <w:tcBorders>
              <w:right w:val="single" w:sz="12" w:space="0" w:color="auto"/>
            </w:tcBorders>
          </w:tcPr>
          <w:p w:rsidR="005B2C48" w:rsidRPr="008B5C2A" w:rsidRDefault="005B2C48" w:rsidP="006D025A">
            <w:pPr>
              <w:jc w:val="center"/>
            </w:pPr>
            <w:r>
              <w:t>+   11</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kúpu zdvíhacieho zariadenia*</w:t>
            </w:r>
          </w:p>
        </w:tc>
        <w:tc>
          <w:tcPr>
            <w:tcW w:w="993" w:type="dxa"/>
          </w:tcPr>
          <w:p w:rsidR="005B2C48" w:rsidRPr="008B5C2A" w:rsidRDefault="005B2C48" w:rsidP="006D025A">
            <w:pPr>
              <w:jc w:val="center"/>
            </w:pPr>
            <w:r>
              <w:t>23</w:t>
            </w:r>
          </w:p>
        </w:tc>
        <w:tc>
          <w:tcPr>
            <w:tcW w:w="850" w:type="dxa"/>
          </w:tcPr>
          <w:p w:rsidR="005B2C48" w:rsidRPr="008B5C2A" w:rsidRDefault="005B2C48" w:rsidP="006D025A">
            <w:pPr>
              <w:jc w:val="center"/>
            </w:pPr>
            <w:r w:rsidRPr="008B5C2A">
              <w:rPr>
                <w:sz w:val="22"/>
                <w:szCs w:val="22"/>
              </w:rPr>
              <w:t>21</w:t>
            </w:r>
          </w:p>
        </w:tc>
        <w:tc>
          <w:tcPr>
            <w:tcW w:w="1418" w:type="dxa"/>
            <w:tcBorders>
              <w:right w:val="single" w:sz="12" w:space="0" w:color="auto"/>
            </w:tcBorders>
          </w:tcPr>
          <w:p w:rsidR="005B2C48" w:rsidRPr="008B5C2A" w:rsidRDefault="005B2C48" w:rsidP="006D025A">
            <w:pPr>
              <w:jc w:val="center"/>
            </w:pPr>
            <w:r>
              <w:t>+    2</w:t>
            </w:r>
          </w:p>
        </w:tc>
        <w:tc>
          <w:tcPr>
            <w:tcW w:w="1134" w:type="dxa"/>
            <w:vMerge w:val="restart"/>
            <w:tcBorders>
              <w:left w:val="single" w:sz="12" w:space="0" w:color="auto"/>
            </w:tcBorders>
            <w:vAlign w:val="center"/>
          </w:tcPr>
          <w:p w:rsidR="005B2C48" w:rsidRPr="008B5C2A" w:rsidRDefault="005B2C48" w:rsidP="006D025A">
            <w:pPr>
              <w:jc w:val="center"/>
            </w:pPr>
            <w:r>
              <w:t>1 192,7</w:t>
            </w:r>
          </w:p>
        </w:tc>
        <w:tc>
          <w:tcPr>
            <w:tcW w:w="1134" w:type="dxa"/>
            <w:vMerge w:val="restart"/>
            <w:vAlign w:val="center"/>
          </w:tcPr>
          <w:p w:rsidR="005B2C48" w:rsidRPr="008B5C2A" w:rsidRDefault="005B2C48" w:rsidP="006D025A">
            <w:pPr>
              <w:jc w:val="center"/>
            </w:pPr>
            <w:r w:rsidRPr="008B5C2A">
              <w:rPr>
                <w:sz w:val="22"/>
                <w:szCs w:val="22"/>
              </w:rPr>
              <w:t>1 020,4</w:t>
            </w:r>
          </w:p>
        </w:tc>
        <w:tc>
          <w:tcPr>
            <w:tcW w:w="1417" w:type="dxa"/>
            <w:vMerge w:val="restart"/>
            <w:vAlign w:val="center"/>
          </w:tcPr>
          <w:p w:rsidR="005B2C48" w:rsidRPr="008B5C2A" w:rsidRDefault="005B2C48" w:rsidP="006D025A">
            <w:pPr>
              <w:jc w:val="center"/>
            </w:pPr>
            <w:r>
              <w:t>+ 172,3</w:t>
            </w:r>
          </w:p>
        </w:tc>
      </w:tr>
      <w:tr w:rsidR="005B2C48" w:rsidRPr="008B5C2A" w:rsidTr="006D025A">
        <w:tc>
          <w:tcPr>
            <w:tcW w:w="2977" w:type="dxa"/>
            <w:vAlign w:val="center"/>
          </w:tcPr>
          <w:p w:rsidR="005B2C48" w:rsidRPr="004C1444" w:rsidRDefault="005B2C48" w:rsidP="006D025A">
            <w:pPr>
              <w:jc w:val="right"/>
            </w:pPr>
            <w:r w:rsidRPr="004C1444">
              <w:rPr>
                <w:sz w:val="22"/>
                <w:szCs w:val="22"/>
              </w:rPr>
              <w:t>kúpu osobného MV*</w:t>
            </w:r>
          </w:p>
        </w:tc>
        <w:tc>
          <w:tcPr>
            <w:tcW w:w="993" w:type="dxa"/>
          </w:tcPr>
          <w:p w:rsidR="005B2C48" w:rsidRPr="008B5C2A" w:rsidRDefault="005B2C48" w:rsidP="006D025A">
            <w:pPr>
              <w:jc w:val="center"/>
            </w:pPr>
            <w:r>
              <w:t>97</w:t>
            </w:r>
          </w:p>
        </w:tc>
        <w:tc>
          <w:tcPr>
            <w:tcW w:w="850" w:type="dxa"/>
          </w:tcPr>
          <w:p w:rsidR="005B2C48" w:rsidRPr="008B5C2A" w:rsidRDefault="005B2C48" w:rsidP="006D025A">
            <w:pPr>
              <w:jc w:val="center"/>
            </w:pPr>
            <w:r w:rsidRPr="008B5C2A">
              <w:rPr>
                <w:sz w:val="22"/>
                <w:szCs w:val="22"/>
              </w:rPr>
              <w:t>82</w:t>
            </w:r>
          </w:p>
        </w:tc>
        <w:tc>
          <w:tcPr>
            <w:tcW w:w="1418" w:type="dxa"/>
            <w:tcBorders>
              <w:right w:val="single" w:sz="12" w:space="0" w:color="auto"/>
            </w:tcBorders>
          </w:tcPr>
          <w:p w:rsidR="005B2C48" w:rsidRPr="008B5C2A" w:rsidRDefault="005B2C48" w:rsidP="006D025A">
            <w:pPr>
              <w:jc w:val="center"/>
            </w:pPr>
            <w:r>
              <w:t>+   15</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úpravu osobného MV*</w:t>
            </w:r>
          </w:p>
        </w:tc>
        <w:tc>
          <w:tcPr>
            <w:tcW w:w="993" w:type="dxa"/>
          </w:tcPr>
          <w:p w:rsidR="005B2C48" w:rsidRPr="008B5C2A" w:rsidRDefault="005B2C48" w:rsidP="006D025A">
            <w:pPr>
              <w:jc w:val="center"/>
            </w:pPr>
            <w:r>
              <w:t xml:space="preserve"> 9</w:t>
            </w:r>
          </w:p>
        </w:tc>
        <w:tc>
          <w:tcPr>
            <w:tcW w:w="850" w:type="dxa"/>
          </w:tcPr>
          <w:p w:rsidR="005B2C48" w:rsidRPr="008B5C2A" w:rsidRDefault="005B2C48" w:rsidP="006D025A">
            <w:pPr>
              <w:jc w:val="center"/>
            </w:pPr>
            <w:r w:rsidRPr="008B5C2A">
              <w:rPr>
                <w:sz w:val="22"/>
                <w:szCs w:val="22"/>
              </w:rPr>
              <w:t>5</w:t>
            </w:r>
          </w:p>
        </w:tc>
        <w:tc>
          <w:tcPr>
            <w:tcW w:w="1418" w:type="dxa"/>
            <w:tcBorders>
              <w:right w:val="single" w:sz="12" w:space="0" w:color="auto"/>
            </w:tcBorders>
          </w:tcPr>
          <w:p w:rsidR="005B2C48" w:rsidRPr="008B5C2A" w:rsidRDefault="005B2C48" w:rsidP="006D025A">
            <w:pPr>
              <w:jc w:val="center"/>
            </w:pPr>
            <w:r>
              <w:t>+   4</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prepravu</w:t>
            </w:r>
          </w:p>
        </w:tc>
        <w:tc>
          <w:tcPr>
            <w:tcW w:w="993" w:type="dxa"/>
          </w:tcPr>
          <w:p w:rsidR="005B2C48" w:rsidRPr="008B5C2A" w:rsidRDefault="005B2C48" w:rsidP="006D025A">
            <w:r>
              <w:t xml:space="preserve">  305</w:t>
            </w:r>
          </w:p>
        </w:tc>
        <w:tc>
          <w:tcPr>
            <w:tcW w:w="850" w:type="dxa"/>
          </w:tcPr>
          <w:p w:rsidR="005B2C48" w:rsidRPr="008B5C2A" w:rsidRDefault="005B2C48" w:rsidP="006D025A">
            <w:pPr>
              <w:jc w:val="center"/>
            </w:pPr>
            <w:r w:rsidRPr="008B5C2A">
              <w:rPr>
                <w:sz w:val="22"/>
                <w:szCs w:val="22"/>
              </w:rPr>
              <w:t>299</w:t>
            </w:r>
          </w:p>
        </w:tc>
        <w:tc>
          <w:tcPr>
            <w:tcW w:w="1418" w:type="dxa"/>
            <w:tcBorders>
              <w:right w:val="single" w:sz="12" w:space="0" w:color="auto"/>
            </w:tcBorders>
          </w:tcPr>
          <w:p w:rsidR="005B2C48" w:rsidRPr="008B5C2A" w:rsidRDefault="005B2C48" w:rsidP="006D025A">
            <w:pPr>
              <w:jc w:val="center"/>
            </w:pPr>
            <w:r>
              <w:t>+   6</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úpravu bytu*</w:t>
            </w:r>
          </w:p>
        </w:tc>
        <w:tc>
          <w:tcPr>
            <w:tcW w:w="993" w:type="dxa"/>
          </w:tcPr>
          <w:p w:rsidR="005B2C48" w:rsidRPr="008B5C2A" w:rsidRDefault="005B2C48" w:rsidP="006D025A">
            <w:r>
              <w:t xml:space="preserve">    67</w:t>
            </w:r>
          </w:p>
        </w:tc>
        <w:tc>
          <w:tcPr>
            <w:tcW w:w="850" w:type="dxa"/>
          </w:tcPr>
          <w:p w:rsidR="005B2C48" w:rsidRPr="008B5C2A" w:rsidRDefault="005B2C48" w:rsidP="006D025A">
            <w:pPr>
              <w:jc w:val="center"/>
            </w:pPr>
            <w:r w:rsidRPr="008B5C2A">
              <w:rPr>
                <w:sz w:val="22"/>
                <w:szCs w:val="22"/>
              </w:rPr>
              <w:t>88</w:t>
            </w:r>
          </w:p>
        </w:tc>
        <w:tc>
          <w:tcPr>
            <w:tcW w:w="1418" w:type="dxa"/>
            <w:tcBorders>
              <w:right w:val="single" w:sz="12" w:space="0" w:color="auto"/>
            </w:tcBorders>
            <w:vAlign w:val="center"/>
          </w:tcPr>
          <w:p w:rsidR="005B2C48" w:rsidRPr="008B5C2A" w:rsidRDefault="005B2C48" w:rsidP="006D025A">
            <w:r>
              <w:t xml:space="preserve">     -   21</w:t>
            </w:r>
          </w:p>
        </w:tc>
        <w:tc>
          <w:tcPr>
            <w:tcW w:w="1134" w:type="dxa"/>
            <w:vMerge w:val="restart"/>
            <w:tcBorders>
              <w:left w:val="single" w:sz="12" w:space="0" w:color="auto"/>
            </w:tcBorders>
            <w:vAlign w:val="center"/>
          </w:tcPr>
          <w:p w:rsidR="005B2C48" w:rsidRPr="008B5C2A" w:rsidRDefault="005B2C48" w:rsidP="006D025A">
            <w:pPr>
              <w:jc w:val="center"/>
            </w:pPr>
            <w:r>
              <w:t>488,3</w:t>
            </w:r>
          </w:p>
        </w:tc>
        <w:tc>
          <w:tcPr>
            <w:tcW w:w="1134" w:type="dxa"/>
            <w:vMerge w:val="restart"/>
            <w:vAlign w:val="center"/>
          </w:tcPr>
          <w:p w:rsidR="005B2C48" w:rsidRPr="008B5C2A" w:rsidRDefault="005B2C48" w:rsidP="006D025A">
            <w:pPr>
              <w:jc w:val="center"/>
            </w:pPr>
            <w:r w:rsidRPr="008B5C2A">
              <w:rPr>
                <w:sz w:val="22"/>
                <w:szCs w:val="22"/>
              </w:rPr>
              <w:t>701,2</w:t>
            </w:r>
          </w:p>
        </w:tc>
        <w:tc>
          <w:tcPr>
            <w:tcW w:w="1417" w:type="dxa"/>
            <w:vMerge w:val="restart"/>
            <w:vAlign w:val="center"/>
          </w:tcPr>
          <w:p w:rsidR="005B2C48" w:rsidRPr="008B5C2A" w:rsidRDefault="005B2C48" w:rsidP="006D025A">
            <w:pPr>
              <w:jc w:val="center"/>
            </w:pPr>
            <w:r>
              <w:t>+ 212,9</w:t>
            </w:r>
          </w:p>
        </w:tc>
      </w:tr>
      <w:tr w:rsidR="005B2C48" w:rsidRPr="008B5C2A" w:rsidTr="006D025A">
        <w:tc>
          <w:tcPr>
            <w:tcW w:w="2977" w:type="dxa"/>
            <w:vAlign w:val="center"/>
          </w:tcPr>
          <w:p w:rsidR="005B2C48" w:rsidRPr="004C1444" w:rsidRDefault="005B2C48" w:rsidP="006D025A">
            <w:pPr>
              <w:jc w:val="right"/>
            </w:pPr>
            <w:r w:rsidRPr="004C1444">
              <w:rPr>
                <w:sz w:val="22"/>
                <w:szCs w:val="22"/>
              </w:rPr>
              <w:t>úpravu rodinného domu*</w:t>
            </w:r>
          </w:p>
        </w:tc>
        <w:tc>
          <w:tcPr>
            <w:tcW w:w="993" w:type="dxa"/>
          </w:tcPr>
          <w:p w:rsidR="005B2C48" w:rsidRPr="008B5C2A" w:rsidRDefault="005B2C48" w:rsidP="006D025A">
            <w:r>
              <w:t xml:space="preserve">  100</w:t>
            </w:r>
          </w:p>
        </w:tc>
        <w:tc>
          <w:tcPr>
            <w:tcW w:w="850" w:type="dxa"/>
          </w:tcPr>
          <w:p w:rsidR="005B2C48" w:rsidRPr="008B5C2A" w:rsidRDefault="005B2C48" w:rsidP="006D025A">
            <w:pPr>
              <w:jc w:val="center"/>
            </w:pPr>
            <w:r w:rsidRPr="008B5C2A">
              <w:rPr>
                <w:sz w:val="22"/>
                <w:szCs w:val="22"/>
              </w:rPr>
              <w:t>161</w:t>
            </w:r>
          </w:p>
        </w:tc>
        <w:tc>
          <w:tcPr>
            <w:tcW w:w="1418" w:type="dxa"/>
            <w:tcBorders>
              <w:right w:val="single" w:sz="12" w:space="0" w:color="auto"/>
            </w:tcBorders>
          </w:tcPr>
          <w:p w:rsidR="005B2C48" w:rsidRPr="008B5C2A" w:rsidRDefault="005B2C48" w:rsidP="006D025A">
            <w:r>
              <w:t xml:space="preserve">     -   61</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úpravu garáže*</w:t>
            </w:r>
          </w:p>
        </w:tc>
        <w:tc>
          <w:tcPr>
            <w:tcW w:w="993" w:type="dxa"/>
          </w:tcPr>
          <w:p w:rsidR="005B2C48" w:rsidRPr="008B5C2A" w:rsidRDefault="005B2C48" w:rsidP="006D025A">
            <w:pPr>
              <w:jc w:val="center"/>
            </w:pPr>
            <w:r>
              <w:t>2</w:t>
            </w:r>
          </w:p>
        </w:tc>
        <w:tc>
          <w:tcPr>
            <w:tcW w:w="850" w:type="dxa"/>
          </w:tcPr>
          <w:p w:rsidR="005B2C48" w:rsidRPr="008B5C2A" w:rsidRDefault="005B2C48" w:rsidP="006D025A">
            <w:pPr>
              <w:jc w:val="center"/>
            </w:pPr>
            <w:r w:rsidRPr="008B5C2A">
              <w:rPr>
                <w:sz w:val="22"/>
                <w:szCs w:val="22"/>
              </w:rPr>
              <w:t>5</w:t>
            </w:r>
          </w:p>
        </w:tc>
        <w:tc>
          <w:tcPr>
            <w:tcW w:w="1418" w:type="dxa"/>
            <w:tcBorders>
              <w:right w:val="single" w:sz="12" w:space="0" w:color="auto"/>
            </w:tcBorders>
          </w:tcPr>
          <w:p w:rsidR="005B2C48" w:rsidRPr="008B5C2A" w:rsidRDefault="005B2C48" w:rsidP="00CF0516">
            <w:pPr>
              <w:pStyle w:val="Odsekzoznamu"/>
              <w:numPr>
                <w:ilvl w:val="0"/>
                <w:numId w:val="35"/>
              </w:numPr>
              <w:spacing w:after="0" w:line="240" w:lineRule="auto"/>
              <w:contextualSpacing/>
              <w:jc w:val="both"/>
            </w:pPr>
            <w:r>
              <w:t>3</w:t>
            </w:r>
          </w:p>
        </w:tc>
        <w:tc>
          <w:tcPr>
            <w:tcW w:w="1134" w:type="dxa"/>
            <w:vMerge/>
            <w:tcBorders>
              <w:left w:val="single" w:sz="12" w:space="0" w:color="auto"/>
            </w:tcBorders>
            <w:vAlign w:val="center"/>
          </w:tcPr>
          <w:p w:rsidR="005B2C48" w:rsidRPr="008B5C2A" w:rsidRDefault="005B2C48" w:rsidP="006D025A">
            <w:pPr>
              <w:jc w:val="center"/>
            </w:pPr>
          </w:p>
        </w:tc>
        <w:tc>
          <w:tcPr>
            <w:tcW w:w="1134" w:type="dxa"/>
            <w:vMerge/>
            <w:vAlign w:val="center"/>
          </w:tcPr>
          <w:p w:rsidR="005B2C48" w:rsidRPr="008B5C2A" w:rsidRDefault="005B2C48" w:rsidP="006D025A">
            <w:pPr>
              <w:jc w:val="center"/>
            </w:pPr>
          </w:p>
        </w:tc>
        <w:tc>
          <w:tcPr>
            <w:tcW w:w="1417" w:type="dxa"/>
            <w:vMerge/>
            <w:vAlign w:val="center"/>
          </w:tcPr>
          <w:p w:rsidR="005B2C48" w:rsidRPr="008B5C2A" w:rsidRDefault="005B2C48" w:rsidP="006D025A">
            <w:pPr>
              <w:jc w:val="center"/>
            </w:pPr>
          </w:p>
        </w:tc>
      </w:tr>
      <w:tr w:rsidR="005B2C48" w:rsidRPr="008B5C2A" w:rsidTr="006D025A">
        <w:tc>
          <w:tcPr>
            <w:tcW w:w="2977" w:type="dxa"/>
            <w:vAlign w:val="center"/>
          </w:tcPr>
          <w:p w:rsidR="005B2C48" w:rsidRPr="004C1444" w:rsidRDefault="005B2C48" w:rsidP="006D025A">
            <w:pPr>
              <w:jc w:val="right"/>
            </w:pPr>
            <w:r w:rsidRPr="004C1444">
              <w:rPr>
                <w:sz w:val="22"/>
                <w:szCs w:val="22"/>
              </w:rPr>
              <w:t>kompenzáciu zvýšených výdavkov</w:t>
            </w:r>
          </w:p>
        </w:tc>
        <w:tc>
          <w:tcPr>
            <w:tcW w:w="993" w:type="dxa"/>
            <w:vAlign w:val="center"/>
          </w:tcPr>
          <w:p w:rsidR="005B2C48" w:rsidRPr="008B5C2A" w:rsidRDefault="005B2C48" w:rsidP="006D025A">
            <w:pPr>
              <w:jc w:val="center"/>
            </w:pPr>
            <w:r>
              <w:t>11 668</w:t>
            </w:r>
          </w:p>
        </w:tc>
        <w:tc>
          <w:tcPr>
            <w:tcW w:w="850" w:type="dxa"/>
            <w:vAlign w:val="center"/>
          </w:tcPr>
          <w:p w:rsidR="005B2C48" w:rsidRPr="008B5C2A" w:rsidRDefault="005B2C48" w:rsidP="006D025A">
            <w:pPr>
              <w:jc w:val="center"/>
            </w:pPr>
            <w:r w:rsidRPr="008B5C2A">
              <w:rPr>
                <w:sz w:val="22"/>
                <w:szCs w:val="22"/>
              </w:rPr>
              <w:t>8 339</w:t>
            </w:r>
          </w:p>
        </w:tc>
        <w:tc>
          <w:tcPr>
            <w:tcW w:w="1418" w:type="dxa"/>
            <w:tcBorders>
              <w:right w:val="single" w:sz="12" w:space="0" w:color="auto"/>
            </w:tcBorders>
            <w:vAlign w:val="center"/>
          </w:tcPr>
          <w:p w:rsidR="005B2C48" w:rsidRPr="008B5C2A" w:rsidRDefault="005B2C48" w:rsidP="006D025A">
            <w:r>
              <w:t xml:space="preserve">  + 3 329</w:t>
            </w:r>
          </w:p>
        </w:tc>
        <w:tc>
          <w:tcPr>
            <w:tcW w:w="1134" w:type="dxa"/>
            <w:tcBorders>
              <w:left w:val="single" w:sz="12" w:space="0" w:color="auto"/>
            </w:tcBorders>
            <w:vAlign w:val="center"/>
          </w:tcPr>
          <w:p w:rsidR="005B2C48" w:rsidRPr="008B5C2A" w:rsidRDefault="005B2C48" w:rsidP="006D025A">
            <w:pPr>
              <w:jc w:val="center"/>
            </w:pPr>
            <w:r>
              <w:t>3 396,0</w:t>
            </w:r>
          </w:p>
        </w:tc>
        <w:tc>
          <w:tcPr>
            <w:tcW w:w="1134" w:type="dxa"/>
            <w:vAlign w:val="center"/>
          </w:tcPr>
          <w:p w:rsidR="005B2C48" w:rsidRPr="008B5C2A" w:rsidRDefault="005B2C48" w:rsidP="006D025A">
            <w:pPr>
              <w:jc w:val="center"/>
            </w:pPr>
            <w:r w:rsidRPr="008B5C2A">
              <w:rPr>
                <w:sz w:val="22"/>
                <w:szCs w:val="22"/>
              </w:rPr>
              <w:t>3 126,6</w:t>
            </w:r>
          </w:p>
        </w:tc>
        <w:tc>
          <w:tcPr>
            <w:tcW w:w="1417" w:type="dxa"/>
            <w:vAlign w:val="center"/>
          </w:tcPr>
          <w:p w:rsidR="005B2C48" w:rsidRPr="008B5C2A" w:rsidRDefault="005B2C48" w:rsidP="006D025A">
            <w:pPr>
              <w:jc w:val="center"/>
            </w:pPr>
            <w:r>
              <w:t>269,4</w:t>
            </w:r>
          </w:p>
        </w:tc>
      </w:tr>
      <w:tr w:rsidR="005B2C48" w:rsidRPr="008B5C2A" w:rsidTr="006D025A">
        <w:tc>
          <w:tcPr>
            <w:tcW w:w="2977" w:type="dxa"/>
            <w:vAlign w:val="center"/>
          </w:tcPr>
          <w:p w:rsidR="005B2C48" w:rsidRPr="004C1444" w:rsidRDefault="005B2C48" w:rsidP="006D025A">
            <w:pPr>
              <w:jc w:val="right"/>
              <w:rPr>
                <w:i/>
                <w:iCs/>
              </w:rPr>
            </w:pPr>
            <w:r w:rsidRPr="004C1444">
              <w:rPr>
                <w:i/>
                <w:iCs/>
                <w:sz w:val="22"/>
                <w:szCs w:val="22"/>
              </w:rPr>
              <w:t>diétne stravovanie</w:t>
            </w:r>
          </w:p>
        </w:tc>
        <w:tc>
          <w:tcPr>
            <w:tcW w:w="993" w:type="dxa"/>
          </w:tcPr>
          <w:p w:rsidR="005B2C48" w:rsidRPr="008B5C2A" w:rsidRDefault="005B2C48" w:rsidP="006D025A">
            <w:pPr>
              <w:jc w:val="center"/>
            </w:pPr>
            <w:r>
              <w:t>2 928</w:t>
            </w:r>
          </w:p>
        </w:tc>
        <w:tc>
          <w:tcPr>
            <w:tcW w:w="850" w:type="dxa"/>
          </w:tcPr>
          <w:p w:rsidR="005B2C48" w:rsidRPr="008B5C2A" w:rsidRDefault="005B2C48" w:rsidP="006D025A">
            <w:pPr>
              <w:jc w:val="center"/>
            </w:pPr>
            <w:r w:rsidRPr="008B5C2A">
              <w:rPr>
                <w:sz w:val="22"/>
                <w:szCs w:val="22"/>
              </w:rPr>
              <w:t>2 772</w:t>
            </w:r>
          </w:p>
        </w:tc>
        <w:tc>
          <w:tcPr>
            <w:tcW w:w="1418" w:type="dxa"/>
            <w:tcBorders>
              <w:right w:val="single" w:sz="12" w:space="0" w:color="auto"/>
            </w:tcBorders>
          </w:tcPr>
          <w:p w:rsidR="005B2C48" w:rsidRPr="008B5C2A" w:rsidRDefault="005B2C48" w:rsidP="006D025A">
            <w:pPr>
              <w:jc w:val="center"/>
            </w:pPr>
            <w:r>
              <w:t>+ 156</w:t>
            </w:r>
          </w:p>
        </w:tc>
        <w:tc>
          <w:tcPr>
            <w:tcW w:w="1134" w:type="dxa"/>
            <w:tcBorders>
              <w:left w:val="single" w:sz="12" w:space="0" w:color="auto"/>
            </w:tcBorders>
          </w:tcPr>
          <w:p w:rsidR="005B2C48" w:rsidRPr="008B5C2A" w:rsidRDefault="005B2C48" w:rsidP="006D025A">
            <w:pPr>
              <w:jc w:val="center"/>
            </w:pPr>
            <w:r>
              <w:t>737,6</w:t>
            </w:r>
          </w:p>
        </w:tc>
        <w:tc>
          <w:tcPr>
            <w:tcW w:w="1134" w:type="dxa"/>
          </w:tcPr>
          <w:p w:rsidR="005B2C48" w:rsidRPr="008B5C2A" w:rsidRDefault="005B2C48" w:rsidP="006D025A">
            <w:pPr>
              <w:jc w:val="center"/>
            </w:pPr>
            <w:r w:rsidRPr="008B5C2A">
              <w:rPr>
                <w:sz w:val="22"/>
                <w:szCs w:val="22"/>
              </w:rPr>
              <w:t>676,2</w:t>
            </w:r>
          </w:p>
        </w:tc>
        <w:tc>
          <w:tcPr>
            <w:tcW w:w="1417" w:type="dxa"/>
          </w:tcPr>
          <w:p w:rsidR="005B2C48" w:rsidRPr="008B5C2A" w:rsidRDefault="005B2C48" w:rsidP="006D025A">
            <w:pPr>
              <w:jc w:val="center"/>
            </w:pPr>
            <w:r>
              <w:t>+ 61,4</w:t>
            </w:r>
          </w:p>
        </w:tc>
      </w:tr>
      <w:tr w:rsidR="005B2C48" w:rsidRPr="008B5C2A" w:rsidTr="006D025A">
        <w:tc>
          <w:tcPr>
            <w:tcW w:w="2977" w:type="dxa"/>
            <w:vAlign w:val="center"/>
          </w:tcPr>
          <w:p w:rsidR="005B2C48" w:rsidRPr="004C1444" w:rsidRDefault="005B2C48" w:rsidP="006D025A">
            <w:pPr>
              <w:jc w:val="right"/>
              <w:rPr>
                <w:i/>
                <w:iCs/>
              </w:rPr>
            </w:pPr>
            <w:r w:rsidRPr="004C1444">
              <w:rPr>
                <w:i/>
                <w:iCs/>
                <w:sz w:val="22"/>
                <w:szCs w:val="22"/>
              </w:rPr>
              <w:t>hygiena a opotrebovanie</w:t>
            </w:r>
          </w:p>
        </w:tc>
        <w:tc>
          <w:tcPr>
            <w:tcW w:w="993" w:type="dxa"/>
          </w:tcPr>
          <w:p w:rsidR="005B2C48" w:rsidRPr="008B5C2A" w:rsidRDefault="005B2C48" w:rsidP="006D025A">
            <w:pPr>
              <w:jc w:val="center"/>
            </w:pPr>
            <w:r>
              <w:t>4 101</w:t>
            </w:r>
          </w:p>
        </w:tc>
        <w:tc>
          <w:tcPr>
            <w:tcW w:w="850" w:type="dxa"/>
          </w:tcPr>
          <w:p w:rsidR="005B2C48" w:rsidRPr="008B5C2A" w:rsidRDefault="005B2C48" w:rsidP="006D025A">
            <w:pPr>
              <w:jc w:val="center"/>
            </w:pPr>
            <w:r w:rsidRPr="008B5C2A">
              <w:rPr>
                <w:sz w:val="22"/>
                <w:szCs w:val="22"/>
              </w:rPr>
              <w:t>3 969</w:t>
            </w:r>
          </w:p>
        </w:tc>
        <w:tc>
          <w:tcPr>
            <w:tcW w:w="1418" w:type="dxa"/>
            <w:tcBorders>
              <w:right w:val="single" w:sz="12" w:space="0" w:color="auto"/>
            </w:tcBorders>
          </w:tcPr>
          <w:p w:rsidR="005B2C48" w:rsidRPr="008B5C2A" w:rsidRDefault="005B2C48" w:rsidP="006D025A">
            <w:pPr>
              <w:jc w:val="center"/>
            </w:pPr>
            <w:r>
              <w:t>+ 132</w:t>
            </w:r>
          </w:p>
        </w:tc>
        <w:tc>
          <w:tcPr>
            <w:tcW w:w="1134" w:type="dxa"/>
            <w:tcBorders>
              <w:left w:val="single" w:sz="12" w:space="0" w:color="auto"/>
            </w:tcBorders>
          </w:tcPr>
          <w:p w:rsidR="005B2C48" w:rsidRPr="008B5C2A" w:rsidRDefault="005B2C48" w:rsidP="006D025A">
            <w:pPr>
              <w:jc w:val="center"/>
            </w:pPr>
            <w:r>
              <w:t>875,4</w:t>
            </w:r>
          </w:p>
        </w:tc>
        <w:tc>
          <w:tcPr>
            <w:tcW w:w="1134" w:type="dxa"/>
          </w:tcPr>
          <w:p w:rsidR="005B2C48" w:rsidRPr="008B5C2A" w:rsidRDefault="005B2C48" w:rsidP="006D025A">
            <w:pPr>
              <w:jc w:val="center"/>
            </w:pPr>
            <w:r w:rsidRPr="008B5C2A">
              <w:rPr>
                <w:sz w:val="22"/>
                <w:szCs w:val="22"/>
              </w:rPr>
              <w:t>827,6</w:t>
            </w:r>
          </w:p>
        </w:tc>
        <w:tc>
          <w:tcPr>
            <w:tcW w:w="1417" w:type="dxa"/>
          </w:tcPr>
          <w:p w:rsidR="005B2C48" w:rsidRPr="008B5C2A" w:rsidRDefault="005B2C48" w:rsidP="006D025A">
            <w:pPr>
              <w:jc w:val="center"/>
            </w:pPr>
            <w:r>
              <w:t>+ 47,8</w:t>
            </w:r>
          </w:p>
        </w:tc>
      </w:tr>
      <w:tr w:rsidR="005B2C48" w:rsidRPr="008B5C2A" w:rsidTr="006D025A">
        <w:tc>
          <w:tcPr>
            <w:tcW w:w="2977" w:type="dxa"/>
            <w:vAlign w:val="center"/>
          </w:tcPr>
          <w:p w:rsidR="005B2C48" w:rsidRPr="004C1444" w:rsidRDefault="005B2C48" w:rsidP="006D025A">
            <w:pPr>
              <w:jc w:val="right"/>
              <w:rPr>
                <w:i/>
                <w:iCs/>
              </w:rPr>
            </w:pPr>
            <w:r w:rsidRPr="004C1444">
              <w:rPr>
                <w:i/>
                <w:iCs/>
                <w:sz w:val="22"/>
                <w:szCs w:val="22"/>
              </w:rPr>
              <w:t>prevádzka osobného MV</w:t>
            </w:r>
          </w:p>
        </w:tc>
        <w:tc>
          <w:tcPr>
            <w:tcW w:w="993" w:type="dxa"/>
          </w:tcPr>
          <w:p w:rsidR="005B2C48" w:rsidRPr="008B5C2A" w:rsidRDefault="005B2C48" w:rsidP="006D025A">
            <w:pPr>
              <w:jc w:val="center"/>
            </w:pPr>
            <w:r>
              <w:t>4 637</w:t>
            </w:r>
          </w:p>
        </w:tc>
        <w:tc>
          <w:tcPr>
            <w:tcW w:w="850" w:type="dxa"/>
          </w:tcPr>
          <w:p w:rsidR="005B2C48" w:rsidRPr="008B5C2A" w:rsidRDefault="005B2C48" w:rsidP="006D025A">
            <w:pPr>
              <w:jc w:val="center"/>
            </w:pPr>
            <w:r w:rsidRPr="008B5C2A">
              <w:rPr>
                <w:sz w:val="22"/>
                <w:szCs w:val="22"/>
              </w:rPr>
              <w:t>4 322</w:t>
            </w:r>
          </w:p>
        </w:tc>
        <w:tc>
          <w:tcPr>
            <w:tcW w:w="1418" w:type="dxa"/>
            <w:tcBorders>
              <w:right w:val="single" w:sz="12" w:space="0" w:color="auto"/>
            </w:tcBorders>
          </w:tcPr>
          <w:p w:rsidR="005B2C48" w:rsidRPr="008B5C2A" w:rsidRDefault="005B2C48" w:rsidP="006D025A">
            <w:pPr>
              <w:jc w:val="center"/>
            </w:pPr>
            <w:r>
              <w:t>+ 315</w:t>
            </w:r>
          </w:p>
        </w:tc>
        <w:tc>
          <w:tcPr>
            <w:tcW w:w="1134" w:type="dxa"/>
            <w:tcBorders>
              <w:left w:val="single" w:sz="12" w:space="0" w:color="auto"/>
            </w:tcBorders>
          </w:tcPr>
          <w:p w:rsidR="005B2C48" w:rsidRPr="008B5C2A" w:rsidRDefault="005B2C48" w:rsidP="006D025A">
            <w:r>
              <w:t xml:space="preserve"> 1 782,0</w:t>
            </w:r>
          </w:p>
        </w:tc>
        <w:tc>
          <w:tcPr>
            <w:tcW w:w="1134" w:type="dxa"/>
          </w:tcPr>
          <w:p w:rsidR="005B2C48" w:rsidRPr="008B5C2A" w:rsidRDefault="005B2C48" w:rsidP="006D025A">
            <w:pPr>
              <w:jc w:val="center"/>
            </w:pPr>
            <w:r w:rsidRPr="008B5C2A">
              <w:rPr>
                <w:sz w:val="22"/>
                <w:szCs w:val="22"/>
              </w:rPr>
              <w:t>1 621,7</w:t>
            </w:r>
          </w:p>
        </w:tc>
        <w:tc>
          <w:tcPr>
            <w:tcW w:w="1417" w:type="dxa"/>
          </w:tcPr>
          <w:p w:rsidR="005B2C48" w:rsidRPr="008B5C2A" w:rsidRDefault="005B2C48" w:rsidP="006D025A">
            <w:pPr>
              <w:jc w:val="center"/>
            </w:pPr>
            <w:r>
              <w:t>+ 160,3</w:t>
            </w:r>
          </w:p>
        </w:tc>
      </w:tr>
      <w:tr w:rsidR="005B2C48" w:rsidRPr="008B5C2A" w:rsidTr="005B2C48">
        <w:tc>
          <w:tcPr>
            <w:tcW w:w="2977" w:type="dxa"/>
            <w:tcBorders>
              <w:bottom w:val="single" w:sz="12" w:space="0" w:color="auto"/>
            </w:tcBorders>
            <w:vAlign w:val="center"/>
          </w:tcPr>
          <w:p w:rsidR="005B2C48" w:rsidRPr="004C1444" w:rsidRDefault="005B2C48" w:rsidP="006D025A">
            <w:pPr>
              <w:jc w:val="right"/>
              <w:rPr>
                <w:i/>
                <w:iCs/>
              </w:rPr>
            </w:pPr>
            <w:r w:rsidRPr="004C1444">
              <w:rPr>
                <w:i/>
                <w:iCs/>
                <w:sz w:val="22"/>
                <w:szCs w:val="22"/>
              </w:rPr>
              <w:t>pes so špeciálnym výcvikom</w:t>
            </w:r>
          </w:p>
        </w:tc>
        <w:tc>
          <w:tcPr>
            <w:tcW w:w="993" w:type="dxa"/>
            <w:tcBorders>
              <w:bottom w:val="single" w:sz="12" w:space="0" w:color="auto"/>
            </w:tcBorders>
          </w:tcPr>
          <w:p w:rsidR="005B2C48" w:rsidRPr="008B5C2A" w:rsidRDefault="005B2C48" w:rsidP="006D025A">
            <w:pPr>
              <w:jc w:val="center"/>
            </w:pPr>
            <w:r>
              <w:t xml:space="preserve">      2</w:t>
            </w:r>
          </w:p>
        </w:tc>
        <w:tc>
          <w:tcPr>
            <w:tcW w:w="850" w:type="dxa"/>
            <w:tcBorders>
              <w:bottom w:val="single" w:sz="12" w:space="0" w:color="auto"/>
            </w:tcBorders>
          </w:tcPr>
          <w:p w:rsidR="005B2C48" w:rsidRPr="008B5C2A" w:rsidRDefault="005B2C48" w:rsidP="006D025A">
            <w:pPr>
              <w:jc w:val="center"/>
            </w:pPr>
            <w:r w:rsidRPr="008B5C2A">
              <w:rPr>
                <w:sz w:val="22"/>
                <w:szCs w:val="22"/>
              </w:rPr>
              <w:t>2</w:t>
            </w:r>
          </w:p>
        </w:tc>
        <w:tc>
          <w:tcPr>
            <w:tcW w:w="1418" w:type="dxa"/>
            <w:tcBorders>
              <w:bottom w:val="single" w:sz="12" w:space="0" w:color="auto"/>
              <w:right w:val="single" w:sz="12" w:space="0" w:color="auto"/>
            </w:tcBorders>
          </w:tcPr>
          <w:p w:rsidR="005B2C48" w:rsidRPr="008B5C2A" w:rsidRDefault="005B2C48" w:rsidP="006D025A">
            <w:pPr>
              <w:jc w:val="center"/>
            </w:pPr>
            <w:r>
              <w:t xml:space="preserve">      0</w:t>
            </w:r>
          </w:p>
        </w:tc>
        <w:tc>
          <w:tcPr>
            <w:tcW w:w="1134" w:type="dxa"/>
            <w:tcBorders>
              <w:left w:val="single" w:sz="12" w:space="0" w:color="auto"/>
              <w:bottom w:val="single" w:sz="12" w:space="0" w:color="auto"/>
            </w:tcBorders>
          </w:tcPr>
          <w:p w:rsidR="005B2C48" w:rsidRPr="008B5C2A" w:rsidRDefault="005B2C48" w:rsidP="006D025A">
            <w:pPr>
              <w:jc w:val="center"/>
            </w:pPr>
            <w:r>
              <w:t xml:space="preserve">    1,0</w:t>
            </w:r>
          </w:p>
        </w:tc>
        <w:tc>
          <w:tcPr>
            <w:tcW w:w="1134" w:type="dxa"/>
            <w:tcBorders>
              <w:bottom w:val="single" w:sz="12" w:space="0" w:color="auto"/>
            </w:tcBorders>
          </w:tcPr>
          <w:p w:rsidR="005B2C48" w:rsidRPr="008B5C2A" w:rsidRDefault="005B2C48" w:rsidP="006D025A">
            <w:pPr>
              <w:jc w:val="center"/>
            </w:pPr>
            <w:r w:rsidRPr="008B5C2A">
              <w:rPr>
                <w:sz w:val="22"/>
                <w:szCs w:val="22"/>
              </w:rPr>
              <w:t>1,0</w:t>
            </w:r>
          </w:p>
        </w:tc>
        <w:tc>
          <w:tcPr>
            <w:tcW w:w="1417" w:type="dxa"/>
            <w:tcBorders>
              <w:bottom w:val="single" w:sz="12" w:space="0" w:color="auto"/>
            </w:tcBorders>
          </w:tcPr>
          <w:p w:rsidR="005B2C48" w:rsidRPr="008B5C2A" w:rsidRDefault="005B2C48" w:rsidP="006D025A">
            <w:pPr>
              <w:jc w:val="center"/>
            </w:pPr>
            <w:r>
              <w:t>0</w:t>
            </w:r>
          </w:p>
        </w:tc>
      </w:tr>
      <w:tr w:rsidR="005B2C48" w:rsidRPr="008B5C2A" w:rsidTr="005B2C48">
        <w:tc>
          <w:tcPr>
            <w:tcW w:w="2977" w:type="dxa"/>
            <w:tcBorders>
              <w:top w:val="single" w:sz="12" w:space="0" w:color="auto"/>
              <w:left w:val="single" w:sz="12" w:space="0" w:color="auto"/>
              <w:bottom w:val="single" w:sz="12" w:space="0" w:color="auto"/>
              <w:right w:val="single" w:sz="6" w:space="0" w:color="auto"/>
            </w:tcBorders>
            <w:vAlign w:val="center"/>
          </w:tcPr>
          <w:p w:rsidR="005B2C48" w:rsidRPr="004C1444" w:rsidRDefault="005B2C48" w:rsidP="006D025A">
            <w:pPr>
              <w:jc w:val="left"/>
            </w:pPr>
            <w:r w:rsidRPr="004C1444">
              <w:rPr>
                <w:sz w:val="22"/>
                <w:szCs w:val="22"/>
              </w:rPr>
              <w:t>PP na opatrovanie</w:t>
            </w:r>
          </w:p>
        </w:tc>
        <w:tc>
          <w:tcPr>
            <w:tcW w:w="993" w:type="dxa"/>
            <w:tcBorders>
              <w:top w:val="single" w:sz="12" w:space="0" w:color="auto"/>
              <w:left w:val="single" w:sz="6" w:space="0" w:color="auto"/>
              <w:bottom w:val="single" w:sz="12" w:space="0" w:color="auto"/>
              <w:right w:val="single" w:sz="6" w:space="0" w:color="auto"/>
            </w:tcBorders>
          </w:tcPr>
          <w:p w:rsidR="005B2C48" w:rsidRPr="008B5C2A" w:rsidRDefault="005B2C48" w:rsidP="006D025A">
            <w:pPr>
              <w:jc w:val="center"/>
            </w:pPr>
            <w:r>
              <w:t>3 386</w:t>
            </w:r>
          </w:p>
        </w:tc>
        <w:tc>
          <w:tcPr>
            <w:tcW w:w="850" w:type="dxa"/>
            <w:tcBorders>
              <w:top w:val="single" w:sz="12" w:space="0" w:color="auto"/>
              <w:left w:val="single" w:sz="6" w:space="0" w:color="auto"/>
              <w:bottom w:val="single" w:sz="12" w:space="0" w:color="auto"/>
              <w:right w:val="single" w:sz="6" w:space="0" w:color="auto"/>
            </w:tcBorders>
          </w:tcPr>
          <w:p w:rsidR="005B2C48" w:rsidRPr="008B5C2A" w:rsidRDefault="005B2C48" w:rsidP="006D025A">
            <w:pPr>
              <w:jc w:val="center"/>
            </w:pPr>
            <w:r w:rsidRPr="008B5C2A">
              <w:rPr>
                <w:sz w:val="22"/>
                <w:szCs w:val="22"/>
              </w:rPr>
              <w:t>3 316</w:t>
            </w:r>
          </w:p>
        </w:tc>
        <w:tc>
          <w:tcPr>
            <w:tcW w:w="1418" w:type="dxa"/>
            <w:tcBorders>
              <w:top w:val="single" w:sz="12" w:space="0" w:color="auto"/>
              <w:left w:val="single" w:sz="6" w:space="0" w:color="auto"/>
              <w:bottom w:val="single" w:sz="12" w:space="0" w:color="auto"/>
              <w:right w:val="single" w:sz="6" w:space="0" w:color="auto"/>
            </w:tcBorders>
          </w:tcPr>
          <w:p w:rsidR="005B2C48" w:rsidRPr="008B5C2A" w:rsidRDefault="005B2C48" w:rsidP="006D025A">
            <w:pPr>
              <w:jc w:val="center"/>
            </w:pPr>
            <w:r>
              <w:t>+ 70</w:t>
            </w:r>
          </w:p>
        </w:tc>
        <w:tc>
          <w:tcPr>
            <w:tcW w:w="1134" w:type="dxa"/>
            <w:tcBorders>
              <w:top w:val="single" w:sz="12" w:space="0" w:color="auto"/>
              <w:left w:val="single" w:sz="6" w:space="0" w:color="auto"/>
              <w:bottom w:val="single" w:sz="12" w:space="0" w:color="auto"/>
              <w:right w:val="single" w:sz="6" w:space="0" w:color="auto"/>
            </w:tcBorders>
          </w:tcPr>
          <w:p w:rsidR="005B2C48" w:rsidRPr="008B5C2A" w:rsidRDefault="005B2C48" w:rsidP="006D025A">
            <w:pPr>
              <w:jc w:val="center"/>
            </w:pPr>
            <w:r>
              <w:t>5 849,5</w:t>
            </w:r>
          </w:p>
        </w:tc>
        <w:tc>
          <w:tcPr>
            <w:tcW w:w="1134" w:type="dxa"/>
            <w:tcBorders>
              <w:top w:val="single" w:sz="12" w:space="0" w:color="auto"/>
              <w:left w:val="single" w:sz="6" w:space="0" w:color="auto"/>
              <w:bottom w:val="single" w:sz="12" w:space="0" w:color="auto"/>
              <w:right w:val="single" w:sz="6" w:space="0" w:color="auto"/>
            </w:tcBorders>
          </w:tcPr>
          <w:p w:rsidR="005B2C48" w:rsidRPr="008B5C2A" w:rsidRDefault="005B2C48" w:rsidP="006D025A">
            <w:pPr>
              <w:jc w:val="center"/>
            </w:pPr>
            <w:r w:rsidRPr="008B5C2A">
              <w:rPr>
                <w:sz w:val="22"/>
                <w:szCs w:val="22"/>
              </w:rPr>
              <w:t>5 065,7</w:t>
            </w:r>
          </w:p>
        </w:tc>
        <w:tc>
          <w:tcPr>
            <w:tcW w:w="1417" w:type="dxa"/>
            <w:tcBorders>
              <w:top w:val="single" w:sz="12" w:space="0" w:color="auto"/>
              <w:left w:val="single" w:sz="6" w:space="0" w:color="auto"/>
              <w:bottom w:val="single" w:sz="12" w:space="0" w:color="auto"/>
              <w:right w:val="single" w:sz="12" w:space="0" w:color="auto"/>
            </w:tcBorders>
          </w:tcPr>
          <w:p w:rsidR="005B2C48" w:rsidRPr="008B5C2A" w:rsidRDefault="005B2C48" w:rsidP="006D025A">
            <w:pPr>
              <w:jc w:val="center"/>
            </w:pPr>
            <w:r>
              <w:t>+ 783,8</w:t>
            </w:r>
          </w:p>
        </w:tc>
      </w:tr>
    </w:tbl>
    <w:p w:rsidR="00B1663B" w:rsidRPr="004C1444" w:rsidRDefault="00B1663B" w:rsidP="0078522C">
      <w:pPr>
        <w:rPr>
          <w:sz w:val="20"/>
          <w:szCs w:val="20"/>
        </w:rPr>
      </w:pPr>
      <w:r w:rsidRPr="004C1444">
        <w:rPr>
          <w:sz w:val="20"/>
          <w:szCs w:val="20"/>
        </w:rPr>
        <w:t>*pri jednorazových príspevkoch uvádzame celkový počet príspevkov za rok</w:t>
      </w:r>
    </w:p>
    <w:p w:rsidR="00B1663B" w:rsidRPr="004C1444" w:rsidRDefault="00B1663B" w:rsidP="0078522C"/>
    <w:p w:rsidR="005B2C48" w:rsidRDefault="005B2C48" w:rsidP="005B2C48">
      <w:r>
        <w:t xml:space="preserve">V zmysle zákona č. 180/2011 </w:t>
      </w:r>
      <w:proofErr w:type="spellStart"/>
      <w:r>
        <w:t>Z.z</w:t>
      </w:r>
      <w:proofErr w:type="spellEnd"/>
      <w:r>
        <w:t xml:space="preserve">., ktorým sa mení a dopĺňa zákon č. 477/2008 </w:t>
      </w:r>
      <w:proofErr w:type="spellStart"/>
      <w:r>
        <w:t>Z.z</w:t>
      </w:r>
      <w:proofErr w:type="spellEnd"/>
      <w:r>
        <w:t xml:space="preserve">. o peňažných príspevkoch na kompenzáciu ťažkého zdravotného postihnutia a o zmene a doplnení niektorých zákonov v znení zákona č. 551/2010 </w:t>
      </w:r>
      <w:proofErr w:type="spellStart"/>
      <w:r>
        <w:t>Z.z</w:t>
      </w:r>
      <w:proofErr w:type="spellEnd"/>
      <w:r>
        <w:t xml:space="preserve">. a ktorým sa menia a dopĺňajú niektoré zákony, účinného od 1.7.2011 sa nevyhotovujú  písomné   rozhodnutia o zvýšení </w:t>
      </w:r>
      <w:r w:rsidRPr="004C1444">
        <w:t xml:space="preserve"> </w:t>
      </w:r>
      <w:r>
        <w:t>peňažného príspevku na kompenzáciu zvýšených výdavkov a peňažného príspevku na opatrovanie, poskytovaného v zmysle § 40 ods. 10 zákona o peňažných príspevkoch, z dôvodu úpravy sumy životného minima pre jednu plnoletú fyzickú osobu ustanovenú osobitným predpisom. Uvedená skutočnosť ovplyvnila  pokles  počtu vydaných rozhodnutí za  rok 2012 v porovnaní s rokom 2011.</w:t>
      </w:r>
    </w:p>
    <w:p w:rsidR="007F456C" w:rsidRPr="004C1444" w:rsidRDefault="007F456C" w:rsidP="005B2C48"/>
    <w:tbl>
      <w:tblPr>
        <w:tblW w:w="7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6"/>
        <w:gridCol w:w="2008"/>
        <w:gridCol w:w="1378"/>
        <w:gridCol w:w="1234"/>
      </w:tblGrid>
      <w:tr w:rsidR="007F456C" w:rsidRPr="004C1444" w:rsidTr="006D025A">
        <w:trPr>
          <w:trHeight w:val="330"/>
          <w:jc w:val="center"/>
        </w:trPr>
        <w:tc>
          <w:tcPr>
            <w:tcW w:w="3116" w:type="dxa"/>
            <w:vAlign w:val="center"/>
          </w:tcPr>
          <w:p w:rsidR="007F456C" w:rsidRPr="004C1444" w:rsidRDefault="007F456C" w:rsidP="006D025A">
            <w:pPr>
              <w:pStyle w:val="Obsahtabuky"/>
              <w:widowControl/>
              <w:suppressLineNumbers w:val="0"/>
              <w:suppressAutoHyphens w:val="0"/>
              <w:spacing w:after="0"/>
              <w:rPr>
                <w:i/>
                <w:iCs/>
              </w:rPr>
            </w:pPr>
            <w:r w:rsidRPr="004C1444">
              <w:rPr>
                <w:i/>
                <w:iCs/>
                <w:sz w:val="22"/>
                <w:szCs w:val="22"/>
              </w:rPr>
              <w:t>Počet</w:t>
            </w:r>
          </w:p>
        </w:tc>
        <w:tc>
          <w:tcPr>
            <w:tcW w:w="0" w:type="auto"/>
            <w:vAlign w:val="center"/>
          </w:tcPr>
          <w:p w:rsidR="007F456C" w:rsidRPr="004C1444" w:rsidRDefault="007F456C" w:rsidP="006D025A">
            <w:pPr>
              <w:jc w:val="center"/>
              <w:rPr>
                <w:b/>
                <w:bCs/>
              </w:rPr>
            </w:pPr>
            <w:r w:rsidRPr="004C1444">
              <w:rPr>
                <w:b/>
                <w:bCs/>
                <w:sz w:val="22"/>
                <w:szCs w:val="22"/>
              </w:rPr>
              <w:t>20</w:t>
            </w:r>
            <w:r>
              <w:rPr>
                <w:b/>
                <w:bCs/>
                <w:sz w:val="22"/>
                <w:szCs w:val="22"/>
              </w:rPr>
              <w:t>12</w:t>
            </w:r>
          </w:p>
        </w:tc>
        <w:tc>
          <w:tcPr>
            <w:tcW w:w="0" w:type="auto"/>
            <w:vAlign w:val="center"/>
          </w:tcPr>
          <w:p w:rsidR="007F456C" w:rsidRPr="004C1444" w:rsidRDefault="007F456C" w:rsidP="006D025A">
            <w:pPr>
              <w:jc w:val="center"/>
              <w:rPr>
                <w:b/>
                <w:bCs/>
              </w:rPr>
            </w:pPr>
            <w:r w:rsidRPr="004C1444">
              <w:rPr>
                <w:b/>
                <w:bCs/>
                <w:sz w:val="22"/>
                <w:szCs w:val="22"/>
              </w:rPr>
              <w:t>201</w:t>
            </w:r>
            <w:r>
              <w:rPr>
                <w:b/>
                <w:bCs/>
                <w:sz w:val="22"/>
                <w:szCs w:val="22"/>
              </w:rPr>
              <w:t>1</w:t>
            </w:r>
          </w:p>
        </w:tc>
        <w:tc>
          <w:tcPr>
            <w:tcW w:w="1234" w:type="dxa"/>
            <w:vAlign w:val="center"/>
          </w:tcPr>
          <w:p w:rsidR="007F456C" w:rsidRPr="004C1444" w:rsidRDefault="007F456C" w:rsidP="006D025A">
            <w:pPr>
              <w:jc w:val="center"/>
              <w:rPr>
                <w:b/>
                <w:bCs/>
              </w:rPr>
            </w:pPr>
            <w:r w:rsidRPr="004C1444">
              <w:rPr>
                <w:b/>
                <w:bCs/>
                <w:sz w:val="22"/>
                <w:szCs w:val="22"/>
              </w:rPr>
              <w:t>201</w:t>
            </w:r>
            <w:r>
              <w:rPr>
                <w:b/>
                <w:bCs/>
                <w:sz w:val="22"/>
                <w:szCs w:val="22"/>
              </w:rPr>
              <w:t>2</w:t>
            </w:r>
            <w:r w:rsidRPr="004C1444">
              <w:rPr>
                <w:b/>
                <w:bCs/>
                <w:sz w:val="22"/>
                <w:szCs w:val="22"/>
              </w:rPr>
              <w:t>-20</w:t>
            </w:r>
            <w:r>
              <w:rPr>
                <w:b/>
                <w:bCs/>
                <w:sz w:val="22"/>
                <w:szCs w:val="22"/>
              </w:rPr>
              <w:t>11</w:t>
            </w:r>
          </w:p>
        </w:tc>
      </w:tr>
      <w:tr w:rsidR="007F456C" w:rsidRPr="004C1444" w:rsidTr="006D025A">
        <w:trPr>
          <w:trHeight w:val="193"/>
          <w:jc w:val="center"/>
        </w:trPr>
        <w:tc>
          <w:tcPr>
            <w:tcW w:w="3116" w:type="dxa"/>
          </w:tcPr>
          <w:p w:rsidR="007F456C" w:rsidRPr="004C1444" w:rsidRDefault="007F456C" w:rsidP="006D025A">
            <w:pPr>
              <w:pStyle w:val="Obsahtabuky"/>
              <w:widowControl/>
              <w:suppressLineNumbers w:val="0"/>
              <w:suppressAutoHyphens w:val="0"/>
              <w:spacing w:after="0"/>
            </w:pPr>
            <w:r w:rsidRPr="004C1444">
              <w:rPr>
                <w:sz w:val="22"/>
                <w:szCs w:val="22"/>
              </w:rPr>
              <w:t>zaevidovaných podaní</w:t>
            </w:r>
          </w:p>
        </w:tc>
        <w:tc>
          <w:tcPr>
            <w:tcW w:w="0" w:type="auto"/>
          </w:tcPr>
          <w:p w:rsidR="007F456C" w:rsidRPr="004C1444" w:rsidRDefault="007F456C" w:rsidP="006D025A">
            <w:r>
              <w:t xml:space="preserve">       106 383</w:t>
            </w:r>
          </w:p>
        </w:tc>
        <w:tc>
          <w:tcPr>
            <w:tcW w:w="0" w:type="auto"/>
          </w:tcPr>
          <w:p w:rsidR="007F456C" w:rsidRPr="004C1444" w:rsidRDefault="007F456C" w:rsidP="006D025A">
            <w:pPr>
              <w:jc w:val="center"/>
            </w:pPr>
            <w:r>
              <w:t>137 871</w:t>
            </w:r>
          </w:p>
        </w:tc>
        <w:tc>
          <w:tcPr>
            <w:tcW w:w="1234" w:type="dxa"/>
          </w:tcPr>
          <w:p w:rsidR="007F456C" w:rsidRPr="004C1444" w:rsidRDefault="007F456C" w:rsidP="006D025A">
            <w:pPr>
              <w:jc w:val="center"/>
            </w:pPr>
            <w:r>
              <w:t>31 488</w:t>
            </w:r>
          </w:p>
        </w:tc>
      </w:tr>
      <w:tr w:rsidR="007F456C" w:rsidTr="006D025A">
        <w:trPr>
          <w:trHeight w:val="193"/>
          <w:jc w:val="center"/>
        </w:trPr>
        <w:tc>
          <w:tcPr>
            <w:tcW w:w="3116" w:type="dxa"/>
          </w:tcPr>
          <w:p w:rsidR="007F456C" w:rsidRDefault="007F456C" w:rsidP="006D025A">
            <w:pPr>
              <w:pStyle w:val="Obsahtabuky"/>
              <w:widowControl/>
              <w:suppressLineNumbers w:val="0"/>
              <w:suppressAutoHyphens w:val="0"/>
              <w:spacing w:after="0"/>
            </w:pPr>
            <w:r>
              <w:rPr>
                <w:sz w:val="22"/>
                <w:szCs w:val="22"/>
              </w:rPr>
              <w:t>vydaných rozhodnutí</w:t>
            </w:r>
          </w:p>
        </w:tc>
        <w:tc>
          <w:tcPr>
            <w:tcW w:w="0" w:type="auto"/>
          </w:tcPr>
          <w:p w:rsidR="007F456C" w:rsidRDefault="007F456C" w:rsidP="006D025A">
            <w:pPr>
              <w:jc w:val="center"/>
            </w:pPr>
            <w:r>
              <w:t>13 662</w:t>
            </w:r>
          </w:p>
        </w:tc>
        <w:tc>
          <w:tcPr>
            <w:tcW w:w="0" w:type="auto"/>
          </w:tcPr>
          <w:p w:rsidR="007F456C" w:rsidRDefault="007F456C" w:rsidP="006D025A">
            <w:pPr>
              <w:jc w:val="center"/>
            </w:pPr>
            <w:r>
              <w:t xml:space="preserve"> 14 689</w:t>
            </w:r>
          </w:p>
        </w:tc>
        <w:tc>
          <w:tcPr>
            <w:tcW w:w="1234" w:type="dxa"/>
          </w:tcPr>
          <w:p w:rsidR="007F456C" w:rsidRDefault="007F456C" w:rsidP="006D025A">
            <w:r>
              <w:t xml:space="preserve">     1 027</w:t>
            </w:r>
          </w:p>
        </w:tc>
      </w:tr>
    </w:tbl>
    <w:p w:rsidR="00B1663B" w:rsidRPr="004C1444" w:rsidRDefault="00B1663B" w:rsidP="0078522C"/>
    <w:p w:rsidR="007F456C" w:rsidRDefault="007F456C" w:rsidP="007F456C">
      <w:r>
        <w:t>Na základe   štatistík a ukazovateľov za doterajšie mesiace   očakávame aj v roku 2013 nárast počtu poberateľov peňažných príspevkov na kompenzáciu ŤZP  ako aj nárast finančných prostriedkov.</w:t>
      </w:r>
    </w:p>
    <w:p w:rsidR="00B1663B" w:rsidRDefault="00B1663B"/>
    <w:p w:rsidR="00B1663B" w:rsidRPr="003F6C24" w:rsidRDefault="00B1663B" w:rsidP="003D5FE3">
      <w:pPr>
        <w:pStyle w:val="Nadpis2"/>
      </w:pPr>
      <w:bookmarkStart w:id="81" w:name="_Toc227641264"/>
      <w:bookmarkStart w:id="82" w:name="_Toc291744714"/>
      <w:r w:rsidRPr="003F6C24">
        <w:t>Analýza a očakávané tendencie v poskytovaní sociálnoprávnej ochrany a sociálnej prevencie</w:t>
      </w:r>
      <w:bookmarkEnd w:id="81"/>
      <w:bookmarkEnd w:id="82"/>
    </w:p>
    <w:p w:rsidR="00B1663B" w:rsidRDefault="00B1663B" w:rsidP="003D5FE3"/>
    <w:p w:rsidR="00975302" w:rsidRPr="00666841" w:rsidRDefault="00975302" w:rsidP="00975302">
      <w:r w:rsidRPr="00666841">
        <w:t xml:space="preserve">V rámci všeobecnej evidencie oddelenia </w:t>
      </w:r>
      <w:proofErr w:type="spellStart"/>
      <w:r w:rsidRPr="00666841">
        <w:t>SPODaSK</w:t>
      </w:r>
      <w:proofErr w:type="spellEnd"/>
      <w:r w:rsidRPr="00666841">
        <w:t xml:space="preserve"> je v roku 20</w:t>
      </w:r>
      <w:r>
        <w:t>12 evidovaných 14 095</w:t>
      </w:r>
      <w:r w:rsidRPr="00666841">
        <w:t xml:space="preserve"> rodín (tzv. živých spisov) a</w:t>
      </w:r>
      <w:r>
        <w:t xml:space="preserve"> 19 632 </w:t>
      </w:r>
      <w:r w:rsidRPr="00666841">
        <w:t>detí. Porovnanie rokov 20</w:t>
      </w:r>
      <w:r>
        <w:t>12</w:t>
      </w:r>
      <w:r w:rsidRPr="00666841">
        <w:t xml:space="preserve"> a</w:t>
      </w:r>
      <w:r>
        <w:t> </w:t>
      </w:r>
      <w:r w:rsidRPr="00666841">
        <w:t>20</w:t>
      </w:r>
      <w:r>
        <w:t>11 v súvislosti s počtom nových prípadov, ktoré pribudli v roku 2012</w:t>
      </w:r>
      <w:r w:rsidRPr="00666841">
        <w:t xml:space="preserve"> je zobrazené v tabuľke: </w:t>
      </w:r>
    </w:p>
    <w:p w:rsidR="00975302" w:rsidRDefault="00975302" w:rsidP="00975302"/>
    <w:p w:rsidR="007B46B3" w:rsidRDefault="007B46B3" w:rsidP="00975302"/>
    <w:p w:rsidR="007B46B3" w:rsidRPr="00DA6B9F" w:rsidRDefault="007B46B3" w:rsidP="0097530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5"/>
        <w:gridCol w:w="1350"/>
        <w:gridCol w:w="1350"/>
        <w:gridCol w:w="1620"/>
      </w:tblGrid>
      <w:tr w:rsidR="00975302" w:rsidRPr="00666841" w:rsidTr="002C41FE">
        <w:trPr>
          <w:jc w:val="center"/>
        </w:trPr>
        <w:tc>
          <w:tcPr>
            <w:tcW w:w="2255" w:type="dxa"/>
          </w:tcPr>
          <w:p w:rsidR="00975302" w:rsidRPr="00666841" w:rsidRDefault="00975302" w:rsidP="002C41FE"/>
        </w:tc>
        <w:tc>
          <w:tcPr>
            <w:tcW w:w="1350" w:type="dxa"/>
          </w:tcPr>
          <w:p w:rsidR="00975302" w:rsidRPr="00666841" w:rsidRDefault="00975302" w:rsidP="002C41FE">
            <w:pPr>
              <w:jc w:val="center"/>
              <w:rPr>
                <w:b/>
                <w:bCs/>
              </w:rPr>
            </w:pPr>
            <w:r w:rsidRPr="00666841">
              <w:rPr>
                <w:b/>
                <w:bCs/>
                <w:sz w:val="22"/>
                <w:szCs w:val="22"/>
              </w:rPr>
              <w:t>20</w:t>
            </w:r>
            <w:r>
              <w:rPr>
                <w:b/>
                <w:bCs/>
                <w:sz w:val="22"/>
                <w:szCs w:val="22"/>
              </w:rPr>
              <w:t>12</w:t>
            </w:r>
          </w:p>
        </w:tc>
        <w:tc>
          <w:tcPr>
            <w:tcW w:w="1350" w:type="dxa"/>
          </w:tcPr>
          <w:p w:rsidR="00975302" w:rsidRPr="00666841" w:rsidRDefault="00975302" w:rsidP="002C41FE">
            <w:pPr>
              <w:jc w:val="center"/>
              <w:rPr>
                <w:b/>
                <w:bCs/>
              </w:rPr>
            </w:pPr>
            <w:r w:rsidRPr="00666841">
              <w:rPr>
                <w:b/>
                <w:bCs/>
                <w:sz w:val="22"/>
                <w:szCs w:val="22"/>
              </w:rPr>
              <w:t>20</w:t>
            </w:r>
            <w:r>
              <w:rPr>
                <w:b/>
                <w:bCs/>
                <w:sz w:val="22"/>
                <w:szCs w:val="22"/>
              </w:rPr>
              <w:t>11</w:t>
            </w:r>
          </w:p>
        </w:tc>
        <w:tc>
          <w:tcPr>
            <w:tcW w:w="1620" w:type="dxa"/>
          </w:tcPr>
          <w:p w:rsidR="00975302" w:rsidRPr="00666841" w:rsidRDefault="00975302" w:rsidP="002C41FE">
            <w:pPr>
              <w:jc w:val="center"/>
              <w:rPr>
                <w:b/>
                <w:bCs/>
              </w:rPr>
            </w:pPr>
            <w:r w:rsidRPr="00666841">
              <w:rPr>
                <w:b/>
                <w:bCs/>
                <w:sz w:val="22"/>
                <w:szCs w:val="22"/>
              </w:rPr>
              <w:t>20</w:t>
            </w:r>
            <w:r>
              <w:rPr>
                <w:b/>
                <w:bCs/>
                <w:sz w:val="22"/>
                <w:szCs w:val="22"/>
              </w:rPr>
              <w:t>12</w:t>
            </w:r>
            <w:r w:rsidRPr="00666841">
              <w:rPr>
                <w:b/>
                <w:bCs/>
                <w:sz w:val="22"/>
                <w:szCs w:val="22"/>
              </w:rPr>
              <w:t>- 20</w:t>
            </w:r>
            <w:r>
              <w:rPr>
                <w:b/>
                <w:bCs/>
                <w:sz w:val="22"/>
                <w:szCs w:val="22"/>
              </w:rPr>
              <w:t>11</w:t>
            </w:r>
          </w:p>
        </w:tc>
      </w:tr>
      <w:tr w:rsidR="00975302" w:rsidRPr="00666841" w:rsidTr="002C41FE">
        <w:trPr>
          <w:jc w:val="center"/>
        </w:trPr>
        <w:tc>
          <w:tcPr>
            <w:tcW w:w="2255" w:type="dxa"/>
          </w:tcPr>
          <w:p w:rsidR="00975302" w:rsidRPr="00666841" w:rsidRDefault="00975302" w:rsidP="002C41FE">
            <w:r>
              <w:rPr>
                <w:sz w:val="22"/>
                <w:szCs w:val="22"/>
              </w:rPr>
              <w:t>Počet nových prípadov</w:t>
            </w:r>
          </w:p>
        </w:tc>
        <w:tc>
          <w:tcPr>
            <w:tcW w:w="1350" w:type="dxa"/>
          </w:tcPr>
          <w:p w:rsidR="00975302" w:rsidRPr="00C36DF3" w:rsidRDefault="00975302" w:rsidP="002C41FE">
            <w:pPr>
              <w:jc w:val="center"/>
            </w:pPr>
            <w:r>
              <w:t>1548</w:t>
            </w:r>
          </w:p>
        </w:tc>
        <w:tc>
          <w:tcPr>
            <w:tcW w:w="1350" w:type="dxa"/>
          </w:tcPr>
          <w:p w:rsidR="00975302" w:rsidRPr="00C36DF3" w:rsidRDefault="00975302" w:rsidP="002C41FE">
            <w:pPr>
              <w:jc w:val="center"/>
            </w:pPr>
            <w:r>
              <w:rPr>
                <w:sz w:val="22"/>
                <w:szCs w:val="22"/>
              </w:rPr>
              <w:t>1437</w:t>
            </w:r>
          </w:p>
        </w:tc>
        <w:tc>
          <w:tcPr>
            <w:tcW w:w="1620" w:type="dxa"/>
          </w:tcPr>
          <w:p w:rsidR="00975302" w:rsidRPr="00666841" w:rsidRDefault="00975302" w:rsidP="002C41FE">
            <w:pPr>
              <w:jc w:val="center"/>
            </w:pPr>
            <w:r>
              <w:t>111</w:t>
            </w:r>
          </w:p>
        </w:tc>
      </w:tr>
      <w:tr w:rsidR="00975302" w:rsidRPr="00666841" w:rsidTr="002C41FE">
        <w:trPr>
          <w:jc w:val="center"/>
        </w:trPr>
        <w:tc>
          <w:tcPr>
            <w:tcW w:w="2255" w:type="dxa"/>
          </w:tcPr>
          <w:p w:rsidR="00975302" w:rsidRPr="00666841" w:rsidRDefault="00975302" w:rsidP="002C41FE">
            <w:r w:rsidRPr="00666841">
              <w:rPr>
                <w:sz w:val="22"/>
                <w:szCs w:val="22"/>
              </w:rPr>
              <w:t>Počet detí</w:t>
            </w:r>
          </w:p>
        </w:tc>
        <w:tc>
          <w:tcPr>
            <w:tcW w:w="1350" w:type="dxa"/>
          </w:tcPr>
          <w:p w:rsidR="00975302" w:rsidRPr="00C36DF3" w:rsidRDefault="00975302" w:rsidP="002C41FE">
            <w:pPr>
              <w:jc w:val="center"/>
            </w:pPr>
            <w:r>
              <w:t>2208</w:t>
            </w:r>
          </w:p>
        </w:tc>
        <w:tc>
          <w:tcPr>
            <w:tcW w:w="1350" w:type="dxa"/>
          </w:tcPr>
          <w:p w:rsidR="00975302" w:rsidRPr="00C36DF3" w:rsidRDefault="00975302" w:rsidP="002C41FE">
            <w:pPr>
              <w:jc w:val="center"/>
            </w:pPr>
            <w:r>
              <w:rPr>
                <w:sz w:val="22"/>
                <w:szCs w:val="22"/>
              </w:rPr>
              <w:t>2200</w:t>
            </w:r>
          </w:p>
        </w:tc>
        <w:tc>
          <w:tcPr>
            <w:tcW w:w="1620" w:type="dxa"/>
          </w:tcPr>
          <w:p w:rsidR="00975302" w:rsidRPr="00666841" w:rsidRDefault="00975302" w:rsidP="002C41FE">
            <w:pPr>
              <w:jc w:val="center"/>
            </w:pPr>
            <w:r>
              <w:t>8</w:t>
            </w:r>
          </w:p>
        </w:tc>
      </w:tr>
    </w:tbl>
    <w:p w:rsidR="00975302" w:rsidRPr="00666841" w:rsidRDefault="00975302" w:rsidP="00975302"/>
    <w:p w:rsidR="00975302" w:rsidRDefault="00975302" w:rsidP="00975302">
      <w:r w:rsidRPr="00666841">
        <w:t>V roku 20</w:t>
      </w:r>
      <w:r>
        <w:t>12</w:t>
      </w:r>
      <w:r w:rsidRPr="00666841">
        <w:t xml:space="preserve"> úrad podľa zákona č.305/2005 </w:t>
      </w:r>
      <w:proofErr w:type="spellStart"/>
      <w:r>
        <w:t>Z.z</w:t>
      </w:r>
      <w:proofErr w:type="spellEnd"/>
      <w:r>
        <w:t xml:space="preserve">. </w:t>
      </w:r>
      <w:r w:rsidRPr="00666841">
        <w:t>o </w:t>
      </w:r>
      <w:proofErr w:type="spellStart"/>
      <w:r w:rsidRPr="00666841">
        <w:t>SPODaSK</w:t>
      </w:r>
      <w:proofErr w:type="spellEnd"/>
      <w:r w:rsidRPr="00666841">
        <w:t xml:space="preserve"> vydal </w:t>
      </w:r>
      <w:r>
        <w:t>25</w:t>
      </w:r>
      <w:r w:rsidRPr="00666841">
        <w:t xml:space="preserve"> rozhodnutí</w:t>
      </w:r>
      <w:r>
        <w:t xml:space="preserve"> </w:t>
      </w:r>
      <w:r w:rsidRPr="00666841">
        <w:t xml:space="preserve">- </w:t>
      </w:r>
      <w:r>
        <w:t>18</w:t>
      </w:r>
      <w:r w:rsidRPr="00666841">
        <w:t xml:space="preserve"> upozornení pre </w:t>
      </w:r>
      <w:r>
        <w:t>47</w:t>
      </w:r>
      <w:r w:rsidRPr="00666841">
        <w:t xml:space="preserve"> detí a </w:t>
      </w:r>
      <w:r>
        <w:t>24 rodičov.</w:t>
      </w:r>
      <w:r w:rsidRPr="00666841">
        <w:t xml:space="preserve"> </w:t>
      </w:r>
      <w:r>
        <w:t>V 3 rozhodnutiach úrad uložil p</w:t>
      </w:r>
      <w:r w:rsidRPr="00666841">
        <w:t>ovinnosť zúčastniť sa na výchovnom alebo sociálnom programe</w:t>
      </w:r>
      <w:r>
        <w:t xml:space="preserve"> 3 deťom.</w:t>
      </w:r>
      <w:r w:rsidRPr="00666841">
        <w:t xml:space="preserve">  Podľa zákona</w:t>
      </w:r>
      <w:r>
        <w:t xml:space="preserve"> č.36/2005 </w:t>
      </w:r>
      <w:proofErr w:type="spellStart"/>
      <w:r>
        <w:t>Z.z</w:t>
      </w:r>
      <w:proofErr w:type="spellEnd"/>
      <w:r>
        <w:t>. o rodine vydal úrad 2 rozhodnutia</w:t>
      </w:r>
      <w:r w:rsidRPr="00666841">
        <w:t xml:space="preserve"> o výchovnom opatrení</w:t>
      </w:r>
      <w:r>
        <w:t xml:space="preserve"> -</w:t>
      </w:r>
      <w:r w:rsidRPr="00666841">
        <w:t xml:space="preserve"> </w:t>
      </w:r>
      <w:r>
        <w:t>1</w:t>
      </w:r>
      <w:r w:rsidRPr="00666841">
        <w:t xml:space="preserve"> dohľad pre </w:t>
      </w:r>
      <w:r>
        <w:t>1</w:t>
      </w:r>
      <w:r w:rsidRPr="00C36DF3">
        <w:t xml:space="preserve"> d</w:t>
      </w:r>
      <w:r>
        <w:t>ieťa.</w:t>
      </w:r>
      <w:r w:rsidRPr="00666841">
        <w:t xml:space="preserve"> </w:t>
      </w:r>
    </w:p>
    <w:p w:rsidR="00975302" w:rsidRPr="00666841" w:rsidRDefault="00975302" w:rsidP="00975302">
      <w:r>
        <w:t>13</w:t>
      </w:r>
      <w:r w:rsidRPr="00666841">
        <w:t xml:space="preserve"> výchovn</w:t>
      </w:r>
      <w:r>
        <w:t>ých</w:t>
      </w:r>
      <w:r w:rsidRPr="00666841">
        <w:t xml:space="preserve"> opatren</w:t>
      </w:r>
      <w:r>
        <w:t xml:space="preserve">í bolo </w:t>
      </w:r>
      <w:r w:rsidRPr="00666841">
        <w:t xml:space="preserve"> uložen</w:t>
      </w:r>
      <w:r>
        <w:t>ých</w:t>
      </w:r>
      <w:r w:rsidRPr="00666841">
        <w:t xml:space="preserve"> rozhodnutím súdu, z toho </w:t>
      </w:r>
      <w:r>
        <w:t>v štyroch prípadoch boli uložené dohľady</w:t>
      </w:r>
      <w:r w:rsidRPr="00666841">
        <w:t xml:space="preserve"> pre </w:t>
      </w:r>
      <w:r>
        <w:t>4</w:t>
      </w:r>
      <w:r w:rsidRPr="00666841">
        <w:t xml:space="preserve"> det</w:t>
      </w:r>
      <w:r>
        <w:t>i</w:t>
      </w:r>
      <w:r w:rsidRPr="00666841">
        <w:t xml:space="preserve"> a </w:t>
      </w:r>
      <w:r>
        <w:t>4</w:t>
      </w:r>
      <w:r w:rsidRPr="00666841">
        <w:t xml:space="preserve"> rodičov</w:t>
      </w:r>
      <w:r>
        <w:t>, v troch prípadoch bola uložená povinnosť podrobiť sa sociálnemu poradenstvu v špeciálnych zariadeniach, v dvoch prípadoch bol nariadený pobyt v zariadení, ktoré plní úlohy odbornej diagnostiky, v dvoch prípadoch nariadený pobyt v špecializovanom zariadení a v dvoch prípadoch</w:t>
      </w:r>
      <w:r w:rsidRPr="00666841">
        <w:t xml:space="preserve"> bol nariadený pobyt v resocializačnom stredisku pre dr</w:t>
      </w:r>
      <w:r>
        <w:t>ogovo závislých. Zároveň bolo 15</w:t>
      </w:r>
      <w:r w:rsidRPr="00666841">
        <w:t xml:space="preserve"> rozhodnutí</w:t>
      </w:r>
      <w:r>
        <w:t>,</w:t>
      </w:r>
      <w:r w:rsidRPr="00666841">
        <w:t xml:space="preserve"> resp. výchovných opatrení</w:t>
      </w:r>
      <w:r>
        <w:t>,</w:t>
      </w:r>
      <w:r w:rsidRPr="00666841">
        <w:t xml:space="preserve"> rozhodnutím orgánu </w:t>
      </w:r>
      <w:proofErr w:type="spellStart"/>
      <w:r w:rsidRPr="00666841">
        <w:t>SPODaSK</w:t>
      </w:r>
      <w:proofErr w:type="spellEnd"/>
      <w:r>
        <w:t xml:space="preserve"> </w:t>
      </w:r>
      <w:r w:rsidRPr="00666841">
        <w:t>zrušených. V </w:t>
      </w:r>
      <w:r>
        <w:t>16</w:t>
      </w:r>
      <w:r w:rsidRPr="00666841">
        <w:t xml:space="preserve"> prípadoch sm</w:t>
      </w:r>
      <w:r>
        <w:t>e poskytli pomoc deťom týraným (5), sexuálne zneužívaným (11) a šikanovaným (1).</w:t>
      </w:r>
    </w:p>
    <w:p w:rsidR="00975302" w:rsidRDefault="00975302" w:rsidP="00975302">
      <w:r w:rsidRPr="00666841">
        <w:t xml:space="preserve">V sledovanom období bolo zo strany </w:t>
      </w:r>
      <w:r>
        <w:t xml:space="preserve">orgánu </w:t>
      </w:r>
      <w:proofErr w:type="spellStart"/>
      <w:r w:rsidRPr="00666841">
        <w:t>SPODaSK</w:t>
      </w:r>
      <w:proofErr w:type="spellEnd"/>
      <w:r w:rsidRPr="00666841">
        <w:t xml:space="preserve"> podaných </w:t>
      </w:r>
      <w:r>
        <w:t>52</w:t>
      </w:r>
      <w:r w:rsidRPr="00666841">
        <w:t xml:space="preserve"> podnetov a </w:t>
      </w:r>
      <w:r>
        <w:t>541</w:t>
      </w:r>
      <w:r w:rsidRPr="00666841">
        <w:t xml:space="preserve"> návrhov. Z toho na vydanie  predbežného opat</w:t>
      </w:r>
      <w:r>
        <w:t>renia bolo podaných 120</w:t>
      </w:r>
      <w:r w:rsidRPr="00666841">
        <w:t xml:space="preserve"> návrhov a </w:t>
      </w:r>
      <w:r>
        <w:t>30</w:t>
      </w:r>
      <w:r w:rsidRPr="00666841">
        <w:t xml:space="preserve"> podnetov, </w:t>
      </w:r>
      <w:r>
        <w:t>67</w:t>
      </w:r>
      <w:r w:rsidRPr="00666841">
        <w:t xml:space="preserve"> návrhov a </w:t>
      </w:r>
      <w:r>
        <w:t>18 podnetov</w:t>
      </w:r>
      <w:r w:rsidRPr="00666841">
        <w:t xml:space="preserve"> na nariadenie ústavnej starostlivosti a </w:t>
      </w:r>
      <w:r>
        <w:t>13</w:t>
      </w:r>
      <w:r w:rsidRPr="00666841">
        <w:t xml:space="preserve"> návrhov </w:t>
      </w:r>
      <w:r>
        <w:t xml:space="preserve">a 2 podnetov </w:t>
      </w:r>
      <w:r w:rsidRPr="00666841">
        <w:t>na zrušenie ústavnej starostlivosti</w:t>
      </w:r>
      <w:r>
        <w:t>. 332</w:t>
      </w:r>
      <w:r w:rsidRPr="00666841">
        <w:t xml:space="preserve"> návrhov a </w:t>
      </w:r>
      <w:r>
        <w:t>2 podnety</w:t>
      </w:r>
      <w:r w:rsidRPr="00666841">
        <w:t xml:space="preserve"> </w:t>
      </w:r>
      <w:r>
        <w:t xml:space="preserve">boli zo strany úradu podan0 </w:t>
      </w:r>
      <w:r w:rsidRPr="00666841">
        <w:t>vo veciach výchovy a</w:t>
      </w:r>
      <w:r>
        <w:t> </w:t>
      </w:r>
      <w:r w:rsidRPr="00666841">
        <w:t>výživy</w:t>
      </w:r>
      <w:r>
        <w:t>, ktoré sa vykonávajú z úradnej moci.</w:t>
      </w:r>
      <w:r w:rsidRPr="00666841">
        <w:t xml:space="preserve"> </w:t>
      </w:r>
      <w:r>
        <w:t xml:space="preserve">Oproti minulému roku sa rapídne zvýšil počet návrhov podaných na súd. </w:t>
      </w:r>
    </w:p>
    <w:p w:rsidR="00975302" w:rsidRPr="00666841" w:rsidRDefault="00975302" w:rsidP="00975302">
      <w:r>
        <w:t xml:space="preserve">Odd. </w:t>
      </w:r>
      <w:proofErr w:type="spellStart"/>
      <w:r>
        <w:t>SPODaSK</w:t>
      </w:r>
      <w:proofErr w:type="spellEnd"/>
      <w:r>
        <w:t xml:space="preserve"> v 1588</w:t>
      </w:r>
      <w:r w:rsidRPr="00666841">
        <w:t xml:space="preserve"> prípadoch zisťoval názor mal. detí na situáciu, v ktorej sa nachádzali. Z tohto počtu na dožiadanie súdu v 2</w:t>
      </w:r>
      <w:r>
        <w:t>89</w:t>
      </w:r>
      <w:r w:rsidRPr="00666841">
        <w:t xml:space="preserve"> prípadoch u 2</w:t>
      </w:r>
      <w:r>
        <w:t>48</w:t>
      </w:r>
      <w:r w:rsidRPr="00666841">
        <w:t xml:space="preserve"> detí, z vlastného podnetu </w:t>
      </w:r>
      <w:r>
        <w:t>986</w:t>
      </w:r>
      <w:r w:rsidRPr="00666841">
        <w:t xml:space="preserve"> prípadov u </w:t>
      </w:r>
      <w:r>
        <w:t>924</w:t>
      </w:r>
      <w:r w:rsidRPr="00666841">
        <w:t xml:space="preserve"> detí a z iného podnetu</w:t>
      </w:r>
      <w:r>
        <w:t xml:space="preserve"> (</w:t>
      </w:r>
      <w:r w:rsidRPr="00666841">
        <w:t>napr. na dožiadani</w:t>
      </w:r>
      <w:r>
        <w:t>e prokurátora, školy, obce atď.) 313 krát u 248</w:t>
      </w:r>
      <w:r w:rsidRPr="00666841">
        <w:t xml:space="preserve"> detí.</w:t>
      </w:r>
      <w:r>
        <w:t xml:space="preserve"> V porovnaní s rokom 2012 sa zvýšil počet vykonaných zisťovaní názoru dieťaťa na rôzne situácie. Reagujeme tak priamo na Dohovor o právach dieťaťa, ktorým je SR viazaná, a ktorý zaručuje dieťaťu právo dieťaťa byť vypočuté vo všetkých veciach, ktoré sa ho priamo týkajú.</w:t>
      </w:r>
    </w:p>
    <w:p w:rsidR="00975302" w:rsidRDefault="00975302" w:rsidP="00975302">
      <w:r w:rsidRPr="00666841">
        <w:t xml:space="preserve">V rámci sociálno-terénnej práce bolo vykonaných </w:t>
      </w:r>
      <w:r>
        <w:t>8382</w:t>
      </w:r>
      <w:r w:rsidRPr="00666841">
        <w:t xml:space="preserve"> šetrení v prirodzenom r</w:t>
      </w:r>
      <w:r>
        <w:t>odinnom prostredí dieťaťa,  3057</w:t>
      </w:r>
      <w:r w:rsidRPr="00666841">
        <w:t xml:space="preserve"> šetrení v inštitúciách (školy, samosprávne orgány, </w:t>
      </w:r>
      <w:r>
        <w:t>zdravotnícke zariadenia), a z toho  3417</w:t>
      </w:r>
      <w:r w:rsidRPr="00666841">
        <w:t xml:space="preserve"> šetrení v rodinách detí, ktorým bol úrad ustanove</w:t>
      </w:r>
      <w:r>
        <w:t>ný za kolízneho opatrovníka,  49</w:t>
      </w:r>
      <w:r w:rsidRPr="00666841">
        <w:t xml:space="preserve"> šetrení v rodinách detí, ktorým bol úrad ustanovený za opatrovníka </w:t>
      </w:r>
      <w:r>
        <w:t xml:space="preserve">(§60 </w:t>
      </w:r>
      <w:proofErr w:type="spellStart"/>
      <w:r>
        <w:t>ZoR</w:t>
      </w:r>
      <w:proofErr w:type="spellEnd"/>
      <w:r>
        <w:t xml:space="preserve">) </w:t>
      </w:r>
      <w:r w:rsidRPr="00666841">
        <w:t>a</w:t>
      </w:r>
      <w:r>
        <w:t xml:space="preserve"> v 404 prípadoch </w:t>
      </w:r>
      <w:r w:rsidRPr="00666841">
        <w:t xml:space="preserve">sme boli ustanovení za opatrovníka v trestnom konaní. </w:t>
      </w:r>
    </w:p>
    <w:p w:rsidR="00975302" w:rsidRDefault="00975302" w:rsidP="00975302">
      <w:r>
        <w:t>V 3069</w:t>
      </w:r>
      <w:r w:rsidRPr="00666841">
        <w:t xml:space="preserve"> prípadoch bola poskytnutá pomoc pri spísaní návrhov a podnetov vo veciach výchovy a výživy a v </w:t>
      </w:r>
      <w:r>
        <w:t>28</w:t>
      </w:r>
      <w:r w:rsidRPr="00666841">
        <w:t xml:space="preserve"> prípadoch sme spísali žaloby o určenie otcovstva. </w:t>
      </w:r>
    </w:p>
    <w:p w:rsidR="00975302" w:rsidRPr="00666841" w:rsidRDefault="00975302" w:rsidP="00975302">
      <w:r w:rsidRPr="00666841">
        <w:t xml:space="preserve">Pre potreby súdov a iných štátnych orgánov bolo vypracovaných </w:t>
      </w:r>
      <w:r>
        <w:t>9209</w:t>
      </w:r>
      <w:r w:rsidRPr="00666841">
        <w:t xml:space="preserve"> správ vo veciach výchovy a výživy, ktoré okrem aktuálneho popisu prostredia, vzťahov účastníkov i ďalších zúčastnených osôb a ekonomickej situácie obsahovali aj návrhy a </w:t>
      </w:r>
      <w:proofErr w:type="spellStart"/>
      <w:r w:rsidRPr="00666841">
        <w:t>do</w:t>
      </w:r>
      <w:r>
        <w:t>poručenia</w:t>
      </w:r>
      <w:proofErr w:type="spellEnd"/>
      <w:r>
        <w:t xml:space="preserve"> na rozhodnutie. V 4826</w:t>
      </w:r>
      <w:r w:rsidRPr="00666841">
        <w:t xml:space="preserve"> prípadoch sa uskutočnilo  súdne poje</w:t>
      </w:r>
      <w:r>
        <w:t>dnávanie vo veciach maloletých.</w:t>
      </w:r>
    </w:p>
    <w:p w:rsidR="00975302" w:rsidRDefault="00975302" w:rsidP="00975302">
      <w:r w:rsidRPr="00666841">
        <w:t>V rámci výkonu funkcie opatrovníka sa pracovníc</w:t>
      </w:r>
      <w:r>
        <w:t xml:space="preserve">i odd. </w:t>
      </w:r>
      <w:proofErr w:type="spellStart"/>
      <w:r>
        <w:t>SPODaSK</w:t>
      </w:r>
      <w:proofErr w:type="spellEnd"/>
      <w:r>
        <w:t xml:space="preserve"> zúčastnili na 26 mediačných konaniach, 356</w:t>
      </w:r>
      <w:r w:rsidRPr="00666841">
        <w:t xml:space="preserve"> priestupkových konaniach, </w:t>
      </w:r>
      <w:r>
        <w:t>576</w:t>
      </w:r>
      <w:r w:rsidRPr="00666841">
        <w:t xml:space="preserve"> </w:t>
      </w:r>
      <w:r>
        <w:t xml:space="preserve">trestných </w:t>
      </w:r>
      <w:r w:rsidRPr="00666841">
        <w:t xml:space="preserve">konaniach proti mladistvým.  </w:t>
      </w:r>
    </w:p>
    <w:p w:rsidR="00975302" w:rsidRPr="00F42B38" w:rsidRDefault="00975302" w:rsidP="00975302">
      <w:r w:rsidRPr="00F42B38">
        <w:t>Referát poradensko-psychologických služieb evidoval v roku 2012</w:t>
      </w:r>
      <w:r>
        <w:t xml:space="preserve"> celkom 342 prípadov, v rámci nich bolo 693</w:t>
      </w:r>
      <w:r w:rsidRPr="00F42B38">
        <w:t xml:space="preserve"> klientom poskytnut</w:t>
      </w:r>
      <w:r>
        <w:t>ých 2025 konzultácií, z toho 136</w:t>
      </w:r>
      <w:r w:rsidRPr="00F42B38">
        <w:t xml:space="preserve"> </w:t>
      </w:r>
      <w:r>
        <w:t>individuálnych konzultácií a 689</w:t>
      </w:r>
      <w:r w:rsidRPr="00F42B38">
        <w:t xml:space="preserve"> skupinových konzultácií. Vysoký počet prípadov stále tvoria konzultácie v problematike</w:t>
      </w:r>
      <w:r>
        <w:t xml:space="preserve"> rozvodovej  a porozvodovej (899</w:t>
      </w:r>
      <w:r w:rsidRPr="00F42B38">
        <w:t xml:space="preserve">). Ako pozitívnou  sa javí tá skutočnosť, že klienti s rozvodovou a porozvodovou problematikou vyhľadávajú služby referátu priamo alebo tiež po doporučení oddelenia </w:t>
      </w:r>
      <w:proofErr w:type="spellStart"/>
      <w:r w:rsidRPr="00F42B38">
        <w:t>SPODaSK</w:t>
      </w:r>
      <w:proofErr w:type="spellEnd"/>
      <w:r w:rsidRPr="00F42B38">
        <w:t xml:space="preserve">, príp. súdu, v prípadoch, v prípadoch poskytnutia pomoci pri úprave styku rodiča s maloletými deťmi po rozvode a pod. V rodinnej problematike sa najčastejšie riešili problémy súvisiace s výchovnými ťažkosťami u detí (záškoláctvo, poruchy správania – krádeže peňazí, neprimerané rovesnícke vzťahy, podozrenie zo závislosti na drogách, nespokojnosť so </w:t>
      </w:r>
      <w:r w:rsidRPr="00F42B38">
        <w:lastRenderedPageBreak/>
        <w:t>študijnými výsledkami, dlhodobo nezamestnané dospelé deti žijúce s rodičmi), vzťahmi so širšou rodinou, rodina so závislým partnerom. V tejto problematike sú zahrnuté tiež prípady psychologickej pomoci pestúnskym rodinám a osvojiteľským, u kt</w:t>
      </w:r>
      <w:r>
        <w:t>orých už prebieha výkon NRS (247</w:t>
      </w:r>
      <w:r w:rsidRPr="00F42B38">
        <w:t xml:space="preserve"> konzultácií).</w:t>
      </w:r>
    </w:p>
    <w:p w:rsidR="00975302" w:rsidRPr="00666841" w:rsidRDefault="00975302" w:rsidP="00975302">
      <w:r w:rsidRPr="005053CB">
        <w:t xml:space="preserve">Oddelenie </w:t>
      </w:r>
      <w:proofErr w:type="spellStart"/>
      <w:r w:rsidRPr="005053CB">
        <w:t>SPODaSK</w:t>
      </w:r>
      <w:proofErr w:type="spellEnd"/>
      <w:r w:rsidRPr="005053CB">
        <w:t xml:space="preserve"> z dôvodov vykonávania sociálne</w:t>
      </w:r>
      <w:r>
        <w:t>j kurately pre deti eviduje 2146 detí a mládeže, z ktorých 396</w:t>
      </w:r>
      <w:r w:rsidRPr="005053CB">
        <w:t xml:space="preserve"> je evidovaných z dôvodu trestnej činnosti. Pre účely trestného konania</w:t>
      </w:r>
      <w:r w:rsidRPr="00666841">
        <w:t xml:space="preserve"> bolo vypracovaných </w:t>
      </w:r>
      <w:r>
        <w:t>464</w:t>
      </w:r>
      <w:r w:rsidRPr="00666841">
        <w:t xml:space="preserve"> charakteristík. V roku 20</w:t>
      </w:r>
      <w:r>
        <w:t>12</w:t>
      </w:r>
      <w:r w:rsidRPr="00666841">
        <w:t xml:space="preserve"> </w:t>
      </w:r>
      <w:r>
        <w:t>opätovne evidujeme</w:t>
      </w:r>
      <w:r w:rsidRPr="00666841">
        <w:t xml:space="preserve">  z</w:t>
      </w:r>
      <w:r>
        <w:t>výš</w:t>
      </w:r>
      <w:r w:rsidRPr="00666841">
        <w:t>ený počet detí, ktoré zanedbávajú povinnú školskú dochádzku</w:t>
      </w:r>
      <w:r>
        <w:t>, a to nárast až o 110 detí (celkom 1112</w:t>
      </w:r>
      <w:r w:rsidRPr="00666841">
        <w:t xml:space="preserve"> detí). Tieto opakované priestupky sa dostávajú až do štádia trestného stíhania rodičov pre zanedbanie mravnej výchovy detí. </w:t>
      </w:r>
    </w:p>
    <w:p w:rsidR="00975302" w:rsidRPr="005053CB" w:rsidRDefault="00975302" w:rsidP="00975302">
      <w:r w:rsidRPr="00666841">
        <w:t>V roku 20</w:t>
      </w:r>
      <w:r>
        <w:t>12</w:t>
      </w:r>
      <w:r w:rsidRPr="00666841">
        <w:t xml:space="preserve"> bol</w:t>
      </w:r>
      <w:r>
        <w:t>o</w:t>
      </w:r>
      <w:r w:rsidRPr="00666841">
        <w:t xml:space="preserve"> poskytnuté sociálne poradenstvo </w:t>
      </w:r>
      <w:r>
        <w:t>a vykonávané opatrenia</w:t>
      </w:r>
      <w:r w:rsidRPr="00666841">
        <w:t xml:space="preserve"> pre  </w:t>
      </w:r>
      <w:r>
        <w:t>704</w:t>
      </w:r>
      <w:r w:rsidRPr="00666841">
        <w:t xml:space="preserve"> </w:t>
      </w:r>
      <w:r>
        <w:t xml:space="preserve">plnoletých </w:t>
      </w:r>
      <w:r w:rsidRPr="00666841">
        <w:t xml:space="preserve">fyzických osôb. </w:t>
      </w:r>
      <w:proofErr w:type="spellStart"/>
      <w:r w:rsidRPr="00666841">
        <w:t>Postpenitenciárna</w:t>
      </w:r>
      <w:proofErr w:type="spellEnd"/>
      <w:r w:rsidRPr="00666841">
        <w:t xml:space="preserve"> starostlivosť po návrate z výkonu trestu odňatia slobody a z výkonu väzby bola poskytnutá celkom pre </w:t>
      </w:r>
      <w:r>
        <w:t>430</w:t>
      </w:r>
      <w:r w:rsidRPr="00666841">
        <w:t xml:space="preserve"> dospelých. Resocializačný príspevok plnoletým fyzickým osobám prepusteným z výkonu trestu odňatia slobody bol vyplatený pre </w:t>
      </w:r>
      <w:r w:rsidRPr="00666B62">
        <w:t>241</w:t>
      </w:r>
      <w:r w:rsidRPr="009C4652">
        <w:rPr>
          <w:color w:val="FF0000"/>
        </w:rPr>
        <w:t xml:space="preserve"> </w:t>
      </w:r>
      <w:r w:rsidRPr="00666841">
        <w:t xml:space="preserve">osôb. </w:t>
      </w:r>
      <w:r>
        <w:t>Opatrenia sociálnoprávnej ochrany</w:t>
      </w:r>
      <w:r w:rsidRPr="00666841">
        <w:t xml:space="preserve"> zo</w:t>
      </w:r>
      <w:r>
        <w:t xml:space="preserve"> strany sociálneho kurátora boli vykonané</w:t>
      </w:r>
      <w:r w:rsidRPr="00666841">
        <w:t xml:space="preserve"> hlavne pri hľadaní bývania</w:t>
      </w:r>
      <w:r>
        <w:t xml:space="preserve"> </w:t>
      </w:r>
      <w:r w:rsidRPr="00666841">
        <w:t>(</w:t>
      </w:r>
      <w:r>
        <w:t>170</w:t>
      </w:r>
      <w:r w:rsidRPr="00666841">
        <w:t xml:space="preserve">) a poskytnutia sociálneho poradenstva z dôvodu dlhodobej nezamestnanosti a s tým </w:t>
      </w:r>
      <w:r w:rsidRPr="005053CB">
        <w:t>súvisiacimi nárokmi na rôzne</w:t>
      </w:r>
      <w:r>
        <w:t xml:space="preserve"> dávky peňažného charakteru (165</w:t>
      </w:r>
      <w:r w:rsidRPr="005053CB">
        <w:t>).</w:t>
      </w:r>
    </w:p>
    <w:p w:rsidR="00975302" w:rsidRPr="00666841" w:rsidRDefault="00975302" w:rsidP="00975302">
      <w:proofErr w:type="spellStart"/>
      <w:r w:rsidRPr="00DF2142">
        <w:t>ÚPSVaR</w:t>
      </w:r>
      <w:proofErr w:type="spellEnd"/>
      <w:r w:rsidRPr="00DF2142">
        <w:t xml:space="preserve"> Košice je určeným úradom aj v oblasti vedenia prehľadu detí, ktorým treba sprostredkovať náhradnú rodinnú</w:t>
      </w:r>
      <w:r>
        <w:t xml:space="preserve"> starostlivosť, v roku 2012 ich bolo celkom 489. Zároveň určený úrad vedie zoznam fyzických osôb, ktoré majú záujem o pestúnsku starostlivosť alebo osvojenie. V roku 2012 úrad rozhodol o zapísaní 31 osôb, ktoré majú záujem o pestúnsku starostlivosť a 38 záujemcov o osvojenie.</w:t>
      </w:r>
    </w:p>
    <w:p w:rsidR="00975302" w:rsidRDefault="00975302" w:rsidP="00975302"/>
    <w:p w:rsidR="00975302" w:rsidRDefault="00975302" w:rsidP="00975302">
      <w:r w:rsidRPr="00666841">
        <w:t>V detských domovoch, v domovoch sociálnych služieb, krízových strediskách, reedu</w:t>
      </w:r>
      <w:r>
        <w:t>kačných centrách v Košickom kraji,</w:t>
      </w:r>
      <w:r w:rsidRPr="00666841">
        <w:t xml:space="preserve"> ale aj mimo neho je umiestnených celkovo </w:t>
      </w:r>
      <w:r>
        <w:t xml:space="preserve"> detí</w:t>
      </w:r>
      <w:r w:rsidRPr="00666841">
        <w:t>, ktoré pochádzajú z Košíc a</w:t>
      </w:r>
      <w:r>
        <w:t> </w:t>
      </w:r>
      <w:r w:rsidRPr="00666841">
        <w:t xml:space="preserve">okolia. </w:t>
      </w:r>
    </w:p>
    <w:p w:rsidR="00975302" w:rsidRDefault="00975302" w:rsidP="00975302">
      <w:r w:rsidRPr="00666841">
        <w:t>Umiestňovanie detí do zariadení na výkon rozhodnutia súdu:</w:t>
      </w:r>
    </w:p>
    <w:p w:rsidR="00975302" w:rsidRPr="00666841" w:rsidRDefault="00975302" w:rsidP="00975302">
      <w:r w:rsidRPr="00666841">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1890"/>
        <w:gridCol w:w="1710"/>
        <w:gridCol w:w="1440"/>
      </w:tblGrid>
      <w:tr w:rsidR="00975302" w:rsidRPr="00666841" w:rsidTr="002C41FE">
        <w:tc>
          <w:tcPr>
            <w:tcW w:w="2880" w:type="dxa"/>
          </w:tcPr>
          <w:p w:rsidR="00975302" w:rsidRPr="00666841" w:rsidRDefault="00975302" w:rsidP="002C41FE"/>
        </w:tc>
        <w:tc>
          <w:tcPr>
            <w:tcW w:w="1890" w:type="dxa"/>
          </w:tcPr>
          <w:p w:rsidR="00975302" w:rsidRPr="00666841" w:rsidRDefault="00975302" w:rsidP="002C41FE">
            <w:pPr>
              <w:jc w:val="center"/>
              <w:rPr>
                <w:b/>
                <w:bCs/>
              </w:rPr>
            </w:pPr>
            <w:proofErr w:type="spellStart"/>
            <w:r w:rsidRPr="00666841">
              <w:rPr>
                <w:b/>
                <w:bCs/>
                <w:sz w:val="22"/>
                <w:szCs w:val="22"/>
              </w:rPr>
              <w:t>Novoumiestnené</w:t>
            </w:r>
            <w:proofErr w:type="spellEnd"/>
            <w:r w:rsidRPr="00666841">
              <w:rPr>
                <w:b/>
                <w:bCs/>
                <w:sz w:val="22"/>
                <w:szCs w:val="22"/>
              </w:rPr>
              <w:t xml:space="preserve"> </w:t>
            </w:r>
          </w:p>
        </w:tc>
        <w:tc>
          <w:tcPr>
            <w:tcW w:w="1710" w:type="dxa"/>
          </w:tcPr>
          <w:p w:rsidR="00975302" w:rsidRPr="00666841" w:rsidRDefault="00975302" w:rsidP="002C41FE">
            <w:pPr>
              <w:jc w:val="center"/>
              <w:rPr>
                <w:b/>
                <w:bCs/>
              </w:rPr>
            </w:pPr>
            <w:r w:rsidRPr="00666841">
              <w:rPr>
                <w:b/>
                <w:bCs/>
                <w:sz w:val="22"/>
                <w:szCs w:val="22"/>
              </w:rPr>
              <w:t xml:space="preserve">Ukončenie starostlivosti </w:t>
            </w:r>
          </w:p>
        </w:tc>
        <w:tc>
          <w:tcPr>
            <w:tcW w:w="1440" w:type="dxa"/>
          </w:tcPr>
          <w:p w:rsidR="00975302" w:rsidRPr="00666841" w:rsidRDefault="00975302" w:rsidP="002C41FE">
            <w:pPr>
              <w:jc w:val="center"/>
              <w:rPr>
                <w:b/>
                <w:bCs/>
              </w:rPr>
            </w:pPr>
            <w:r w:rsidRPr="00666841">
              <w:rPr>
                <w:b/>
                <w:bCs/>
                <w:sz w:val="22"/>
                <w:szCs w:val="22"/>
              </w:rPr>
              <w:t>Stav k 31.12.20</w:t>
            </w:r>
            <w:r>
              <w:rPr>
                <w:b/>
                <w:bCs/>
                <w:sz w:val="22"/>
                <w:szCs w:val="22"/>
              </w:rPr>
              <w:t>12</w:t>
            </w:r>
            <w:r w:rsidRPr="00666841">
              <w:rPr>
                <w:b/>
                <w:bCs/>
                <w:sz w:val="22"/>
                <w:szCs w:val="22"/>
              </w:rPr>
              <w:t xml:space="preserve"> </w:t>
            </w:r>
          </w:p>
        </w:tc>
      </w:tr>
      <w:tr w:rsidR="00975302" w:rsidRPr="00666841" w:rsidTr="002C41FE">
        <w:tc>
          <w:tcPr>
            <w:tcW w:w="2880" w:type="dxa"/>
          </w:tcPr>
          <w:p w:rsidR="00975302" w:rsidRPr="00666841" w:rsidRDefault="00975302" w:rsidP="002C41FE">
            <w:r w:rsidRPr="00666841">
              <w:rPr>
                <w:sz w:val="22"/>
                <w:szCs w:val="22"/>
              </w:rPr>
              <w:t>Krízové stredisko</w:t>
            </w:r>
          </w:p>
        </w:tc>
        <w:tc>
          <w:tcPr>
            <w:tcW w:w="1890" w:type="dxa"/>
          </w:tcPr>
          <w:p w:rsidR="00975302" w:rsidRPr="00666841" w:rsidRDefault="00975302" w:rsidP="002C41FE">
            <w:pPr>
              <w:pStyle w:val="Hlavicka"/>
            </w:pPr>
            <w:r>
              <w:t>78</w:t>
            </w:r>
          </w:p>
        </w:tc>
        <w:tc>
          <w:tcPr>
            <w:tcW w:w="1710" w:type="dxa"/>
          </w:tcPr>
          <w:p w:rsidR="00975302" w:rsidRPr="00666841" w:rsidRDefault="00975302" w:rsidP="002C41FE">
            <w:pPr>
              <w:pStyle w:val="Hlavicka"/>
            </w:pPr>
            <w:r>
              <w:t>16</w:t>
            </w:r>
          </w:p>
        </w:tc>
        <w:tc>
          <w:tcPr>
            <w:tcW w:w="1440" w:type="dxa"/>
          </w:tcPr>
          <w:p w:rsidR="00975302" w:rsidRPr="00666841" w:rsidRDefault="00975302" w:rsidP="002C41FE">
            <w:pPr>
              <w:jc w:val="center"/>
            </w:pPr>
            <w:r>
              <w:t>69</w:t>
            </w:r>
          </w:p>
        </w:tc>
      </w:tr>
      <w:tr w:rsidR="00975302" w:rsidRPr="00666841" w:rsidTr="002C41FE">
        <w:tc>
          <w:tcPr>
            <w:tcW w:w="2880" w:type="dxa"/>
          </w:tcPr>
          <w:p w:rsidR="00975302" w:rsidRPr="00666841" w:rsidRDefault="00975302" w:rsidP="002C41FE">
            <w:r w:rsidRPr="00666841">
              <w:rPr>
                <w:sz w:val="22"/>
                <w:szCs w:val="22"/>
              </w:rPr>
              <w:t xml:space="preserve">Resocializačné stredisko </w:t>
            </w:r>
          </w:p>
        </w:tc>
        <w:tc>
          <w:tcPr>
            <w:tcW w:w="1890" w:type="dxa"/>
          </w:tcPr>
          <w:p w:rsidR="00975302" w:rsidRPr="00666841" w:rsidRDefault="00975302" w:rsidP="002C41FE">
            <w:pPr>
              <w:pStyle w:val="Hlavicka"/>
            </w:pPr>
            <w:r>
              <w:t>1</w:t>
            </w:r>
          </w:p>
        </w:tc>
        <w:tc>
          <w:tcPr>
            <w:tcW w:w="1710" w:type="dxa"/>
          </w:tcPr>
          <w:p w:rsidR="00975302" w:rsidRPr="00666841" w:rsidRDefault="00975302" w:rsidP="002C41FE">
            <w:pPr>
              <w:pStyle w:val="Hlavicka"/>
            </w:pPr>
            <w:r>
              <w:t>2</w:t>
            </w:r>
          </w:p>
        </w:tc>
        <w:tc>
          <w:tcPr>
            <w:tcW w:w="1440" w:type="dxa"/>
          </w:tcPr>
          <w:p w:rsidR="00975302" w:rsidRPr="00666841" w:rsidRDefault="00975302" w:rsidP="002C41FE">
            <w:pPr>
              <w:jc w:val="center"/>
            </w:pPr>
            <w:r>
              <w:t>1</w:t>
            </w:r>
          </w:p>
        </w:tc>
      </w:tr>
      <w:tr w:rsidR="00975302" w:rsidRPr="00666841" w:rsidTr="002C41FE">
        <w:tc>
          <w:tcPr>
            <w:tcW w:w="2880" w:type="dxa"/>
          </w:tcPr>
          <w:p w:rsidR="00975302" w:rsidRPr="00666841" w:rsidRDefault="00975302" w:rsidP="002C41FE">
            <w:r w:rsidRPr="00666841">
              <w:rPr>
                <w:sz w:val="22"/>
                <w:szCs w:val="22"/>
              </w:rPr>
              <w:t xml:space="preserve">Diagnostické centrum    </w:t>
            </w:r>
          </w:p>
        </w:tc>
        <w:tc>
          <w:tcPr>
            <w:tcW w:w="1890" w:type="dxa"/>
          </w:tcPr>
          <w:p w:rsidR="00975302" w:rsidRPr="00666841" w:rsidRDefault="00975302" w:rsidP="002C41FE">
            <w:pPr>
              <w:jc w:val="center"/>
            </w:pPr>
            <w:r>
              <w:t>5</w:t>
            </w:r>
          </w:p>
        </w:tc>
        <w:tc>
          <w:tcPr>
            <w:tcW w:w="1710" w:type="dxa"/>
          </w:tcPr>
          <w:p w:rsidR="00975302" w:rsidRPr="00666841" w:rsidRDefault="00975302" w:rsidP="002C41FE">
            <w:pPr>
              <w:jc w:val="center"/>
            </w:pPr>
            <w:r>
              <w:t>2</w:t>
            </w:r>
          </w:p>
        </w:tc>
        <w:tc>
          <w:tcPr>
            <w:tcW w:w="1440" w:type="dxa"/>
          </w:tcPr>
          <w:p w:rsidR="00975302" w:rsidRPr="00666841" w:rsidRDefault="00975302" w:rsidP="002C41FE">
            <w:pPr>
              <w:jc w:val="center"/>
            </w:pPr>
            <w:r>
              <w:t>3</w:t>
            </w:r>
          </w:p>
        </w:tc>
      </w:tr>
      <w:tr w:rsidR="00975302" w:rsidRPr="00666841" w:rsidTr="002C41FE">
        <w:tc>
          <w:tcPr>
            <w:tcW w:w="2880" w:type="dxa"/>
          </w:tcPr>
          <w:p w:rsidR="00975302" w:rsidRPr="00666841" w:rsidRDefault="00975302" w:rsidP="002C41FE">
            <w:r w:rsidRPr="00666841">
              <w:rPr>
                <w:sz w:val="22"/>
                <w:szCs w:val="22"/>
              </w:rPr>
              <w:t xml:space="preserve">Domov sociálnych služieb </w:t>
            </w:r>
          </w:p>
        </w:tc>
        <w:tc>
          <w:tcPr>
            <w:tcW w:w="1890" w:type="dxa"/>
          </w:tcPr>
          <w:p w:rsidR="00975302" w:rsidRPr="00666841" w:rsidRDefault="00975302" w:rsidP="002C41FE">
            <w:pPr>
              <w:jc w:val="center"/>
            </w:pPr>
            <w:r>
              <w:t>0</w:t>
            </w:r>
          </w:p>
        </w:tc>
        <w:tc>
          <w:tcPr>
            <w:tcW w:w="1710" w:type="dxa"/>
          </w:tcPr>
          <w:p w:rsidR="00975302" w:rsidRPr="00666841" w:rsidRDefault="00975302" w:rsidP="002C41FE">
            <w:pPr>
              <w:jc w:val="center"/>
            </w:pPr>
            <w:r>
              <w:t>8</w:t>
            </w:r>
          </w:p>
        </w:tc>
        <w:tc>
          <w:tcPr>
            <w:tcW w:w="1440" w:type="dxa"/>
          </w:tcPr>
          <w:p w:rsidR="00975302" w:rsidRPr="00666841" w:rsidRDefault="00975302" w:rsidP="002C41FE">
            <w:pPr>
              <w:jc w:val="center"/>
            </w:pPr>
            <w:r>
              <w:t>43</w:t>
            </w:r>
          </w:p>
        </w:tc>
      </w:tr>
      <w:tr w:rsidR="00975302" w:rsidRPr="00666841" w:rsidTr="002C41FE">
        <w:tc>
          <w:tcPr>
            <w:tcW w:w="2880" w:type="dxa"/>
          </w:tcPr>
          <w:p w:rsidR="00975302" w:rsidRPr="00666841" w:rsidRDefault="00975302" w:rsidP="002C41FE">
            <w:r w:rsidRPr="00666841">
              <w:rPr>
                <w:sz w:val="22"/>
                <w:szCs w:val="22"/>
              </w:rPr>
              <w:t xml:space="preserve">Detský domov </w:t>
            </w:r>
          </w:p>
        </w:tc>
        <w:tc>
          <w:tcPr>
            <w:tcW w:w="1890" w:type="dxa"/>
          </w:tcPr>
          <w:p w:rsidR="00975302" w:rsidRPr="00666841" w:rsidRDefault="00975302" w:rsidP="002C41FE">
            <w:pPr>
              <w:jc w:val="center"/>
            </w:pPr>
            <w:r>
              <w:t>80</w:t>
            </w:r>
          </w:p>
        </w:tc>
        <w:tc>
          <w:tcPr>
            <w:tcW w:w="1710" w:type="dxa"/>
          </w:tcPr>
          <w:p w:rsidR="00975302" w:rsidRPr="00666841" w:rsidRDefault="00975302" w:rsidP="002C41FE">
            <w:pPr>
              <w:jc w:val="center"/>
            </w:pPr>
            <w:r>
              <w:t>106</w:t>
            </w:r>
          </w:p>
        </w:tc>
        <w:tc>
          <w:tcPr>
            <w:tcW w:w="1440" w:type="dxa"/>
          </w:tcPr>
          <w:p w:rsidR="00975302" w:rsidRPr="00666841" w:rsidRDefault="00975302" w:rsidP="002C41FE">
            <w:pPr>
              <w:jc w:val="center"/>
            </w:pPr>
            <w:r>
              <w:t>458</w:t>
            </w:r>
          </w:p>
        </w:tc>
      </w:tr>
      <w:tr w:rsidR="00975302" w:rsidRPr="00666841" w:rsidTr="002C41FE">
        <w:tc>
          <w:tcPr>
            <w:tcW w:w="2880" w:type="dxa"/>
          </w:tcPr>
          <w:p w:rsidR="00975302" w:rsidRPr="00666841" w:rsidRDefault="00975302" w:rsidP="002C41FE">
            <w:r w:rsidRPr="00666841">
              <w:rPr>
                <w:sz w:val="22"/>
                <w:szCs w:val="22"/>
              </w:rPr>
              <w:t xml:space="preserve">Reedukačné centrum </w:t>
            </w:r>
          </w:p>
        </w:tc>
        <w:tc>
          <w:tcPr>
            <w:tcW w:w="1890" w:type="dxa"/>
          </w:tcPr>
          <w:p w:rsidR="00975302" w:rsidRPr="00666841" w:rsidRDefault="00975302" w:rsidP="002C41FE">
            <w:pPr>
              <w:jc w:val="center"/>
            </w:pPr>
            <w:r>
              <w:t>33</w:t>
            </w:r>
          </w:p>
        </w:tc>
        <w:tc>
          <w:tcPr>
            <w:tcW w:w="1710" w:type="dxa"/>
          </w:tcPr>
          <w:p w:rsidR="00975302" w:rsidRPr="00666841" w:rsidRDefault="00975302" w:rsidP="002C41FE">
            <w:pPr>
              <w:jc w:val="center"/>
            </w:pPr>
            <w:r>
              <w:t>20</w:t>
            </w:r>
          </w:p>
        </w:tc>
        <w:tc>
          <w:tcPr>
            <w:tcW w:w="1440" w:type="dxa"/>
          </w:tcPr>
          <w:p w:rsidR="00975302" w:rsidRPr="00666841" w:rsidRDefault="00975302" w:rsidP="002C41FE">
            <w:pPr>
              <w:jc w:val="center"/>
            </w:pPr>
            <w:r>
              <w:t>98</w:t>
            </w:r>
          </w:p>
        </w:tc>
      </w:tr>
    </w:tbl>
    <w:p w:rsidR="00975302" w:rsidRPr="00666841" w:rsidRDefault="00975302" w:rsidP="00975302"/>
    <w:p w:rsidR="00975302" w:rsidRPr="00666841" w:rsidRDefault="00975302" w:rsidP="00975302">
      <w:r w:rsidRPr="00666841">
        <w:t>Zverovanie detí do náhradnej rodinnej starostlivosti: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80"/>
        <w:gridCol w:w="2700"/>
        <w:gridCol w:w="2340"/>
      </w:tblGrid>
      <w:tr w:rsidR="00975302" w:rsidRPr="00666841" w:rsidTr="007242E2">
        <w:tc>
          <w:tcPr>
            <w:tcW w:w="2880" w:type="dxa"/>
          </w:tcPr>
          <w:p w:rsidR="00975302" w:rsidRPr="00666841" w:rsidRDefault="00975302" w:rsidP="002C41FE"/>
        </w:tc>
        <w:tc>
          <w:tcPr>
            <w:tcW w:w="2700" w:type="dxa"/>
          </w:tcPr>
          <w:p w:rsidR="00975302" w:rsidRPr="00666841" w:rsidRDefault="00975302" w:rsidP="002C41FE">
            <w:pPr>
              <w:jc w:val="center"/>
              <w:rPr>
                <w:b/>
                <w:bCs/>
              </w:rPr>
            </w:pPr>
            <w:proofErr w:type="spellStart"/>
            <w:r w:rsidRPr="00666841">
              <w:rPr>
                <w:b/>
                <w:bCs/>
                <w:sz w:val="22"/>
                <w:szCs w:val="22"/>
              </w:rPr>
              <w:t>Novoumiestnené</w:t>
            </w:r>
            <w:proofErr w:type="spellEnd"/>
            <w:r w:rsidRPr="00666841">
              <w:rPr>
                <w:b/>
                <w:bCs/>
                <w:sz w:val="22"/>
                <w:szCs w:val="22"/>
              </w:rPr>
              <w:t xml:space="preserve"> </w:t>
            </w:r>
          </w:p>
          <w:p w:rsidR="00975302" w:rsidRPr="00666841" w:rsidRDefault="00975302" w:rsidP="002C41FE">
            <w:pPr>
              <w:jc w:val="center"/>
              <w:rPr>
                <w:b/>
                <w:bCs/>
              </w:rPr>
            </w:pPr>
            <w:r w:rsidRPr="00666841">
              <w:rPr>
                <w:b/>
                <w:bCs/>
                <w:sz w:val="22"/>
                <w:szCs w:val="22"/>
              </w:rPr>
              <w:t>(v roku 20</w:t>
            </w:r>
            <w:r>
              <w:rPr>
                <w:b/>
                <w:bCs/>
                <w:sz w:val="22"/>
                <w:szCs w:val="22"/>
              </w:rPr>
              <w:t>12</w:t>
            </w:r>
            <w:r w:rsidRPr="00666841">
              <w:rPr>
                <w:b/>
                <w:bCs/>
                <w:sz w:val="22"/>
                <w:szCs w:val="22"/>
              </w:rPr>
              <w:t xml:space="preserve">) </w:t>
            </w:r>
          </w:p>
        </w:tc>
        <w:tc>
          <w:tcPr>
            <w:tcW w:w="2340" w:type="dxa"/>
            <w:vAlign w:val="center"/>
          </w:tcPr>
          <w:p w:rsidR="00975302" w:rsidRPr="00666841" w:rsidRDefault="00975302" w:rsidP="007242E2">
            <w:pPr>
              <w:jc w:val="center"/>
              <w:rPr>
                <w:b/>
                <w:bCs/>
              </w:rPr>
            </w:pPr>
            <w:r w:rsidRPr="00666841">
              <w:rPr>
                <w:b/>
                <w:bCs/>
                <w:sz w:val="22"/>
                <w:szCs w:val="22"/>
              </w:rPr>
              <w:t>Stav k 31.12.20</w:t>
            </w:r>
            <w:r>
              <w:rPr>
                <w:b/>
                <w:bCs/>
                <w:sz w:val="22"/>
                <w:szCs w:val="22"/>
              </w:rPr>
              <w:t>12</w:t>
            </w:r>
          </w:p>
        </w:tc>
      </w:tr>
      <w:tr w:rsidR="00975302" w:rsidRPr="00666841" w:rsidTr="002C41FE">
        <w:tc>
          <w:tcPr>
            <w:tcW w:w="2880" w:type="dxa"/>
          </w:tcPr>
          <w:p w:rsidR="00975302" w:rsidRPr="00666841" w:rsidRDefault="00975302" w:rsidP="002C41FE">
            <w:r w:rsidRPr="00666841">
              <w:rPr>
                <w:sz w:val="22"/>
                <w:szCs w:val="22"/>
              </w:rPr>
              <w:t>Náhradná osobná starostlivosť</w:t>
            </w:r>
          </w:p>
        </w:tc>
        <w:tc>
          <w:tcPr>
            <w:tcW w:w="2700" w:type="dxa"/>
          </w:tcPr>
          <w:p w:rsidR="00975302" w:rsidRPr="00666841" w:rsidRDefault="00975302" w:rsidP="002C41FE">
            <w:pPr>
              <w:pStyle w:val="Hlavicka"/>
            </w:pPr>
            <w:r>
              <w:t>138</w:t>
            </w:r>
          </w:p>
        </w:tc>
        <w:tc>
          <w:tcPr>
            <w:tcW w:w="2340" w:type="dxa"/>
          </w:tcPr>
          <w:p w:rsidR="00975302" w:rsidRPr="00666841" w:rsidRDefault="00975302" w:rsidP="002C41FE">
            <w:pPr>
              <w:jc w:val="center"/>
            </w:pPr>
            <w:r>
              <w:t>461</w:t>
            </w:r>
          </w:p>
        </w:tc>
      </w:tr>
      <w:tr w:rsidR="00975302" w:rsidRPr="00666841" w:rsidTr="002C41FE">
        <w:tc>
          <w:tcPr>
            <w:tcW w:w="2880" w:type="dxa"/>
          </w:tcPr>
          <w:p w:rsidR="00975302" w:rsidRPr="00666841" w:rsidRDefault="00975302" w:rsidP="002C41FE">
            <w:r w:rsidRPr="00666841">
              <w:rPr>
                <w:sz w:val="22"/>
                <w:szCs w:val="22"/>
              </w:rPr>
              <w:t xml:space="preserve">Pestúnska starostlivosť </w:t>
            </w:r>
          </w:p>
        </w:tc>
        <w:tc>
          <w:tcPr>
            <w:tcW w:w="2700" w:type="dxa"/>
          </w:tcPr>
          <w:p w:rsidR="00975302" w:rsidRPr="00666841" w:rsidRDefault="00975302" w:rsidP="002C41FE">
            <w:pPr>
              <w:pStyle w:val="Hlavicka"/>
            </w:pPr>
            <w:r>
              <w:t>29</w:t>
            </w:r>
          </w:p>
        </w:tc>
        <w:tc>
          <w:tcPr>
            <w:tcW w:w="2340" w:type="dxa"/>
          </w:tcPr>
          <w:p w:rsidR="00975302" w:rsidRPr="00666841" w:rsidRDefault="00975302" w:rsidP="002C41FE">
            <w:pPr>
              <w:jc w:val="center"/>
            </w:pPr>
            <w:r>
              <w:t>125</w:t>
            </w:r>
          </w:p>
        </w:tc>
      </w:tr>
      <w:tr w:rsidR="00975302" w:rsidRPr="00666841" w:rsidTr="002C41FE">
        <w:tc>
          <w:tcPr>
            <w:tcW w:w="2880" w:type="dxa"/>
          </w:tcPr>
          <w:p w:rsidR="00975302" w:rsidRPr="00666841" w:rsidRDefault="00975302" w:rsidP="002C41FE">
            <w:r w:rsidRPr="00666841">
              <w:rPr>
                <w:sz w:val="22"/>
                <w:szCs w:val="22"/>
              </w:rPr>
              <w:t xml:space="preserve">Poručníctvo    </w:t>
            </w:r>
          </w:p>
        </w:tc>
        <w:tc>
          <w:tcPr>
            <w:tcW w:w="2700" w:type="dxa"/>
          </w:tcPr>
          <w:p w:rsidR="00975302" w:rsidRPr="00666841" w:rsidRDefault="00975302" w:rsidP="002C41FE">
            <w:pPr>
              <w:jc w:val="center"/>
            </w:pPr>
            <w:r>
              <w:t>15</w:t>
            </w:r>
          </w:p>
        </w:tc>
        <w:tc>
          <w:tcPr>
            <w:tcW w:w="2340" w:type="dxa"/>
          </w:tcPr>
          <w:p w:rsidR="00975302" w:rsidRPr="00666841" w:rsidRDefault="00975302" w:rsidP="002C41FE">
            <w:pPr>
              <w:jc w:val="center"/>
            </w:pPr>
            <w:r>
              <w:t>57</w:t>
            </w:r>
          </w:p>
        </w:tc>
      </w:tr>
    </w:tbl>
    <w:p w:rsidR="00975302" w:rsidRPr="00666841" w:rsidRDefault="00975302" w:rsidP="00975302"/>
    <w:p w:rsidR="00975302" w:rsidRPr="006078D7" w:rsidRDefault="00975302" w:rsidP="00975302">
      <w:r w:rsidRPr="00666841">
        <w:t xml:space="preserve">Oddelenie </w:t>
      </w:r>
      <w:proofErr w:type="spellStart"/>
      <w:r w:rsidRPr="00666841">
        <w:t>SPODaSK</w:t>
      </w:r>
      <w:proofErr w:type="spellEnd"/>
      <w:r w:rsidRPr="00666841">
        <w:t xml:space="preserve"> vykonáva aj opatrenia pre tzv. maloletých bez sprievodu</w:t>
      </w:r>
      <w:r>
        <w:t xml:space="preserve"> </w:t>
      </w:r>
      <w:r w:rsidRPr="00666841">
        <w:t>(MBS). Dôvody pre útek maloletých detí z krajiny ich pôvodu a ich ilegálne putovanie sú rôzne. Môže to byť strach z prenasledovania alebo nedostatku bezpečia, z dôvodov porušovania ľudských práv, vojnového konfliktu alebo nepokojov v ich vlasti. Častým dôvodom je aj nelegálne obchodovanie s ľuďmi.  V roku 20</w:t>
      </w:r>
      <w:r>
        <w:t>12</w:t>
      </w:r>
      <w:r w:rsidRPr="00666841">
        <w:t xml:space="preserve"> sme vykonali nevyhnutné opatrenia pre </w:t>
      </w:r>
      <w:r>
        <w:t xml:space="preserve"> 4 MBS, ktorí </w:t>
      </w:r>
      <w:r w:rsidRPr="00666841">
        <w:t>boli následne umiestnení do detského domova pre MBS v </w:t>
      </w:r>
      <w:r>
        <w:t xml:space="preserve">Hornom Orechovom alebo do </w:t>
      </w:r>
      <w:proofErr w:type="spellStart"/>
      <w:r>
        <w:t>DeD</w:t>
      </w:r>
      <w:proofErr w:type="spellEnd"/>
      <w:r>
        <w:t xml:space="preserve"> v Medzilaborciach.</w:t>
      </w:r>
      <w:r w:rsidRPr="006078D7">
        <w:t xml:space="preserve"> </w:t>
      </w:r>
    </w:p>
    <w:p w:rsidR="00975302" w:rsidRDefault="00975302" w:rsidP="00975302">
      <w:r w:rsidRPr="006078D7">
        <w:lastRenderedPageBreak/>
        <w:t>V rámci repatriácie, teda návratu a premiestnenia dieťaťa nachádzajúceho sa na území iného</w:t>
      </w:r>
      <w:r w:rsidRPr="00666841">
        <w:t xml:space="preserve"> štátu bez sprievodu bol</w:t>
      </w:r>
      <w:r>
        <w:t>i</w:t>
      </w:r>
      <w:r w:rsidRPr="00666841">
        <w:t xml:space="preserve"> premiestnen</w:t>
      </w:r>
      <w:r>
        <w:t>é</w:t>
      </w:r>
      <w:r w:rsidRPr="00666841">
        <w:t xml:space="preserve"> </w:t>
      </w:r>
      <w:r>
        <w:t xml:space="preserve">2 </w:t>
      </w:r>
      <w:r w:rsidRPr="00666841">
        <w:t>deti</w:t>
      </w:r>
      <w:r>
        <w:t xml:space="preserve"> – jedno bolo</w:t>
      </w:r>
      <w:r w:rsidRPr="00666841">
        <w:t xml:space="preserve"> umiestnené do detského domova</w:t>
      </w:r>
      <w:r>
        <w:t xml:space="preserve"> a jedno bolo umiestnené do NRS</w:t>
      </w:r>
      <w:r w:rsidRPr="00666841">
        <w:t>.</w:t>
      </w:r>
    </w:p>
    <w:p w:rsidR="00975302" w:rsidRDefault="00975302" w:rsidP="00975302"/>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975302" w:rsidRDefault="00975302"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7B46B3" w:rsidRDefault="007B46B3" w:rsidP="00C32981"/>
    <w:p w:rsidR="00975302" w:rsidRDefault="00975302" w:rsidP="00C32981"/>
    <w:p w:rsidR="00975302" w:rsidRDefault="00975302" w:rsidP="00C32981"/>
    <w:p w:rsidR="00B1663B" w:rsidRDefault="00B1663B" w:rsidP="00C32981"/>
    <w:p w:rsidR="00975302" w:rsidRPr="00666841" w:rsidRDefault="00975302" w:rsidP="00C32981"/>
    <w:p w:rsidR="00B1663B" w:rsidRPr="00FF0CA0" w:rsidRDefault="00B1663B">
      <w:pPr>
        <w:pStyle w:val="Nadpis2"/>
      </w:pPr>
      <w:bookmarkStart w:id="83" w:name="_Toc291744715"/>
      <w:r w:rsidRPr="00FF0CA0">
        <w:lastRenderedPageBreak/>
        <w:t>SWOT - analýza oblasti sociálnych vecí.</w:t>
      </w:r>
      <w:bookmarkEnd w:id="83"/>
    </w:p>
    <w:p w:rsidR="00B1663B" w:rsidRDefault="00B1663B"/>
    <w:tbl>
      <w:tblPr>
        <w:tblW w:w="9798" w:type="dxa"/>
        <w:tblInd w:w="53" w:type="dxa"/>
        <w:tblCellMar>
          <w:left w:w="70" w:type="dxa"/>
          <w:right w:w="70" w:type="dxa"/>
        </w:tblCellMar>
        <w:tblLook w:val="04A0"/>
      </w:tblPr>
      <w:tblGrid>
        <w:gridCol w:w="5120"/>
        <w:gridCol w:w="4678"/>
      </w:tblGrid>
      <w:tr w:rsidR="006D38F1" w:rsidRPr="006941BF" w:rsidTr="002C41FE">
        <w:trPr>
          <w:trHeight w:val="286"/>
        </w:trPr>
        <w:tc>
          <w:tcPr>
            <w:tcW w:w="5120" w:type="dxa"/>
            <w:tcBorders>
              <w:top w:val="single" w:sz="4" w:space="0" w:color="auto"/>
              <w:left w:val="single" w:sz="4" w:space="0" w:color="auto"/>
              <w:bottom w:val="nil"/>
              <w:right w:val="single" w:sz="4" w:space="0" w:color="auto"/>
            </w:tcBorders>
            <w:shd w:val="clear" w:color="auto" w:fill="auto"/>
            <w:noWrap/>
            <w:hideMark/>
          </w:tcPr>
          <w:p w:rsidR="006D38F1" w:rsidRPr="006941BF" w:rsidRDefault="006D38F1" w:rsidP="002C41FE">
            <w:pPr>
              <w:jc w:val="left"/>
              <w:rPr>
                <w:b/>
                <w:bCs/>
                <w:color w:val="000000"/>
                <w:sz w:val="20"/>
                <w:szCs w:val="20"/>
                <w:lang w:eastAsia="sk-SK"/>
              </w:rPr>
            </w:pPr>
            <w:r w:rsidRPr="006941BF">
              <w:rPr>
                <w:b/>
                <w:bCs/>
                <w:color w:val="000000"/>
                <w:sz w:val="20"/>
                <w:szCs w:val="20"/>
                <w:lang w:eastAsia="sk-SK"/>
              </w:rPr>
              <w:t>Silné stránky</w:t>
            </w:r>
          </w:p>
        </w:tc>
        <w:tc>
          <w:tcPr>
            <w:tcW w:w="4678" w:type="dxa"/>
            <w:tcBorders>
              <w:top w:val="single" w:sz="4" w:space="0" w:color="auto"/>
              <w:left w:val="nil"/>
              <w:bottom w:val="nil"/>
              <w:right w:val="single" w:sz="4" w:space="0" w:color="auto"/>
            </w:tcBorders>
            <w:shd w:val="clear" w:color="auto" w:fill="auto"/>
            <w:noWrap/>
            <w:hideMark/>
          </w:tcPr>
          <w:p w:rsidR="006D38F1" w:rsidRPr="006941BF" w:rsidRDefault="006D38F1" w:rsidP="002C41FE">
            <w:pPr>
              <w:jc w:val="left"/>
              <w:rPr>
                <w:b/>
                <w:bCs/>
                <w:color w:val="000000"/>
                <w:sz w:val="20"/>
                <w:szCs w:val="20"/>
                <w:lang w:eastAsia="sk-SK"/>
              </w:rPr>
            </w:pPr>
            <w:r w:rsidRPr="006941BF">
              <w:rPr>
                <w:b/>
                <w:bCs/>
                <w:color w:val="000000"/>
                <w:sz w:val="20"/>
                <w:szCs w:val="20"/>
                <w:lang w:eastAsia="sk-SK"/>
              </w:rPr>
              <w:t>Slabé stránky</w:t>
            </w:r>
          </w:p>
        </w:tc>
      </w:tr>
      <w:tr w:rsidR="006D38F1" w:rsidRPr="006941BF" w:rsidTr="002C41FE">
        <w:trPr>
          <w:trHeight w:val="7218"/>
        </w:trPr>
        <w:tc>
          <w:tcPr>
            <w:tcW w:w="5120" w:type="dxa"/>
            <w:tcBorders>
              <w:top w:val="nil"/>
              <w:left w:val="single" w:sz="4" w:space="0" w:color="auto"/>
              <w:bottom w:val="single" w:sz="4" w:space="0" w:color="auto"/>
              <w:right w:val="single" w:sz="4" w:space="0" w:color="auto"/>
            </w:tcBorders>
            <w:shd w:val="clear" w:color="auto" w:fill="auto"/>
            <w:hideMark/>
          </w:tcPr>
          <w:p w:rsidR="006D38F1" w:rsidRPr="006D38F1" w:rsidRDefault="006D38F1" w:rsidP="006D38F1">
            <w:pPr>
              <w:pStyle w:val="Zkladntext"/>
              <w:numPr>
                <w:ilvl w:val="0"/>
                <w:numId w:val="5"/>
              </w:numPr>
              <w:rPr>
                <w:sz w:val="20"/>
                <w:szCs w:val="20"/>
              </w:rPr>
            </w:pPr>
            <w:r w:rsidRPr="006D38F1">
              <w:rPr>
                <w:sz w:val="20"/>
                <w:szCs w:val="20"/>
              </w:rPr>
              <w:t>existujúca sieť sociálnych zariadení</w:t>
            </w:r>
          </w:p>
          <w:p w:rsidR="006D38F1" w:rsidRPr="006D38F1" w:rsidRDefault="006D38F1" w:rsidP="006D38F1">
            <w:pPr>
              <w:pStyle w:val="Zarkazkladnhotextu"/>
              <w:numPr>
                <w:ilvl w:val="0"/>
                <w:numId w:val="5"/>
              </w:numPr>
              <w:rPr>
                <w:sz w:val="20"/>
                <w:szCs w:val="20"/>
              </w:rPr>
            </w:pPr>
            <w:r w:rsidRPr="006D38F1">
              <w:rPr>
                <w:sz w:val="20"/>
                <w:szCs w:val="20"/>
              </w:rPr>
              <w:t xml:space="preserve">odborné kompetencie a dlhoročné praktické skúsenosti pracovníkov </w:t>
            </w:r>
          </w:p>
          <w:p w:rsidR="006D38F1" w:rsidRPr="006D38F1" w:rsidRDefault="006D38F1" w:rsidP="006D38F1">
            <w:pPr>
              <w:pStyle w:val="Zarkazkladnhotextu"/>
              <w:numPr>
                <w:ilvl w:val="0"/>
                <w:numId w:val="5"/>
              </w:numPr>
              <w:rPr>
                <w:sz w:val="20"/>
                <w:szCs w:val="20"/>
              </w:rPr>
            </w:pPr>
            <w:r w:rsidRPr="006D38F1">
              <w:rPr>
                <w:sz w:val="20"/>
                <w:szCs w:val="20"/>
              </w:rPr>
              <w:t>spolupráca samosprávy, akreditovaných subjektov,  špecializovaných inštitúcií v zmysle osobnej zaangažovanosti</w:t>
            </w:r>
          </w:p>
          <w:p w:rsidR="006D38F1" w:rsidRPr="006D38F1" w:rsidRDefault="006D38F1" w:rsidP="006D38F1">
            <w:pPr>
              <w:pStyle w:val="Zarkazkladnhotextu"/>
              <w:numPr>
                <w:ilvl w:val="0"/>
                <w:numId w:val="5"/>
              </w:numPr>
              <w:rPr>
                <w:sz w:val="20"/>
                <w:szCs w:val="20"/>
              </w:rPr>
            </w:pPr>
            <w:r w:rsidRPr="006D38F1">
              <w:rPr>
                <w:sz w:val="20"/>
                <w:szCs w:val="20"/>
              </w:rPr>
              <w:t>špecializovaná činnosť psychológov v pôsobnosti úradu</w:t>
            </w:r>
          </w:p>
          <w:p w:rsidR="006D38F1" w:rsidRPr="006D38F1" w:rsidRDefault="006D38F1" w:rsidP="006D38F1">
            <w:pPr>
              <w:pStyle w:val="Zarkazkladnhotextu"/>
              <w:numPr>
                <w:ilvl w:val="0"/>
                <w:numId w:val="5"/>
              </w:numPr>
              <w:rPr>
                <w:sz w:val="20"/>
                <w:szCs w:val="20"/>
              </w:rPr>
            </w:pPr>
            <w:r w:rsidRPr="006D38F1">
              <w:rPr>
                <w:sz w:val="20"/>
                <w:szCs w:val="20"/>
              </w:rPr>
              <w:t>sústredenie obyvateľov v územnej pôsobnosti úradu (4 mestské okresy)</w:t>
            </w:r>
          </w:p>
          <w:p w:rsidR="006D38F1" w:rsidRPr="006D38F1" w:rsidRDefault="006D38F1" w:rsidP="006D38F1">
            <w:pPr>
              <w:pStyle w:val="Zarkazkladnhotextu"/>
              <w:numPr>
                <w:ilvl w:val="0"/>
                <w:numId w:val="5"/>
              </w:numPr>
              <w:rPr>
                <w:sz w:val="20"/>
                <w:szCs w:val="20"/>
              </w:rPr>
            </w:pPr>
            <w:r w:rsidRPr="006D38F1">
              <w:rPr>
                <w:sz w:val="20"/>
                <w:szCs w:val="20"/>
              </w:rPr>
              <w:t>vyhovujúca dostupnosť úradu pre obyvateľov (</w:t>
            </w:r>
            <w:r>
              <w:rPr>
                <w:sz w:val="20"/>
                <w:szCs w:val="20"/>
              </w:rPr>
              <w:t>2</w:t>
            </w:r>
            <w:r w:rsidRPr="006D38F1">
              <w:rPr>
                <w:sz w:val="20"/>
                <w:szCs w:val="20"/>
              </w:rPr>
              <w:t xml:space="preserve"> detašované pracoviská na území mesta, 2 detašované pracoviská na okolí)</w:t>
            </w:r>
          </w:p>
          <w:p w:rsidR="006D38F1" w:rsidRPr="006941BF" w:rsidRDefault="006D38F1" w:rsidP="00B416D8">
            <w:pPr>
              <w:pStyle w:val="Zarkazkladnhotextu"/>
              <w:numPr>
                <w:ilvl w:val="0"/>
                <w:numId w:val="5"/>
              </w:numPr>
              <w:rPr>
                <w:color w:val="000000"/>
                <w:sz w:val="20"/>
                <w:szCs w:val="20"/>
                <w:lang w:eastAsia="sk-SK"/>
              </w:rPr>
            </w:pPr>
            <w:r w:rsidRPr="006D38F1">
              <w:rPr>
                <w:sz w:val="20"/>
                <w:szCs w:val="20"/>
              </w:rPr>
              <w:t>nová legislatíva prispela k zvýšeniu objektivity lekárskej posudkovej činnosti</w:t>
            </w:r>
          </w:p>
        </w:tc>
        <w:tc>
          <w:tcPr>
            <w:tcW w:w="4678" w:type="dxa"/>
            <w:tcBorders>
              <w:top w:val="nil"/>
              <w:left w:val="nil"/>
              <w:bottom w:val="single" w:sz="4" w:space="0" w:color="auto"/>
              <w:right w:val="single" w:sz="4" w:space="0" w:color="auto"/>
            </w:tcBorders>
            <w:shd w:val="clear" w:color="auto" w:fill="auto"/>
            <w:noWrap/>
            <w:hideMark/>
          </w:tcPr>
          <w:p w:rsidR="006D38F1" w:rsidRDefault="006D38F1" w:rsidP="006D38F1">
            <w:pPr>
              <w:pStyle w:val="Zkladntext"/>
              <w:numPr>
                <w:ilvl w:val="0"/>
                <w:numId w:val="8"/>
              </w:numPr>
              <w:rPr>
                <w:sz w:val="20"/>
                <w:szCs w:val="20"/>
              </w:rPr>
            </w:pPr>
            <w:r w:rsidRPr="00D341E4">
              <w:rPr>
                <w:bCs/>
                <w:sz w:val="20"/>
                <w:szCs w:val="20"/>
              </w:rPr>
              <w:t>nedostatok pracovných príležitostí pre uplatnenie na domácom trhu práce</w:t>
            </w:r>
            <w:r w:rsidRPr="006D38F1">
              <w:rPr>
                <w:sz w:val="20"/>
                <w:szCs w:val="20"/>
              </w:rPr>
              <w:t xml:space="preserve"> </w:t>
            </w:r>
          </w:p>
          <w:p w:rsidR="00B416D8" w:rsidRPr="00B416D8" w:rsidRDefault="006D38F1" w:rsidP="006D38F1">
            <w:pPr>
              <w:pStyle w:val="Zkladntext"/>
              <w:numPr>
                <w:ilvl w:val="0"/>
                <w:numId w:val="5"/>
              </w:numPr>
              <w:rPr>
                <w:bCs/>
                <w:sz w:val="20"/>
                <w:szCs w:val="20"/>
              </w:rPr>
            </w:pPr>
            <w:r w:rsidRPr="00B416D8">
              <w:rPr>
                <w:sz w:val="20"/>
                <w:szCs w:val="20"/>
              </w:rPr>
              <w:t>nedostatočná, resp. nízka úroveň vzdelania sociálne znevýhodnených skupín obyvateľstva</w:t>
            </w:r>
          </w:p>
          <w:p w:rsidR="00B416D8" w:rsidRPr="00B416D8" w:rsidRDefault="00B416D8" w:rsidP="00B416D8">
            <w:pPr>
              <w:pStyle w:val="Zkladntext"/>
              <w:numPr>
                <w:ilvl w:val="0"/>
                <w:numId w:val="8"/>
              </w:numPr>
              <w:rPr>
                <w:sz w:val="20"/>
                <w:szCs w:val="20"/>
              </w:rPr>
            </w:pPr>
            <w:r w:rsidRPr="00B416D8">
              <w:rPr>
                <w:sz w:val="20"/>
                <w:szCs w:val="20"/>
              </w:rPr>
              <w:t xml:space="preserve">prehlbovanie sociálnej a ekonomickej regionálnej disparity </w:t>
            </w:r>
          </w:p>
          <w:p w:rsidR="006D38F1" w:rsidRPr="00B416D8" w:rsidRDefault="006D38F1" w:rsidP="006D38F1">
            <w:pPr>
              <w:pStyle w:val="Zkladntext"/>
              <w:numPr>
                <w:ilvl w:val="0"/>
                <w:numId w:val="5"/>
              </w:numPr>
              <w:rPr>
                <w:bCs/>
                <w:sz w:val="20"/>
                <w:szCs w:val="20"/>
              </w:rPr>
            </w:pPr>
            <w:r w:rsidRPr="00B416D8">
              <w:rPr>
                <w:bCs/>
                <w:sz w:val="20"/>
                <w:szCs w:val="20"/>
              </w:rPr>
              <w:t>chýbajúce jazykové kompetencie pre uplatnenie na zahraničnom trhu práce</w:t>
            </w:r>
          </w:p>
          <w:p w:rsidR="006D38F1" w:rsidRPr="006D38F1" w:rsidRDefault="006D38F1" w:rsidP="006D38F1">
            <w:pPr>
              <w:pStyle w:val="Zkladntext"/>
              <w:numPr>
                <w:ilvl w:val="0"/>
                <w:numId w:val="8"/>
              </w:numPr>
              <w:rPr>
                <w:sz w:val="20"/>
                <w:szCs w:val="20"/>
              </w:rPr>
            </w:pPr>
            <w:r w:rsidRPr="00D341E4">
              <w:rPr>
                <w:sz w:val="20"/>
                <w:szCs w:val="20"/>
              </w:rPr>
              <w:t>nedostatočná, resp. nízka vzdelanostná úroveň sociálne znevýhodnených skupín obyvateľstva a stým spojená nezamestnanosť</w:t>
            </w:r>
          </w:p>
          <w:p w:rsidR="006D38F1" w:rsidRPr="006D38F1" w:rsidRDefault="006D38F1" w:rsidP="006D38F1">
            <w:pPr>
              <w:pStyle w:val="Zkladntext"/>
              <w:numPr>
                <w:ilvl w:val="0"/>
                <w:numId w:val="5"/>
              </w:numPr>
              <w:rPr>
                <w:sz w:val="20"/>
                <w:szCs w:val="20"/>
              </w:rPr>
            </w:pPr>
            <w:r w:rsidRPr="006D38F1">
              <w:rPr>
                <w:sz w:val="20"/>
                <w:szCs w:val="20"/>
              </w:rPr>
              <w:t>vplyv vysokej nezamestnanosti na sociálnu situáciu obyvateľstva</w:t>
            </w:r>
            <w:r>
              <w:rPr>
                <w:sz w:val="20"/>
                <w:szCs w:val="20"/>
              </w:rPr>
              <w:t xml:space="preserve"> a životnú úroveň obyvateľstva</w:t>
            </w:r>
          </w:p>
          <w:p w:rsidR="006D38F1" w:rsidRDefault="006D38F1" w:rsidP="006D38F1">
            <w:pPr>
              <w:pStyle w:val="Zkladntext"/>
              <w:numPr>
                <w:ilvl w:val="0"/>
                <w:numId w:val="8"/>
              </w:numPr>
              <w:rPr>
                <w:sz w:val="20"/>
                <w:szCs w:val="20"/>
              </w:rPr>
            </w:pPr>
            <w:r w:rsidRPr="006D38F1">
              <w:rPr>
                <w:sz w:val="20"/>
                <w:szCs w:val="20"/>
              </w:rPr>
              <w:t xml:space="preserve">prehlbovanie sociálnej a ekonomickej regionálnej disparity </w:t>
            </w:r>
          </w:p>
          <w:p w:rsidR="006D38F1" w:rsidRDefault="006D38F1" w:rsidP="006D38F1">
            <w:pPr>
              <w:pStyle w:val="Zkladntext"/>
              <w:numPr>
                <w:ilvl w:val="0"/>
                <w:numId w:val="8"/>
              </w:numPr>
              <w:rPr>
                <w:sz w:val="20"/>
                <w:szCs w:val="20"/>
              </w:rPr>
            </w:pPr>
            <w:r w:rsidRPr="00D341E4">
              <w:rPr>
                <w:sz w:val="20"/>
                <w:szCs w:val="20"/>
              </w:rPr>
              <w:t xml:space="preserve">absencia </w:t>
            </w:r>
            <w:proofErr w:type="spellStart"/>
            <w:r w:rsidRPr="00D341E4">
              <w:rPr>
                <w:sz w:val="20"/>
                <w:szCs w:val="20"/>
              </w:rPr>
              <w:t>komunitných</w:t>
            </w:r>
            <w:proofErr w:type="spellEnd"/>
            <w:r w:rsidRPr="00D341E4">
              <w:rPr>
                <w:sz w:val="20"/>
                <w:szCs w:val="20"/>
              </w:rPr>
              <w:t xml:space="preserve"> a terénnych sociálnych pracovníkov  </w:t>
            </w:r>
          </w:p>
          <w:p w:rsidR="00B416D8" w:rsidRDefault="006D38F1" w:rsidP="00B416D8">
            <w:pPr>
              <w:pStyle w:val="Zkladntext"/>
              <w:numPr>
                <w:ilvl w:val="0"/>
                <w:numId w:val="8"/>
              </w:numPr>
              <w:rPr>
                <w:sz w:val="20"/>
                <w:szCs w:val="20"/>
              </w:rPr>
            </w:pPr>
            <w:r w:rsidRPr="00D341E4">
              <w:rPr>
                <w:sz w:val="20"/>
                <w:szCs w:val="20"/>
              </w:rPr>
              <w:t>nedostatok finančných prostriedkov samosprávy na vytváranie sociálnych služieb</w:t>
            </w:r>
            <w:r w:rsidR="00B416D8" w:rsidRPr="006D38F1">
              <w:rPr>
                <w:sz w:val="20"/>
                <w:szCs w:val="20"/>
              </w:rPr>
              <w:t xml:space="preserve"> </w:t>
            </w:r>
          </w:p>
          <w:p w:rsidR="006D38F1" w:rsidRPr="00B416D8" w:rsidRDefault="00B416D8" w:rsidP="00B416D8">
            <w:pPr>
              <w:pStyle w:val="Zkladntext"/>
              <w:numPr>
                <w:ilvl w:val="0"/>
                <w:numId w:val="8"/>
              </w:numPr>
              <w:rPr>
                <w:sz w:val="20"/>
                <w:szCs w:val="20"/>
              </w:rPr>
            </w:pPr>
            <w:r w:rsidRPr="006D38F1">
              <w:rPr>
                <w:sz w:val="20"/>
                <w:szCs w:val="20"/>
              </w:rPr>
              <w:t>nedostatočná bezbariérovosť miest a obcí</w:t>
            </w:r>
          </w:p>
          <w:p w:rsidR="006D38F1" w:rsidRPr="006D38F1" w:rsidRDefault="006D38F1" w:rsidP="006D38F1">
            <w:pPr>
              <w:pStyle w:val="Zkladntext"/>
              <w:numPr>
                <w:ilvl w:val="0"/>
                <w:numId w:val="8"/>
              </w:numPr>
              <w:rPr>
                <w:sz w:val="20"/>
                <w:szCs w:val="20"/>
              </w:rPr>
            </w:pPr>
            <w:r w:rsidRPr="006D38F1">
              <w:rPr>
                <w:sz w:val="20"/>
                <w:szCs w:val="20"/>
              </w:rPr>
              <w:t>nízka životná úroveň a vysoká nezamestnanosť Rómov</w:t>
            </w:r>
          </w:p>
          <w:p w:rsidR="006D38F1" w:rsidRPr="006D38F1" w:rsidRDefault="006D38F1" w:rsidP="006D38F1">
            <w:pPr>
              <w:pStyle w:val="Zkladntext"/>
              <w:numPr>
                <w:ilvl w:val="0"/>
                <w:numId w:val="8"/>
              </w:numPr>
              <w:rPr>
                <w:sz w:val="20"/>
                <w:szCs w:val="20"/>
              </w:rPr>
            </w:pPr>
            <w:r w:rsidRPr="006D38F1">
              <w:rPr>
                <w:sz w:val="20"/>
                <w:szCs w:val="20"/>
              </w:rPr>
              <w:t>chýbajúce prepojenie informačných systémov</w:t>
            </w:r>
          </w:p>
          <w:p w:rsidR="006D38F1" w:rsidRPr="006D38F1" w:rsidRDefault="006D38F1" w:rsidP="00B416D8">
            <w:pPr>
              <w:pStyle w:val="Zkladntext"/>
              <w:numPr>
                <w:ilvl w:val="0"/>
                <w:numId w:val="8"/>
              </w:numPr>
              <w:rPr>
                <w:sz w:val="20"/>
                <w:szCs w:val="20"/>
              </w:rPr>
            </w:pPr>
            <w:r w:rsidRPr="006D38F1">
              <w:rPr>
                <w:sz w:val="20"/>
                <w:szCs w:val="20"/>
              </w:rPr>
              <w:t>chýbajúce projekty sociálnych služieb a pomoci</w:t>
            </w:r>
          </w:p>
        </w:tc>
      </w:tr>
      <w:tr w:rsidR="006D38F1" w:rsidRPr="006941BF" w:rsidTr="002C41FE">
        <w:trPr>
          <w:trHeight w:val="315"/>
        </w:trPr>
        <w:tc>
          <w:tcPr>
            <w:tcW w:w="5120" w:type="dxa"/>
            <w:tcBorders>
              <w:top w:val="nil"/>
              <w:left w:val="single" w:sz="4" w:space="0" w:color="auto"/>
              <w:bottom w:val="nil"/>
              <w:right w:val="single" w:sz="4" w:space="0" w:color="auto"/>
            </w:tcBorders>
            <w:shd w:val="clear" w:color="auto" w:fill="auto"/>
            <w:hideMark/>
          </w:tcPr>
          <w:p w:rsidR="006D38F1" w:rsidRPr="006941BF" w:rsidRDefault="006D38F1" w:rsidP="002C41FE">
            <w:pPr>
              <w:jc w:val="left"/>
              <w:rPr>
                <w:b/>
                <w:bCs/>
                <w:color w:val="000000"/>
                <w:sz w:val="20"/>
                <w:szCs w:val="20"/>
                <w:lang w:eastAsia="sk-SK"/>
              </w:rPr>
            </w:pPr>
            <w:r w:rsidRPr="006941BF">
              <w:rPr>
                <w:b/>
                <w:bCs/>
                <w:color w:val="000000"/>
                <w:sz w:val="20"/>
                <w:szCs w:val="20"/>
                <w:lang w:eastAsia="sk-SK"/>
              </w:rPr>
              <w:t>Príležitosti</w:t>
            </w:r>
          </w:p>
        </w:tc>
        <w:tc>
          <w:tcPr>
            <w:tcW w:w="4678" w:type="dxa"/>
            <w:tcBorders>
              <w:top w:val="nil"/>
              <w:left w:val="nil"/>
              <w:bottom w:val="nil"/>
              <w:right w:val="single" w:sz="4" w:space="0" w:color="auto"/>
            </w:tcBorders>
            <w:shd w:val="clear" w:color="auto" w:fill="auto"/>
            <w:noWrap/>
            <w:hideMark/>
          </w:tcPr>
          <w:p w:rsidR="006D38F1" w:rsidRPr="006941BF" w:rsidRDefault="006D38F1" w:rsidP="002C41FE">
            <w:pPr>
              <w:jc w:val="left"/>
              <w:rPr>
                <w:b/>
                <w:bCs/>
                <w:color w:val="000000"/>
                <w:sz w:val="20"/>
                <w:szCs w:val="20"/>
                <w:lang w:eastAsia="sk-SK"/>
              </w:rPr>
            </w:pPr>
            <w:r w:rsidRPr="006941BF">
              <w:rPr>
                <w:b/>
                <w:bCs/>
                <w:color w:val="000000"/>
                <w:sz w:val="20"/>
                <w:szCs w:val="20"/>
                <w:lang w:eastAsia="sk-SK"/>
              </w:rPr>
              <w:t>Ohrozenia</w:t>
            </w:r>
          </w:p>
        </w:tc>
      </w:tr>
      <w:tr w:rsidR="006D38F1" w:rsidRPr="006941BF" w:rsidTr="002C41FE">
        <w:trPr>
          <w:trHeight w:val="5097"/>
        </w:trPr>
        <w:tc>
          <w:tcPr>
            <w:tcW w:w="5120" w:type="dxa"/>
            <w:tcBorders>
              <w:top w:val="nil"/>
              <w:left w:val="single" w:sz="4" w:space="0" w:color="auto"/>
              <w:bottom w:val="single" w:sz="4" w:space="0" w:color="auto"/>
              <w:right w:val="single" w:sz="4" w:space="0" w:color="auto"/>
            </w:tcBorders>
            <w:shd w:val="clear" w:color="auto" w:fill="auto"/>
            <w:hideMark/>
          </w:tcPr>
          <w:p w:rsidR="006D38F1" w:rsidRPr="006D38F1" w:rsidRDefault="006D38F1" w:rsidP="00CF0516">
            <w:pPr>
              <w:pStyle w:val="Zkladntext"/>
              <w:numPr>
                <w:ilvl w:val="0"/>
                <w:numId w:val="26"/>
              </w:numPr>
              <w:rPr>
                <w:sz w:val="20"/>
                <w:szCs w:val="20"/>
              </w:rPr>
            </w:pPr>
            <w:r w:rsidRPr="006D38F1">
              <w:rPr>
                <w:sz w:val="20"/>
                <w:szCs w:val="20"/>
              </w:rPr>
              <w:t>skvalitnenie a prehĺbenie spolupráce s mestom a obcami, s neziskovými organizáciami, charitou a cirkvou</w:t>
            </w:r>
          </w:p>
          <w:p w:rsidR="006D38F1" w:rsidRPr="006D38F1" w:rsidRDefault="006D38F1" w:rsidP="006D38F1">
            <w:pPr>
              <w:pStyle w:val="Zkladntext"/>
              <w:numPr>
                <w:ilvl w:val="0"/>
                <w:numId w:val="8"/>
              </w:numPr>
              <w:rPr>
                <w:sz w:val="20"/>
                <w:szCs w:val="20"/>
              </w:rPr>
            </w:pPr>
            <w:r w:rsidRPr="006D38F1">
              <w:rPr>
                <w:sz w:val="20"/>
                <w:szCs w:val="20"/>
              </w:rPr>
              <w:t>zvýšenie pracovnej mobility</w:t>
            </w:r>
          </w:p>
          <w:p w:rsidR="006D38F1" w:rsidRPr="006D38F1" w:rsidRDefault="006D38F1" w:rsidP="006D38F1">
            <w:pPr>
              <w:pStyle w:val="Zkladntext"/>
              <w:numPr>
                <w:ilvl w:val="0"/>
                <w:numId w:val="8"/>
              </w:numPr>
              <w:rPr>
                <w:sz w:val="20"/>
                <w:szCs w:val="20"/>
              </w:rPr>
            </w:pPr>
            <w:r w:rsidRPr="006D38F1">
              <w:rPr>
                <w:sz w:val="20"/>
                <w:szCs w:val="20"/>
              </w:rPr>
              <w:t>vzdelávacie projekty pre minoritné, neprispôsobivé skupiny</w:t>
            </w:r>
          </w:p>
          <w:p w:rsidR="006D38F1" w:rsidRPr="006D38F1" w:rsidRDefault="006D38F1" w:rsidP="006D38F1">
            <w:pPr>
              <w:pStyle w:val="Zkladntext"/>
              <w:numPr>
                <w:ilvl w:val="0"/>
                <w:numId w:val="8"/>
              </w:numPr>
              <w:rPr>
                <w:sz w:val="20"/>
                <w:szCs w:val="20"/>
              </w:rPr>
            </w:pPr>
            <w:r w:rsidRPr="006D38F1">
              <w:rPr>
                <w:sz w:val="20"/>
                <w:szCs w:val="20"/>
              </w:rPr>
              <w:t xml:space="preserve">sociálne programy pre </w:t>
            </w:r>
            <w:proofErr w:type="spellStart"/>
            <w:r w:rsidRPr="006D38F1">
              <w:rPr>
                <w:sz w:val="20"/>
                <w:szCs w:val="20"/>
              </w:rPr>
              <w:t>marginalizované</w:t>
            </w:r>
            <w:proofErr w:type="spellEnd"/>
            <w:r w:rsidRPr="006D38F1">
              <w:rPr>
                <w:sz w:val="20"/>
                <w:szCs w:val="20"/>
              </w:rPr>
              <w:t xml:space="preserve"> sociálne skupiny </w:t>
            </w:r>
          </w:p>
          <w:p w:rsidR="006D38F1" w:rsidRPr="006D38F1" w:rsidRDefault="006D38F1" w:rsidP="006D38F1">
            <w:pPr>
              <w:pStyle w:val="Zkladntext"/>
              <w:numPr>
                <w:ilvl w:val="0"/>
                <w:numId w:val="8"/>
              </w:numPr>
              <w:rPr>
                <w:sz w:val="20"/>
                <w:szCs w:val="20"/>
              </w:rPr>
            </w:pPr>
            <w:r w:rsidRPr="006D38F1">
              <w:rPr>
                <w:sz w:val="20"/>
                <w:szCs w:val="20"/>
              </w:rPr>
              <w:t>zvyšovanie odbornosti a sociálnych kompetencií zamestnancov</w:t>
            </w:r>
          </w:p>
          <w:p w:rsidR="006D38F1" w:rsidRPr="006941BF" w:rsidRDefault="00B416D8" w:rsidP="00B416D8">
            <w:pPr>
              <w:pStyle w:val="Zkladntext"/>
              <w:numPr>
                <w:ilvl w:val="0"/>
                <w:numId w:val="8"/>
              </w:numPr>
              <w:rPr>
                <w:color w:val="000000"/>
                <w:sz w:val="20"/>
                <w:szCs w:val="20"/>
                <w:lang w:eastAsia="sk-SK"/>
              </w:rPr>
            </w:pPr>
            <w:r w:rsidRPr="00D341E4">
              <w:rPr>
                <w:sz w:val="20"/>
                <w:szCs w:val="20"/>
              </w:rPr>
              <w:t xml:space="preserve">rozvoj </w:t>
            </w:r>
            <w:proofErr w:type="spellStart"/>
            <w:r w:rsidRPr="00D341E4">
              <w:rPr>
                <w:sz w:val="20"/>
                <w:szCs w:val="20"/>
              </w:rPr>
              <w:t>komunitnej</w:t>
            </w:r>
            <w:proofErr w:type="spellEnd"/>
            <w:r w:rsidRPr="00D341E4">
              <w:rPr>
                <w:sz w:val="20"/>
                <w:szCs w:val="20"/>
              </w:rPr>
              <w:t xml:space="preserve"> a terénnej sociálnej práce</w:t>
            </w:r>
          </w:p>
        </w:tc>
        <w:tc>
          <w:tcPr>
            <w:tcW w:w="4678" w:type="dxa"/>
            <w:tcBorders>
              <w:top w:val="nil"/>
              <w:left w:val="nil"/>
              <w:bottom w:val="single" w:sz="4" w:space="0" w:color="auto"/>
              <w:right w:val="single" w:sz="4" w:space="0" w:color="auto"/>
            </w:tcBorders>
            <w:shd w:val="clear" w:color="auto" w:fill="auto"/>
            <w:noWrap/>
            <w:hideMark/>
          </w:tcPr>
          <w:p w:rsidR="00B416D8" w:rsidRPr="00D341E4" w:rsidRDefault="00B416D8" w:rsidP="00B416D8">
            <w:pPr>
              <w:pStyle w:val="Zkladntext"/>
              <w:numPr>
                <w:ilvl w:val="0"/>
                <w:numId w:val="8"/>
              </w:numPr>
              <w:rPr>
                <w:b/>
                <w:bCs/>
                <w:sz w:val="20"/>
                <w:szCs w:val="20"/>
              </w:rPr>
            </w:pPr>
            <w:r w:rsidRPr="00D341E4">
              <w:rPr>
                <w:sz w:val="20"/>
                <w:szCs w:val="20"/>
              </w:rPr>
              <w:t xml:space="preserve">všetky nízkopríjmové sociálne skupiny, seniori, mladé rodiny, ZŤP občania   </w:t>
            </w:r>
          </w:p>
          <w:p w:rsidR="00B416D8" w:rsidRPr="00D341E4" w:rsidRDefault="00B416D8" w:rsidP="00B416D8">
            <w:pPr>
              <w:pStyle w:val="Zkladntext"/>
              <w:numPr>
                <w:ilvl w:val="0"/>
                <w:numId w:val="8"/>
              </w:numPr>
              <w:rPr>
                <w:b/>
                <w:bCs/>
                <w:sz w:val="20"/>
                <w:szCs w:val="20"/>
              </w:rPr>
            </w:pPr>
            <w:r w:rsidRPr="00D341E4">
              <w:rPr>
                <w:sz w:val="20"/>
                <w:szCs w:val="20"/>
              </w:rPr>
              <w:t>oslabovanie a zmena tradičných rodinných hodnôt</w:t>
            </w:r>
          </w:p>
          <w:p w:rsidR="00B416D8" w:rsidRPr="00D341E4" w:rsidRDefault="00B416D8" w:rsidP="00B416D8">
            <w:pPr>
              <w:pStyle w:val="Zkladntext"/>
              <w:numPr>
                <w:ilvl w:val="0"/>
                <w:numId w:val="8"/>
              </w:numPr>
              <w:rPr>
                <w:sz w:val="20"/>
                <w:szCs w:val="20"/>
              </w:rPr>
            </w:pPr>
            <w:r w:rsidRPr="00D341E4">
              <w:rPr>
                <w:sz w:val="20"/>
                <w:szCs w:val="20"/>
              </w:rPr>
              <w:t>nelegálne segregované rómske osady bez základnej infraštruktúry</w:t>
            </w:r>
          </w:p>
          <w:p w:rsidR="00B416D8" w:rsidRPr="00D341E4" w:rsidRDefault="00B416D8" w:rsidP="00B416D8">
            <w:pPr>
              <w:pStyle w:val="Zkladntext"/>
              <w:numPr>
                <w:ilvl w:val="0"/>
                <w:numId w:val="8"/>
              </w:numPr>
              <w:rPr>
                <w:sz w:val="20"/>
                <w:szCs w:val="20"/>
              </w:rPr>
            </w:pPr>
            <w:r w:rsidRPr="00D341E4">
              <w:rPr>
                <w:sz w:val="20"/>
                <w:szCs w:val="20"/>
              </w:rPr>
              <w:t>zníženie vekovej hranice začiatku sexuálneho života v rómskej populácii (13 rokov) a s tým súvisiaci zvyšujúci sa počet maloletých matiek a zároveň nárast  náhradnej osobnej starostlivosti</w:t>
            </w:r>
          </w:p>
          <w:p w:rsidR="00B416D8" w:rsidRPr="00D341E4" w:rsidRDefault="00B416D8" w:rsidP="00B416D8">
            <w:pPr>
              <w:pStyle w:val="Zkladntext"/>
              <w:numPr>
                <w:ilvl w:val="0"/>
                <w:numId w:val="8"/>
              </w:numPr>
              <w:rPr>
                <w:sz w:val="20"/>
                <w:szCs w:val="20"/>
              </w:rPr>
            </w:pPr>
            <w:r w:rsidRPr="00D341E4">
              <w:rPr>
                <w:sz w:val="20"/>
                <w:szCs w:val="20"/>
              </w:rPr>
              <w:t>populačná explózia rómskej časti obyvateľstva a neschopnosť zabezpečiť starostlivosť o deti</w:t>
            </w:r>
          </w:p>
          <w:p w:rsidR="00B416D8" w:rsidRPr="00D341E4" w:rsidRDefault="00B416D8" w:rsidP="00B416D8">
            <w:pPr>
              <w:pStyle w:val="Zkladntext"/>
              <w:numPr>
                <w:ilvl w:val="0"/>
                <w:numId w:val="8"/>
              </w:numPr>
              <w:rPr>
                <w:sz w:val="20"/>
                <w:szCs w:val="20"/>
              </w:rPr>
            </w:pPr>
            <w:r w:rsidRPr="00D341E4">
              <w:rPr>
                <w:sz w:val="20"/>
                <w:szCs w:val="20"/>
              </w:rPr>
              <w:t>zanedbávanie povinnej školskej dochádzky maloletých detí v sociálne znevýhodnených rodinách</w:t>
            </w:r>
          </w:p>
          <w:p w:rsidR="00B416D8" w:rsidRPr="00D341E4" w:rsidRDefault="00B416D8" w:rsidP="00B416D8">
            <w:pPr>
              <w:pStyle w:val="Zkladntext"/>
              <w:numPr>
                <w:ilvl w:val="0"/>
                <w:numId w:val="8"/>
              </w:numPr>
              <w:rPr>
                <w:sz w:val="20"/>
                <w:szCs w:val="20"/>
              </w:rPr>
            </w:pPr>
            <w:r w:rsidRPr="00D341E4">
              <w:rPr>
                <w:sz w:val="20"/>
                <w:szCs w:val="20"/>
              </w:rPr>
              <w:t>zneužívanie sociálnych dávok na iný než určený účel</w:t>
            </w:r>
          </w:p>
          <w:p w:rsidR="00B416D8" w:rsidRPr="00D341E4" w:rsidRDefault="00B416D8" w:rsidP="00B416D8">
            <w:pPr>
              <w:pStyle w:val="Zkladntext"/>
              <w:numPr>
                <w:ilvl w:val="0"/>
                <w:numId w:val="8"/>
              </w:numPr>
              <w:rPr>
                <w:sz w:val="20"/>
                <w:szCs w:val="20"/>
              </w:rPr>
            </w:pPr>
            <w:r w:rsidRPr="00D341E4">
              <w:rPr>
                <w:sz w:val="20"/>
                <w:szCs w:val="20"/>
              </w:rPr>
              <w:t>nárast sociálno-patologických javov v sociálne znevýhodnenom prostredí</w:t>
            </w:r>
          </w:p>
          <w:p w:rsidR="00B416D8" w:rsidRPr="00D341E4" w:rsidRDefault="00B416D8" w:rsidP="00B416D8">
            <w:pPr>
              <w:pStyle w:val="Zkladntext"/>
              <w:numPr>
                <w:ilvl w:val="0"/>
                <w:numId w:val="8"/>
              </w:numPr>
              <w:rPr>
                <w:sz w:val="20"/>
                <w:szCs w:val="20"/>
              </w:rPr>
            </w:pPr>
            <w:r w:rsidRPr="00D341E4">
              <w:rPr>
                <w:sz w:val="20"/>
                <w:szCs w:val="20"/>
              </w:rPr>
              <w:t xml:space="preserve">nízky počet, resp. absencia  kvalifikovaných </w:t>
            </w:r>
            <w:proofErr w:type="spellStart"/>
            <w:r w:rsidRPr="00D341E4">
              <w:rPr>
                <w:sz w:val="20"/>
                <w:szCs w:val="20"/>
              </w:rPr>
              <w:t>komunitných</w:t>
            </w:r>
            <w:proofErr w:type="spellEnd"/>
            <w:r w:rsidRPr="00D341E4">
              <w:rPr>
                <w:sz w:val="20"/>
                <w:szCs w:val="20"/>
              </w:rPr>
              <w:t xml:space="preserve"> pracovníkov v obciach</w:t>
            </w:r>
          </w:p>
          <w:p w:rsidR="00B416D8" w:rsidRPr="00D341E4" w:rsidRDefault="00B416D8" w:rsidP="00B416D8">
            <w:pPr>
              <w:pStyle w:val="Zkladntext"/>
              <w:numPr>
                <w:ilvl w:val="0"/>
                <w:numId w:val="8"/>
              </w:numPr>
              <w:rPr>
                <w:sz w:val="20"/>
                <w:szCs w:val="20"/>
              </w:rPr>
            </w:pPr>
            <w:r w:rsidRPr="00D341E4">
              <w:rPr>
                <w:sz w:val="20"/>
                <w:szCs w:val="20"/>
              </w:rPr>
              <w:t>nedostatočné kompetencie sociálnych pracovníkov</w:t>
            </w:r>
          </w:p>
          <w:p w:rsidR="00B416D8" w:rsidRPr="00D341E4" w:rsidRDefault="00B416D8" w:rsidP="00B416D8">
            <w:pPr>
              <w:pStyle w:val="Zkladntext"/>
              <w:numPr>
                <w:ilvl w:val="0"/>
                <w:numId w:val="8"/>
              </w:numPr>
              <w:rPr>
                <w:sz w:val="20"/>
                <w:szCs w:val="20"/>
              </w:rPr>
            </w:pPr>
            <w:r w:rsidRPr="00D341E4">
              <w:rPr>
                <w:sz w:val="20"/>
                <w:szCs w:val="20"/>
              </w:rPr>
              <w:t>častá zmena legislatívy a nedostatky v nej</w:t>
            </w:r>
          </w:p>
          <w:p w:rsidR="006D38F1" w:rsidRPr="006941BF" w:rsidRDefault="00B416D8" w:rsidP="00B416D8">
            <w:pPr>
              <w:pStyle w:val="Zkladntext"/>
              <w:numPr>
                <w:ilvl w:val="0"/>
                <w:numId w:val="8"/>
              </w:numPr>
              <w:rPr>
                <w:color w:val="000000"/>
                <w:sz w:val="20"/>
                <w:szCs w:val="20"/>
                <w:lang w:eastAsia="sk-SK"/>
              </w:rPr>
            </w:pPr>
            <w:r w:rsidRPr="00D341E4">
              <w:rPr>
                <w:sz w:val="20"/>
                <w:szCs w:val="20"/>
              </w:rPr>
              <w:t>nedostatok finančných prostriedkov</w:t>
            </w:r>
          </w:p>
        </w:tc>
      </w:tr>
    </w:tbl>
    <w:p w:rsidR="00B1663B" w:rsidRDefault="00B1663B" w:rsidP="00FF0CA0"/>
    <w:p w:rsidR="00B1663B" w:rsidRDefault="00B1663B">
      <w:pPr>
        <w:rPr>
          <w:sz w:val="20"/>
          <w:szCs w:val="20"/>
        </w:rPr>
      </w:pPr>
      <w:r>
        <w:rPr>
          <w:sz w:val="20"/>
          <w:szCs w:val="20"/>
        </w:rPr>
        <w:lastRenderedPageBreak/>
        <w:t>Zdroje:</w:t>
      </w:r>
    </w:p>
    <w:p w:rsidR="00B1663B" w:rsidRDefault="00B1663B">
      <w:pPr>
        <w:rPr>
          <w:sz w:val="20"/>
          <w:szCs w:val="20"/>
        </w:rPr>
      </w:pPr>
      <w:r>
        <w:rPr>
          <w:sz w:val="20"/>
          <w:szCs w:val="20"/>
        </w:rPr>
        <w:t>Jednotlivé údaje a informácie boli čerpané z údajovej základne úradu - databázy PS,</w:t>
      </w:r>
      <w:r w:rsidR="00822E33">
        <w:rPr>
          <w:sz w:val="20"/>
          <w:szCs w:val="20"/>
        </w:rPr>
        <w:t xml:space="preserve"> ISSZ, </w:t>
      </w:r>
      <w:r>
        <w:rPr>
          <w:sz w:val="20"/>
          <w:szCs w:val="20"/>
        </w:rPr>
        <w:t xml:space="preserve"> ISOP,</w:t>
      </w:r>
      <w:r w:rsidR="00822E33">
        <w:rPr>
          <w:sz w:val="20"/>
          <w:szCs w:val="20"/>
        </w:rPr>
        <w:t xml:space="preserve"> RSD PRO, </w:t>
      </w:r>
      <w:r>
        <w:rPr>
          <w:sz w:val="20"/>
          <w:szCs w:val="20"/>
        </w:rPr>
        <w:t xml:space="preserve"> ŠÚ SR, Programu hospodárskeho a sociálneho rozvoja mesta Košice, Programu hospodárskeho a sociálneho rozvoja Košického samosprávneho kraja, internet</w:t>
      </w:r>
    </w:p>
    <w:sectPr w:rsidR="00B1663B" w:rsidSect="00ED6986">
      <w:pgSz w:w="11850" w:h="16556" w:code="9"/>
      <w:pgMar w:top="1418"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AF1" w:rsidRDefault="00927AF1">
      <w:r>
        <w:separator/>
      </w:r>
    </w:p>
  </w:endnote>
  <w:endnote w:type="continuationSeparator" w:id="0">
    <w:p w:rsidR="00927AF1" w:rsidRDefault="00927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D6" w:rsidRDefault="00DC0921">
    <w:pPr>
      <w:pStyle w:val="Pta"/>
      <w:framePr w:wrap="auto" w:vAnchor="text" w:hAnchor="margin" w:xAlign="center" w:y="1"/>
      <w:rPr>
        <w:rStyle w:val="slostrany"/>
      </w:rPr>
    </w:pPr>
    <w:r>
      <w:rPr>
        <w:rStyle w:val="slostrany"/>
      </w:rPr>
      <w:fldChar w:fldCharType="begin"/>
    </w:r>
    <w:r w:rsidR="004D10D6">
      <w:rPr>
        <w:rStyle w:val="slostrany"/>
      </w:rPr>
      <w:instrText xml:space="preserve">PAGE  </w:instrText>
    </w:r>
    <w:r>
      <w:rPr>
        <w:rStyle w:val="slostrany"/>
      </w:rPr>
      <w:fldChar w:fldCharType="separate"/>
    </w:r>
    <w:r w:rsidR="008256B7">
      <w:rPr>
        <w:rStyle w:val="slostrany"/>
        <w:noProof/>
      </w:rPr>
      <w:t>9</w:t>
    </w:r>
    <w:r>
      <w:rPr>
        <w:rStyle w:val="slostrany"/>
      </w:rPr>
      <w:fldChar w:fldCharType="end"/>
    </w:r>
  </w:p>
  <w:p w:rsidR="004D10D6" w:rsidRDefault="004D10D6">
    <w:pPr>
      <w:pStyle w:val="Pta"/>
      <w:framePr w:wrap="auto" w:vAnchor="text" w:hAnchor="margin" w:xAlign="right" w:y="1"/>
      <w:rPr>
        <w:rStyle w:val="slostrany"/>
      </w:rPr>
    </w:pPr>
  </w:p>
  <w:p w:rsidR="004D10D6" w:rsidRDefault="004D10D6">
    <w:pPr>
      <w:pStyle w:val="Pta"/>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D6" w:rsidRDefault="00DC0921">
    <w:pPr>
      <w:pStyle w:val="Pta"/>
      <w:framePr w:wrap="auto" w:vAnchor="text" w:hAnchor="margin" w:xAlign="center" w:y="1"/>
      <w:rPr>
        <w:rStyle w:val="slostrany"/>
      </w:rPr>
    </w:pPr>
    <w:r>
      <w:rPr>
        <w:rStyle w:val="slostrany"/>
      </w:rPr>
      <w:fldChar w:fldCharType="begin"/>
    </w:r>
    <w:r w:rsidR="004D10D6">
      <w:rPr>
        <w:rStyle w:val="slostrany"/>
      </w:rPr>
      <w:instrText xml:space="preserve">PAGE  </w:instrText>
    </w:r>
    <w:r>
      <w:rPr>
        <w:rStyle w:val="slostrany"/>
      </w:rPr>
      <w:fldChar w:fldCharType="separate"/>
    </w:r>
    <w:r w:rsidR="004D10D6">
      <w:rPr>
        <w:rStyle w:val="slostrany"/>
        <w:noProof/>
      </w:rPr>
      <w:t>17</w:t>
    </w:r>
    <w:r>
      <w:rPr>
        <w:rStyle w:val="slostrany"/>
      </w:rPr>
      <w:fldChar w:fldCharType="end"/>
    </w:r>
  </w:p>
  <w:p w:rsidR="004D10D6" w:rsidRDefault="004D10D6">
    <w:pPr>
      <w:pStyle w:val="Pta"/>
      <w:framePr w:wrap="auto" w:vAnchor="text" w:hAnchor="margin" w:xAlign="right" w:y="1"/>
      <w:rPr>
        <w:rStyle w:val="slostrany"/>
      </w:rPr>
    </w:pPr>
  </w:p>
  <w:p w:rsidR="004D10D6" w:rsidRDefault="004D10D6">
    <w:pPr>
      <w:pStyle w:val="Pt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0D6" w:rsidRDefault="00DC0921">
    <w:pPr>
      <w:pStyle w:val="Pta"/>
      <w:framePr w:wrap="auto" w:vAnchor="text" w:hAnchor="margin" w:xAlign="center" w:y="1"/>
      <w:rPr>
        <w:rStyle w:val="slostrany"/>
      </w:rPr>
    </w:pPr>
    <w:r>
      <w:rPr>
        <w:rStyle w:val="slostrany"/>
      </w:rPr>
      <w:fldChar w:fldCharType="begin"/>
    </w:r>
    <w:r w:rsidR="004D10D6">
      <w:rPr>
        <w:rStyle w:val="slostrany"/>
      </w:rPr>
      <w:instrText xml:space="preserve">PAGE  </w:instrText>
    </w:r>
    <w:r>
      <w:rPr>
        <w:rStyle w:val="slostrany"/>
      </w:rPr>
      <w:fldChar w:fldCharType="separate"/>
    </w:r>
    <w:r w:rsidR="008256B7">
      <w:rPr>
        <w:rStyle w:val="slostrany"/>
        <w:noProof/>
      </w:rPr>
      <w:t>64</w:t>
    </w:r>
    <w:r>
      <w:rPr>
        <w:rStyle w:val="slostrany"/>
      </w:rPr>
      <w:fldChar w:fldCharType="end"/>
    </w:r>
  </w:p>
  <w:p w:rsidR="004D10D6" w:rsidRDefault="004D10D6">
    <w:pPr>
      <w:pStyle w:val="Pta"/>
      <w:framePr w:wrap="auto" w:vAnchor="text" w:hAnchor="margin" w:xAlign="right" w:y="1"/>
      <w:rPr>
        <w:rStyle w:val="slostrany"/>
      </w:rPr>
    </w:pPr>
  </w:p>
  <w:p w:rsidR="004D10D6" w:rsidRDefault="004D10D6">
    <w:pPr>
      <w:pStyle w:val="Pt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AF1" w:rsidRDefault="00927AF1">
      <w:r>
        <w:separator/>
      </w:r>
    </w:p>
  </w:footnote>
  <w:footnote w:type="continuationSeparator" w:id="0">
    <w:p w:rsidR="00927AF1" w:rsidRDefault="00927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nsid w:val="09F77421"/>
    <w:multiLevelType w:val="singleLevel"/>
    <w:tmpl w:val="A19EDAD4"/>
    <w:lvl w:ilvl="0">
      <w:numFmt w:val="bullet"/>
      <w:lvlText w:val="-"/>
      <w:lvlJc w:val="left"/>
      <w:pPr>
        <w:tabs>
          <w:tab w:val="num" w:pos="360"/>
        </w:tabs>
        <w:ind w:left="360" w:hanging="360"/>
      </w:pPr>
      <w:rPr>
        <w:rFonts w:hint="default"/>
      </w:rPr>
    </w:lvl>
  </w:abstractNum>
  <w:abstractNum w:abstractNumId="5">
    <w:nsid w:val="0B0C7278"/>
    <w:multiLevelType w:val="hybridMultilevel"/>
    <w:tmpl w:val="4D065112"/>
    <w:lvl w:ilvl="0" w:tplc="C606818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CD62DD7"/>
    <w:multiLevelType w:val="multilevel"/>
    <w:tmpl w:val="8188E55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D18120E"/>
    <w:multiLevelType w:val="singleLevel"/>
    <w:tmpl w:val="A19EDAD4"/>
    <w:lvl w:ilvl="0">
      <w:numFmt w:val="bullet"/>
      <w:lvlText w:val="-"/>
      <w:lvlJc w:val="left"/>
      <w:pPr>
        <w:tabs>
          <w:tab w:val="num" w:pos="360"/>
        </w:tabs>
        <w:ind w:left="360" w:hanging="360"/>
      </w:pPr>
      <w:rPr>
        <w:rFonts w:hint="default"/>
      </w:rPr>
    </w:lvl>
  </w:abstractNum>
  <w:abstractNum w:abstractNumId="8">
    <w:nsid w:val="103C7D0B"/>
    <w:multiLevelType w:val="singleLevel"/>
    <w:tmpl w:val="206AFDD2"/>
    <w:lvl w:ilvl="0">
      <w:start w:val="1"/>
      <w:numFmt w:val="bullet"/>
      <w:lvlText w:val="-"/>
      <w:lvlJc w:val="left"/>
      <w:pPr>
        <w:tabs>
          <w:tab w:val="num" w:pos="360"/>
        </w:tabs>
        <w:ind w:left="360" w:hanging="360"/>
      </w:pPr>
      <w:rPr>
        <w:rFonts w:ascii="Arial" w:hAnsi="Arial" w:cs="Arial" w:hint="default"/>
      </w:rPr>
    </w:lvl>
  </w:abstractNum>
  <w:abstractNum w:abstractNumId="9">
    <w:nsid w:val="14CC78F5"/>
    <w:multiLevelType w:val="singleLevel"/>
    <w:tmpl w:val="A19EDAD4"/>
    <w:lvl w:ilvl="0">
      <w:numFmt w:val="bullet"/>
      <w:lvlText w:val="-"/>
      <w:lvlJc w:val="left"/>
      <w:pPr>
        <w:tabs>
          <w:tab w:val="num" w:pos="360"/>
        </w:tabs>
        <w:ind w:left="360" w:hanging="360"/>
      </w:pPr>
      <w:rPr>
        <w:rFonts w:hint="default"/>
      </w:rPr>
    </w:lvl>
  </w:abstractNum>
  <w:abstractNum w:abstractNumId="10">
    <w:nsid w:val="1617299A"/>
    <w:multiLevelType w:val="singleLevel"/>
    <w:tmpl w:val="A19EDAD4"/>
    <w:lvl w:ilvl="0">
      <w:numFmt w:val="bullet"/>
      <w:lvlText w:val="-"/>
      <w:lvlJc w:val="left"/>
      <w:pPr>
        <w:tabs>
          <w:tab w:val="num" w:pos="360"/>
        </w:tabs>
        <w:ind w:left="360" w:hanging="360"/>
      </w:pPr>
      <w:rPr>
        <w:rFonts w:hint="default"/>
      </w:rPr>
    </w:lvl>
  </w:abstractNum>
  <w:abstractNum w:abstractNumId="11">
    <w:nsid w:val="1B0A0AFD"/>
    <w:multiLevelType w:val="multilevel"/>
    <w:tmpl w:val="0BD8CEEC"/>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1F037851"/>
    <w:multiLevelType w:val="singleLevel"/>
    <w:tmpl w:val="A19EDAD4"/>
    <w:lvl w:ilvl="0">
      <w:numFmt w:val="bullet"/>
      <w:lvlText w:val="-"/>
      <w:lvlJc w:val="left"/>
      <w:pPr>
        <w:tabs>
          <w:tab w:val="num" w:pos="360"/>
        </w:tabs>
        <w:ind w:left="360" w:hanging="360"/>
      </w:pPr>
      <w:rPr>
        <w:rFonts w:hint="default"/>
      </w:rPr>
    </w:lvl>
  </w:abstractNum>
  <w:abstractNum w:abstractNumId="13">
    <w:nsid w:val="228E6299"/>
    <w:multiLevelType w:val="singleLevel"/>
    <w:tmpl w:val="A9DA8F30"/>
    <w:lvl w:ilvl="0">
      <w:start w:val="3"/>
      <w:numFmt w:val="bullet"/>
      <w:lvlText w:val="-"/>
      <w:lvlJc w:val="left"/>
      <w:pPr>
        <w:tabs>
          <w:tab w:val="num" w:pos="720"/>
        </w:tabs>
        <w:ind w:left="720" w:hanging="360"/>
      </w:pPr>
      <w:rPr>
        <w:rFonts w:hint="default"/>
      </w:rPr>
    </w:lvl>
  </w:abstractNum>
  <w:abstractNum w:abstractNumId="14">
    <w:nsid w:val="24797493"/>
    <w:multiLevelType w:val="hybridMultilevel"/>
    <w:tmpl w:val="F7BEC246"/>
    <w:lvl w:ilvl="0" w:tplc="01DCB34C">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C851F2"/>
    <w:multiLevelType w:val="hybridMultilevel"/>
    <w:tmpl w:val="0590C83A"/>
    <w:lvl w:ilvl="0" w:tplc="206AFDD2">
      <w:start w:val="1"/>
      <w:numFmt w:val="bullet"/>
      <w:lvlText w:val="-"/>
      <w:lvlJc w:val="left"/>
      <w:pPr>
        <w:tabs>
          <w:tab w:val="num" w:pos="360"/>
        </w:tabs>
        <w:ind w:left="360" w:hanging="360"/>
      </w:pPr>
      <w:rPr>
        <w:rFonts w:ascii="Arial"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2A890578"/>
    <w:multiLevelType w:val="hybridMultilevel"/>
    <w:tmpl w:val="DCB4A6E4"/>
    <w:lvl w:ilvl="0" w:tplc="A19EDAD4">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D66912"/>
    <w:multiLevelType w:val="singleLevel"/>
    <w:tmpl w:val="A9DA8F30"/>
    <w:lvl w:ilvl="0">
      <w:start w:val="3"/>
      <w:numFmt w:val="bullet"/>
      <w:lvlText w:val="-"/>
      <w:lvlJc w:val="left"/>
      <w:pPr>
        <w:tabs>
          <w:tab w:val="num" w:pos="720"/>
        </w:tabs>
        <w:ind w:left="720" w:hanging="360"/>
      </w:pPr>
      <w:rPr>
        <w:rFonts w:hint="default"/>
      </w:rPr>
    </w:lvl>
  </w:abstractNum>
  <w:abstractNum w:abstractNumId="18">
    <w:nsid w:val="2CBD1D2C"/>
    <w:multiLevelType w:val="hybridMultilevel"/>
    <w:tmpl w:val="8C9A86FC"/>
    <w:lvl w:ilvl="0" w:tplc="041B0001">
      <w:start w:val="1"/>
      <w:numFmt w:val="bullet"/>
      <w:lvlText w:val=""/>
      <w:lvlJc w:val="left"/>
      <w:pPr>
        <w:tabs>
          <w:tab w:val="num" w:pos="360"/>
        </w:tabs>
        <w:ind w:left="360" w:hanging="360"/>
      </w:pPr>
      <w:rPr>
        <w:rFonts w:ascii="Symbol" w:hAnsi="Symbol" w:cs="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19">
    <w:nsid w:val="2D710F35"/>
    <w:multiLevelType w:val="singleLevel"/>
    <w:tmpl w:val="A9DA8F30"/>
    <w:lvl w:ilvl="0">
      <w:start w:val="3"/>
      <w:numFmt w:val="bullet"/>
      <w:lvlText w:val="-"/>
      <w:lvlJc w:val="left"/>
      <w:pPr>
        <w:tabs>
          <w:tab w:val="num" w:pos="720"/>
        </w:tabs>
        <w:ind w:left="720" w:hanging="360"/>
      </w:pPr>
      <w:rPr>
        <w:rFonts w:hint="default"/>
      </w:rPr>
    </w:lvl>
  </w:abstractNum>
  <w:abstractNum w:abstractNumId="20">
    <w:nsid w:val="321056B5"/>
    <w:multiLevelType w:val="singleLevel"/>
    <w:tmpl w:val="A19EDAD4"/>
    <w:lvl w:ilvl="0">
      <w:numFmt w:val="bullet"/>
      <w:lvlText w:val="-"/>
      <w:lvlJc w:val="left"/>
      <w:pPr>
        <w:tabs>
          <w:tab w:val="num" w:pos="360"/>
        </w:tabs>
        <w:ind w:left="360" w:hanging="360"/>
      </w:pPr>
      <w:rPr>
        <w:rFonts w:hint="default"/>
      </w:rPr>
    </w:lvl>
  </w:abstractNum>
  <w:abstractNum w:abstractNumId="21">
    <w:nsid w:val="354F47AA"/>
    <w:multiLevelType w:val="singleLevel"/>
    <w:tmpl w:val="A19EDAD4"/>
    <w:lvl w:ilvl="0">
      <w:numFmt w:val="bullet"/>
      <w:lvlText w:val="-"/>
      <w:lvlJc w:val="left"/>
      <w:pPr>
        <w:tabs>
          <w:tab w:val="num" w:pos="360"/>
        </w:tabs>
        <w:ind w:left="360" w:hanging="360"/>
      </w:pPr>
      <w:rPr>
        <w:rFonts w:hint="default"/>
      </w:rPr>
    </w:lvl>
  </w:abstractNum>
  <w:abstractNum w:abstractNumId="22">
    <w:nsid w:val="4327620C"/>
    <w:multiLevelType w:val="singleLevel"/>
    <w:tmpl w:val="206AFDD2"/>
    <w:lvl w:ilvl="0">
      <w:start w:val="1"/>
      <w:numFmt w:val="bullet"/>
      <w:lvlText w:val="-"/>
      <w:lvlJc w:val="left"/>
      <w:pPr>
        <w:tabs>
          <w:tab w:val="num" w:pos="360"/>
        </w:tabs>
        <w:ind w:left="360" w:hanging="360"/>
      </w:pPr>
      <w:rPr>
        <w:rFonts w:ascii="Arial" w:hAnsi="Arial" w:cs="Arial" w:hint="default"/>
      </w:rPr>
    </w:lvl>
  </w:abstractNum>
  <w:abstractNum w:abstractNumId="23">
    <w:nsid w:val="4C44051D"/>
    <w:multiLevelType w:val="singleLevel"/>
    <w:tmpl w:val="3FA0349C"/>
    <w:lvl w:ilvl="0">
      <w:start w:val="1"/>
      <w:numFmt w:val="bullet"/>
      <w:pStyle w:val="odstavec"/>
      <w:lvlText w:val="▪"/>
      <w:lvlJc w:val="left"/>
      <w:pPr>
        <w:tabs>
          <w:tab w:val="num" w:pos="360"/>
        </w:tabs>
        <w:ind w:left="360" w:hanging="360"/>
      </w:pPr>
      <w:rPr>
        <w:rFonts w:ascii="Times New Roman" w:hAnsi="Times New Roman" w:cs="Times New Roman" w:hint="default"/>
        <w:sz w:val="20"/>
        <w:szCs w:val="20"/>
      </w:rPr>
    </w:lvl>
  </w:abstractNum>
  <w:abstractNum w:abstractNumId="24">
    <w:nsid w:val="537755D7"/>
    <w:multiLevelType w:val="hybridMultilevel"/>
    <w:tmpl w:val="ADA29830"/>
    <w:lvl w:ilvl="0" w:tplc="A9DA8F30">
      <w:start w:val="3"/>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41742B0"/>
    <w:multiLevelType w:val="singleLevel"/>
    <w:tmpl w:val="A19EDAD4"/>
    <w:lvl w:ilvl="0">
      <w:numFmt w:val="bullet"/>
      <w:lvlText w:val="-"/>
      <w:lvlJc w:val="left"/>
      <w:pPr>
        <w:tabs>
          <w:tab w:val="num" w:pos="360"/>
        </w:tabs>
        <w:ind w:left="360" w:hanging="360"/>
      </w:pPr>
      <w:rPr>
        <w:rFonts w:hint="default"/>
      </w:rPr>
    </w:lvl>
  </w:abstractNum>
  <w:abstractNum w:abstractNumId="26">
    <w:nsid w:val="557E7BAE"/>
    <w:multiLevelType w:val="hybridMultilevel"/>
    <w:tmpl w:val="1F8E0840"/>
    <w:lvl w:ilvl="0" w:tplc="041B0001">
      <w:start w:val="1"/>
      <w:numFmt w:val="bullet"/>
      <w:lvlText w:val=""/>
      <w:lvlJc w:val="left"/>
      <w:pPr>
        <w:ind w:left="780" w:hanging="360"/>
      </w:pPr>
      <w:rPr>
        <w:rFonts w:ascii="Symbol"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7">
    <w:nsid w:val="5AE71A0E"/>
    <w:multiLevelType w:val="singleLevel"/>
    <w:tmpl w:val="206AFDD2"/>
    <w:lvl w:ilvl="0">
      <w:start w:val="1"/>
      <w:numFmt w:val="bullet"/>
      <w:lvlText w:val="-"/>
      <w:lvlJc w:val="left"/>
      <w:pPr>
        <w:tabs>
          <w:tab w:val="num" w:pos="360"/>
        </w:tabs>
        <w:ind w:left="360" w:hanging="360"/>
      </w:pPr>
      <w:rPr>
        <w:rFonts w:ascii="Arial" w:hAnsi="Arial" w:cs="Arial" w:hint="default"/>
      </w:rPr>
    </w:lvl>
  </w:abstractNum>
  <w:abstractNum w:abstractNumId="28">
    <w:nsid w:val="5CDA54F4"/>
    <w:multiLevelType w:val="singleLevel"/>
    <w:tmpl w:val="B2FE61CA"/>
    <w:lvl w:ilvl="0">
      <w:numFmt w:val="bullet"/>
      <w:lvlText w:val="-"/>
      <w:lvlJc w:val="left"/>
      <w:pPr>
        <w:tabs>
          <w:tab w:val="num" w:pos="360"/>
        </w:tabs>
        <w:ind w:left="360" w:hanging="360"/>
      </w:pPr>
      <w:rPr>
        <w:rFonts w:hint="default"/>
      </w:rPr>
    </w:lvl>
  </w:abstractNum>
  <w:abstractNum w:abstractNumId="29">
    <w:nsid w:val="5FAD4599"/>
    <w:multiLevelType w:val="singleLevel"/>
    <w:tmpl w:val="A19EDAD4"/>
    <w:lvl w:ilvl="0">
      <w:numFmt w:val="bullet"/>
      <w:lvlText w:val="-"/>
      <w:lvlJc w:val="left"/>
      <w:pPr>
        <w:tabs>
          <w:tab w:val="num" w:pos="360"/>
        </w:tabs>
        <w:ind w:left="360" w:hanging="360"/>
      </w:pPr>
      <w:rPr>
        <w:rFonts w:hint="default"/>
      </w:rPr>
    </w:lvl>
  </w:abstractNum>
  <w:abstractNum w:abstractNumId="30">
    <w:nsid w:val="60CF3702"/>
    <w:multiLevelType w:val="singleLevel"/>
    <w:tmpl w:val="A19EDAD4"/>
    <w:lvl w:ilvl="0">
      <w:numFmt w:val="bullet"/>
      <w:lvlText w:val="-"/>
      <w:lvlJc w:val="left"/>
      <w:pPr>
        <w:tabs>
          <w:tab w:val="num" w:pos="360"/>
        </w:tabs>
        <w:ind w:left="360" w:hanging="360"/>
      </w:pPr>
      <w:rPr>
        <w:rFonts w:hint="default"/>
      </w:rPr>
    </w:lvl>
  </w:abstractNum>
  <w:abstractNum w:abstractNumId="31">
    <w:nsid w:val="6A632C9F"/>
    <w:multiLevelType w:val="singleLevel"/>
    <w:tmpl w:val="206AFDD2"/>
    <w:lvl w:ilvl="0">
      <w:start w:val="1"/>
      <w:numFmt w:val="bullet"/>
      <w:lvlText w:val="-"/>
      <w:lvlJc w:val="left"/>
      <w:pPr>
        <w:tabs>
          <w:tab w:val="num" w:pos="360"/>
        </w:tabs>
        <w:ind w:left="360" w:hanging="360"/>
      </w:pPr>
      <w:rPr>
        <w:rFonts w:ascii="Arial" w:hAnsi="Arial" w:cs="Arial" w:hint="default"/>
      </w:rPr>
    </w:lvl>
  </w:abstractNum>
  <w:abstractNum w:abstractNumId="32">
    <w:nsid w:val="6B6C5C30"/>
    <w:multiLevelType w:val="singleLevel"/>
    <w:tmpl w:val="A19EDAD4"/>
    <w:lvl w:ilvl="0">
      <w:numFmt w:val="bullet"/>
      <w:lvlText w:val="-"/>
      <w:lvlJc w:val="left"/>
      <w:pPr>
        <w:tabs>
          <w:tab w:val="num" w:pos="360"/>
        </w:tabs>
        <w:ind w:left="360" w:hanging="360"/>
      </w:pPr>
      <w:rPr>
        <w:rFonts w:hint="default"/>
      </w:rPr>
    </w:lvl>
  </w:abstractNum>
  <w:abstractNum w:abstractNumId="33">
    <w:nsid w:val="6F5316EE"/>
    <w:multiLevelType w:val="multilevel"/>
    <w:tmpl w:val="2C622EEC"/>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4">
    <w:nsid w:val="78551893"/>
    <w:multiLevelType w:val="hybridMultilevel"/>
    <w:tmpl w:val="FE8E34D8"/>
    <w:lvl w:ilvl="0" w:tplc="A19EDAD4">
      <w:numFmt w:val="bullet"/>
      <w:lvlText w:val="-"/>
      <w:lvlJc w:val="left"/>
      <w:pPr>
        <w:tabs>
          <w:tab w:val="num" w:pos="360"/>
        </w:tabs>
        <w:ind w:left="36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E449A4"/>
    <w:multiLevelType w:val="hybridMultilevel"/>
    <w:tmpl w:val="D4CE87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F23269B"/>
    <w:multiLevelType w:val="singleLevel"/>
    <w:tmpl w:val="A19EDAD4"/>
    <w:lvl w:ilvl="0">
      <w:numFmt w:val="bullet"/>
      <w:lvlText w:val="-"/>
      <w:lvlJc w:val="left"/>
      <w:pPr>
        <w:tabs>
          <w:tab w:val="num" w:pos="360"/>
        </w:tabs>
        <w:ind w:left="360" w:hanging="360"/>
      </w:pPr>
      <w:rPr>
        <w:rFonts w:hint="default"/>
      </w:rPr>
    </w:lvl>
  </w:abstractNum>
  <w:num w:numId="1">
    <w:abstractNumId w:val="17"/>
  </w:num>
  <w:num w:numId="2">
    <w:abstractNumId w:val="19"/>
  </w:num>
  <w:num w:numId="3">
    <w:abstractNumId w:val="13"/>
  </w:num>
  <w:num w:numId="4">
    <w:abstractNumId w:val="8"/>
  </w:num>
  <w:num w:numId="5">
    <w:abstractNumId w:val="27"/>
  </w:num>
  <w:num w:numId="6">
    <w:abstractNumId w:val="23"/>
  </w:num>
  <w:num w:numId="7">
    <w:abstractNumId w:val="33"/>
  </w:num>
  <w:num w:numId="8">
    <w:abstractNumId w:val="31"/>
  </w:num>
  <w:num w:numId="9">
    <w:abstractNumId w:val="22"/>
  </w:num>
  <w:num w:numId="10">
    <w:abstractNumId w:val="7"/>
  </w:num>
  <w:num w:numId="11">
    <w:abstractNumId w:val="30"/>
  </w:num>
  <w:num w:numId="12">
    <w:abstractNumId w:val="4"/>
  </w:num>
  <w:num w:numId="13">
    <w:abstractNumId w:val="9"/>
  </w:num>
  <w:num w:numId="14">
    <w:abstractNumId w:val="20"/>
  </w:num>
  <w:num w:numId="15">
    <w:abstractNumId w:val="12"/>
  </w:num>
  <w:num w:numId="16">
    <w:abstractNumId w:val="10"/>
  </w:num>
  <w:num w:numId="17">
    <w:abstractNumId w:val="21"/>
  </w:num>
  <w:num w:numId="18">
    <w:abstractNumId w:val="33"/>
  </w:num>
  <w:num w:numId="19">
    <w:abstractNumId w:val="11"/>
  </w:num>
  <w:num w:numId="20">
    <w:abstractNumId w:val="32"/>
  </w:num>
  <w:num w:numId="21">
    <w:abstractNumId w:val="29"/>
  </w:num>
  <w:num w:numId="22">
    <w:abstractNumId w:val="36"/>
  </w:num>
  <w:num w:numId="23">
    <w:abstractNumId w:val="25"/>
  </w:num>
  <w:num w:numId="24">
    <w:abstractNumId w:val="18"/>
  </w:num>
  <w:num w:numId="25">
    <w:abstractNumId w:val="6"/>
  </w:num>
  <w:num w:numId="26">
    <w:abstractNumId w:val="15"/>
  </w:num>
  <w:num w:numId="27">
    <w:abstractNumId w:val="0"/>
  </w:num>
  <w:num w:numId="28">
    <w:abstractNumId w:val="1"/>
  </w:num>
  <w:num w:numId="29">
    <w:abstractNumId w:val="2"/>
  </w:num>
  <w:num w:numId="30">
    <w:abstractNumId w:val="35"/>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4"/>
  </w:num>
  <w:num w:numId="35">
    <w:abstractNumId w:val="14"/>
  </w:num>
  <w:num w:numId="36">
    <w:abstractNumId w:val="28"/>
  </w:num>
  <w:num w:numId="37">
    <w:abstractNumId w:val="5"/>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673456"/>
    <w:rsid w:val="000007CA"/>
    <w:rsid w:val="00000C6C"/>
    <w:rsid w:val="00010FE0"/>
    <w:rsid w:val="00014461"/>
    <w:rsid w:val="00017CEE"/>
    <w:rsid w:val="0002063B"/>
    <w:rsid w:val="00022A4D"/>
    <w:rsid w:val="00023364"/>
    <w:rsid w:val="00023E91"/>
    <w:rsid w:val="00024CFD"/>
    <w:rsid w:val="00025FA7"/>
    <w:rsid w:val="000308BA"/>
    <w:rsid w:val="000316E1"/>
    <w:rsid w:val="00036B97"/>
    <w:rsid w:val="00037ED5"/>
    <w:rsid w:val="00040A4D"/>
    <w:rsid w:val="00040B17"/>
    <w:rsid w:val="00046EED"/>
    <w:rsid w:val="00047683"/>
    <w:rsid w:val="00047B88"/>
    <w:rsid w:val="0005098F"/>
    <w:rsid w:val="000514E3"/>
    <w:rsid w:val="00056AB3"/>
    <w:rsid w:val="0005716B"/>
    <w:rsid w:val="00060369"/>
    <w:rsid w:val="0006339B"/>
    <w:rsid w:val="00063C8C"/>
    <w:rsid w:val="00070A54"/>
    <w:rsid w:val="00071A44"/>
    <w:rsid w:val="000721DB"/>
    <w:rsid w:val="00080419"/>
    <w:rsid w:val="000816B8"/>
    <w:rsid w:val="000817AB"/>
    <w:rsid w:val="000855F6"/>
    <w:rsid w:val="00085765"/>
    <w:rsid w:val="00086D8E"/>
    <w:rsid w:val="0009196B"/>
    <w:rsid w:val="00091AF8"/>
    <w:rsid w:val="0009250D"/>
    <w:rsid w:val="00092582"/>
    <w:rsid w:val="00092CA1"/>
    <w:rsid w:val="000946DA"/>
    <w:rsid w:val="000A136D"/>
    <w:rsid w:val="000A17E8"/>
    <w:rsid w:val="000A2098"/>
    <w:rsid w:val="000A58C5"/>
    <w:rsid w:val="000A6FFF"/>
    <w:rsid w:val="000A7596"/>
    <w:rsid w:val="000B359C"/>
    <w:rsid w:val="000B6F16"/>
    <w:rsid w:val="000B784A"/>
    <w:rsid w:val="000C1AE3"/>
    <w:rsid w:val="000C1BD5"/>
    <w:rsid w:val="000C2B64"/>
    <w:rsid w:val="000C4266"/>
    <w:rsid w:val="000C5884"/>
    <w:rsid w:val="000C6853"/>
    <w:rsid w:val="000D36E3"/>
    <w:rsid w:val="000D49D8"/>
    <w:rsid w:val="000D59B9"/>
    <w:rsid w:val="000D5D6D"/>
    <w:rsid w:val="000D7263"/>
    <w:rsid w:val="000E3128"/>
    <w:rsid w:val="000E665F"/>
    <w:rsid w:val="000E746D"/>
    <w:rsid w:val="000F5B99"/>
    <w:rsid w:val="00100922"/>
    <w:rsid w:val="0010797E"/>
    <w:rsid w:val="00112E61"/>
    <w:rsid w:val="00115585"/>
    <w:rsid w:val="00120274"/>
    <w:rsid w:val="001204F6"/>
    <w:rsid w:val="001209E7"/>
    <w:rsid w:val="0012434D"/>
    <w:rsid w:val="00124F2F"/>
    <w:rsid w:val="001263FA"/>
    <w:rsid w:val="00127586"/>
    <w:rsid w:val="00127BDE"/>
    <w:rsid w:val="00130194"/>
    <w:rsid w:val="0013087A"/>
    <w:rsid w:val="00131C88"/>
    <w:rsid w:val="001351E2"/>
    <w:rsid w:val="00135394"/>
    <w:rsid w:val="0013618A"/>
    <w:rsid w:val="00137058"/>
    <w:rsid w:val="00142287"/>
    <w:rsid w:val="00144511"/>
    <w:rsid w:val="00147644"/>
    <w:rsid w:val="00153B15"/>
    <w:rsid w:val="00156D16"/>
    <w:rsid w:val="001601E4"/>
    <w:rsid w:val="00166268"/>
    <w:rsid w:val="00171677"/>
    <w:rsid w:val="00172313"/>
    <w:rsid w:val="00173575"/>
    <w:rsid w:val="001820E5"/>
    <w:rsid w:val="001845FC"/>
    <w:rsid w:val="00185553"/>
    <w:rsid w:val="0018642F"/>
    <w:rsid w:val="00193050"/>
    <w:rsid w:val="0019767E"/>
    <w:rsid w:val="001A0A2E"/>
    <w:rsid w:val="001A6F28"/>
    <w:rsid w:val="001A7149"/>
    <w:rsid w:val="001B1630"/>
    <w:rsid w:val="001B2820"/>
    <w:rsid w:val="001B2F2D"/>
    <w:rsid w:val="001C1E6A"/>
    <w:rsid w:val="001C595A"/>
    <w:rsid w:val="001D2F51"/>
    <w:rsid w:val="001D4EA5"/>
    <w:rsid w:val="001E0561"/>
    <w:rsid w:val="001E1D7B"/>
    <w:rsid w:val="001E2AA7"/>
    <w:rsid w:val="001E3417"/>
    <w:rsid w:val="001E4DAA"/>
    <w:rsid w:val="001E6CDD"/>
    <w:rsid w:val="001E7D2F"/>
    <w:rsid w:val="001F65CE"/>
    <w:rsid w:val="00201A4C"/>
    <w:rsid w:val="00201D84"/>
    <w:rsid w:val="00204CA9"/>
    <w:rsid w:val="00207C63"/>
    <w:rsid w:val="00210983"/>
    <w:rsid w:val="00212220"/>
    <w:rsid w:val="002217C5"/>
    <w:rsid w:val="00221E3D"/>
    <w:rsid w:val="00222BA3"/>
    <w:rsid w:val="00222D5C"/>
    <w:rsid w:val="00224354"/>
    <w:rsid w:val="002251D1"/>
    <w:rsid w:val="002257E0"/>
    <w:rsid w:val="0023035D"/>
    <w:rsid w:val="00230AE9"/>
    <w:rsid w:val="00231253"/>
    <w:rsid w:val="002322B0"/>
    <w:rsid w:val="00232BE0"/>
    <w:rsid w:val="00234479"/>
    <w:rsid w:val="0023680C"/>
    <w:rsid w:val="002368DB"/>
    <w:rsid w:val="00236F6C"/>
    <w:rsid w:val="002419A0"/>
    <w:rsid w:val="002424F4"/>
    <w:rsid w:val="00251E4E"/>
    <w:rsid w:val="002522EE"/>
    <w:rsid w:val="00253D77"/>
    <w:rsid w:val="002544CA"/>
    <w:rsid w:val="002551FF"/>
    <w:rsid w:val="00257507"/>
    <w:rsid w:val="00262FBD"/>
    <w:rsid w:val="002742C0"/>
    <w:rsid w:val="002757A5"/>
    <w:rsid w:val="0027674E"/>
    <w:rsid w:val="00276D8E"/>
    <w:rsid w:val="002808B7"/>
    <w:rsid w:val="002817A0"/>
    <w:rsid w:val="002847DB"/>
    <w:rsid w:val="00285DD7"/>
    <w:rsid w:val="00287DA8"/>
    <w:rsid w:val="0029097F"/>
    <w:rsid w:val="002911B9"/>
    <w:rsid w:val="00292004"/>
    <w:rsid w:val="002A14BC"/>
    <w:rsid w:val="002B2B99"/>
    <w:rsid w:val="002B4725"/>
    <w:rsid w:val="002B4F61"/>
    <w:rsid w:val="002B63BE"/>
    <w:rsid w:val="002C2F0D"/>
    <w:rsid w:val="002C3EC9"/>
    <w:rsid w:val="002C41FE"/>
    <w:rsid w:val="002D6D9A"/>
    <w:rsid w:val="002E07DA"/>
    <w:rsid w:val="002E1F39"/>
    <w:rsid w:val="002E27E7"/>
    <w:rsid w:val="002E2E73"/>
    <w:rsid w:val="002F0BCB"/>
    <w:rsid w:val="002F0FD9"/>
    <w:rsid w:val="002F1449"/>
    <w:rsid w:val="002F1FCD"/>
    <w:rsid w:val="002F2685"/>
    <w:rsid w:val="002F5DA1"/>
    <w:rsid w:val="002F6A07"/>
    <w:rsid w:val="002F71A2"/>
    <w:rsid w:val="0030138B"/>
    <w:rsid w:val="00302231"/>
    <w:rsid w:val="00303595"/>
    <w:rsid w:val="0031183D"/>
    <w:rsid w:val="00312BFD"/>
    <w:rsid w:val="00313B7E"/>
    <w:rsid w:val="00317B9F"/>
    <w:rsid w:val="00321216"/>
    <w:rsid w:val="00324D85"/>
    <w:rsid w:val="00325EF4"/>
    <w:rsid w:val="003374D3"/>
    <w:rsid w:val="00341D20"/>
    <w:rsid w:val="003501B5"/>
    <w:rsid w:val="00350C85"/>
    <w:rsid w:val="003522DA"/>
    <w:rsid w:val="00355003"/>
    <w:rsid w:val="003625E6"/>
    <w:rsid w:val="00362BD9"/>
    <w:rsid w:val="00372286"/>
    <w:rsid w:val="0037297F"/>
    <w:rsid w:val="00372CCF"/>
    <w:rsid w:val="00373A8C"/>
    <w:rsid w:val="0037412B"/>
    <w:rsid w:val="003763A9"/>
    <w:rsid w:val="003766A2"/>
    <w:rsid w:val="00376905"/>
    <w:rsid w:val="0038166F"/>
    <w:rsid w:val="00387911"/>
    <w:rsid w:val="00392BAF"/>
    <w:rsid w:val="00394A37"/>
    <w:rsid w:val="00394EB1"/>
    <w:rsid w:val="003958B2"/>
    <w:rsid w:val="003A316C"/>
    <w:rsid w:val="003A390B"/>
    <w:rsid w:val="003A47B9"/>
    <w:rsid w:val="003B034D"/>
    <w:rsid w:val="003B4D99"/>
    <w:rsid w:val="003B7270"/>
    <w:rsid w:val="003C301A"/>
    <w:rsid w:val="003C4F2C"/>
    <w:rsid w:val="003C5D11"/>
    <w:rsid w:val="003D18B2"/>
    <w:rsid w:val="003D246B"/>
    <w:rsid w:val="003D485D"/>
    <w:rsid w:val="003D4A5C"/>
    <w:rsid w:val="003D51AB"/>
    <w:rsid w:val="003D578B"/>
    <w:rsid w:val="003D5FE3"/>
    <w:rsid w:val="003D7E39"/>
    <w:rsid w:val="003E7348"/>
    <w:rsid w:val="003F0BA4"/>
    <w:rsid w:val="003F251C"/>
    <w:rsid w:val="003F27CC"/>
    <w:rsid w:val="003F35F1"/>
    <w:rsid w:val="003F422F"/>
    <w:rsid w:val="003F428E"/>
    <w:rsid w:val="003F4E68"/>
    <w:rsid w:val="003F671D"/>
    <w:rsid w:val="003F6C24"/>
    <w:rsid w:val="00401772"/>
    <w:rsid w:val="004034FF"/>
    <w:rsid w:val="00404A04"/>
    <w:rsid w:val="0040507E"/>
    <w:rsid w:val="004056D8"/>
    <w:rsid w:val="00406FDA"/>
    <w:rsid w:val="0040782D"/>
    <w:rsid w:val="00407ABB"/>
    <w:rsid w:val="00410BD2"/>
    <w:rsid w:val="0041418C"/>
    <w:rsid w:val="00414FAD"/>
    <w:rsid w:val="004211AB"/>
    <w:rsid w:val="00424772"/>
    <w:rsid w:val="00427CAB"/>
    <w:rsid w:val="00430BF6"/>
    <w:rsid w:val="0043567E"/>
    <w:rsid w:val="004366EA"/>
    <w:rsid w:val="00437FC9"/>
    <w:rsid w:val="00442AE5"/>
    <w:rsid w:val="00444B40"/>
    <w:rsid w:val="00444BA5"/>
    <w:rsid w:val="0045113E"/>
    <w:rsid w:val="00451C71"/>
    <w:rsid w:val="00457439"/>
    <w:rsid w:val="00460952"/>
    <w:rsid w:val="00460E8A"/>
    <w:rsid w:val="00463A97"/>
    <w:rsid w:val="004647D0"/>
    <w:rsid w:val="00464E5E"/>
    <w:rsid w:val="00466D19"/>
    <w:rsid w:val="004673FB"/>
    <w:rsid w:val="00467988"/>
    <w:rsid w:val="00467C49"/>
    <w:rsid w:val="004713BB"/>
    <w:rsid w:val="00472D01"/>
    <w:rsid w:val="0047350D"/>
    <w:rsid w:val="004743CF"/>
    <w:rsid w:val="00481FC1"/>
    <w:rsid w:val="00490C7E"/>
    <w:rsid w:val="004914B3"/>
    <w:rsid w:val="004916B2"/>
    <w:rsid w:val="00491B5B"/>
    <w:rsid w:val="004960B1"/>
    <w:rsid w:val="00496437"/>
    <w:rsid w:val="00496921"/>
    <w:rsid w:val="00497578"/>
    <w:rsid w:val="00497778"/>
    <w:rsid w:val="004A2615"/>
    <w:rsid w:val="004A319B"/>
    <w:rsid w:val="004A37C4"/>
    <w:rsid w:val="004A3A33"/>
    <w:rsid w:val="004A3C42"/>
    <w:rsid w:val="004A46C0"/>
    <w:rsid w:val="004B10DF"/>
    <w:rsid w:val="004B3298"/>
    <w:rsid w:val="004B5B4B"/>
    <w:rsid w:val="004B605C"/>
    <w:rsid w:val="004C1444"/>
    <w:rsid w:val="004C2A6D"/>
    <w:rsid w:val="004C3354"/>
    <w:rsid w:val="004C4173"/>
    <w:rsid w:val="004C4546"/>
    <w:rsid w:val="004D0308"/>
    <w:rsid w:val="004D10D6"/>
    <w:rsid w:val="004D2B6C"/>
    <w:rsid w:val="004D4D70"/>
    <w:rsid w:val="004E2ED5"/>
    <w:rsid w:val="004E4A49"/>
    <w:rsid w:val="004E5147"/>
    <w:rsid w:val="004F2A65"/>
    <w:rsid w:val="004F32CD"/>
    <w:rsid w:val="004F3533"/>
    <w:rsid w:val="004F66D0"/>
    <w:rsid w:val="004F7152"/>
    <w:rsid w:val="004F7B02"/>
    <w:rsid w:val="00500238"/>
    <w:rsid w:val="005008E0"/>
    <w:rsid w:val="00501504"/>
    <w:rsid w:val="00501F55"/>
    <w:rsid w:val="005053CB"/>
    <w:rsid w:val="00507C86"/>
    <w:rsid w:val="00511034"/>
    <w:rsid w:val="005123C9"/>
    <w:rsid w:val="00514BCE"/>
    <w:rsid w:val="00514DB5"/>
    <w:rsid w:val="00521CDC"/>
    <w:rsid w:val="00525085"/>
    <w:rsid w:val="005251F9"/>
    <w:rsid w:val="00525A12"/>
    <w:rsid w:val="00526F8C"/>
    <w:rsid w:val="00530748"/>
    <w:rsid w:val="00530CD3"/>
    <w:rsid w:val="0053116B"/>
    <w:rsid w:val="0053252A"/>
    <w:rsid w:val="00532E81"/>
    <w:rsid w:val="005361DB"/>
    <w:rsid w:val="00540420"/>
    <w:rsid w:val="00540B80"/>
    <w:rsid w:val="00542A69"/>
    <w:rsid w:val="00543E78"/>
    <w:rsid w:val="00545D9A"/>
    <w:rsid w:val="005469AB"/>
    <w:rsid w:val="00550975"/>
    <w:rsid w:val="00553695"/>
    <w:rsid w:val="00556B25"/>
    <w:rsid w:val="00560E61"/>
    <w:rsid w:val="00562AA4"/>
    <w:rsid w:val="00562B32"/>
    <w:rsid w:val="00563E41"/>
    <w:rsid w:val="005645FD"/>
    <w:rsid w:val="00566698"/>
    <w:rsid w:val="005753AE"/>
    <w:rsid w:val="005775AF"/>
    <w:rsid w:val="0058028F"/>
    <w:rsid w:val="005803C5"/>
    <w:rsid w:val="005830E1"/>
    <w:rsid w:val="00583A14"/>
    <w:rsid w:val="0058504F"/>
    <w:rsid w:val="00585A9E"/>
    <w:rsid w:val="00586EEA"/>
    <w:rsid w:val="00590E80"/>
    <w:rsid w:val="00593BAD"/>
    <w:rsid w:val="00594D58"/>
    <w:rsid w:val="00595887"/>
    <w:rsid w:val="0059687E"/>
    <w:rsid w:val="005A19E1"/>
    <w:rsid w:val="005A24A7"/>
    <w:rsid w:val="005A3A71"/>
    <w:rsid w:val="005A47C0"/>
    <w:rsid w:val="005A4B78"/>
    <w:rsid w:val="005B1F7C"/>
    <w:rsid w:val="005B2C48"/>
    <w:rsid w:val="005B646E"/>
    <w:rsid w:val="005C4212"/>
    <w:rsid w:val="005C6D98"/>
    <w:rsid w:val="005D225F"/>
    <w:rsid w:val="005D2D71"/>
    <w:rsid w:val="005D306A"/>
    <w:rsid w:val="005D5354"/>
    <w:rsid w:val="005D6603"/>
    <w:rsid w:val="005D6AA5"/>
    <w:rsid w:val="005E65F1"/>
    <w:rsid w:val="005E7077"/>
    <w:rsid w:val="005F0BCD"/>
    <w:rsid w:val="005F2E55"/>
    <w:rsid w:val="00600CCF"/>
    <w:rsid w:val="006016AF"/>
    <w:rsid w:val="006078D7"/>
    <w:rsid w:val="00607CD2"/>
    <w:rsid w:val="0061012B"/>
    <w:rsid w:val="00611F32"/>
    <w:rsid w:val="00616DEE"/>
    <w:rsid w:val="0061776A"/>
    <w:rsid w:val="00617ABA"/>
    <w:rsid w:val="0062328D"/>
    <w:rsid w:val="00623EF9"/>
    <w:rsid w:val="00624412"/>
    <w:rsid w:val="00625678"/>
    <w:rsid w:val="00627EC2"/>
    <w:rsid w:val="00631FEB"/>
    <w:rsid w:val="00634776"/>
    <w:rsid w:val="00634A89"/>
    <w:rsid w:val="006452A9"/>
    <w:rsid w:val="006470BA"/>
    <w:rsid w:val="00647621"/>
    <w:rsid w:val="00655F39"/>
    <w:rsid w:val="006566D7"/>
    <w:rsid w:val="00665E67"/>
    <w:rsid w:val="00666841"/>
    <w:rsid w:val="00672217"/>
    <w:rsid w:val="00673456"/>
    <w:rsid w:val="00674289"/>
    <w:rsid w:val="0067653A"/>
    <w:rsid w:val="00676735"/>
    <w:rsid w:val="00682161"/>
    <w:rsid w:val="00684873"/>
    <w:rsid w:val="006874D2"/>
    <w:rsid w:val="00690D03"/>
    <w:rsid w:val="00691469"/>
    <w:rsid w:val="00693832"/>
    <w:rsid w:val="00693C83"/>
    <w:rsid w:val="006941BF"/>
    <w:rsid w:val="00695055"/>
    <w:rsid w:val="006951AD"/>
    <w:rsid w:val="00697492"/>
    <w:rsid w:val="006979D8"/>
    <w:rsid w:val="006A0FCC"/>
    <w:rsid w:val="006A48B4"/>
    <w:rsid w:val="006A5006"/>
    <w:rsid w:val="006B2575"/>
    <w:rsid w:val="006B3F76"/>
    <w:rsid w:val="006B592B"/>
    <w:rsid w:val="006B6854"/>
    <w:rsid w:val="006C03D2"/>
    <w:rsid w:val="006C7D37"/>
    <w:rsid w:val="006D025A"/>
    <w:rsid w:val="006D0BC6"/>
    <w:rsid w:val="006D13AA"/>
    <w:rsid w:val="006D317D"/>
    <w:rsid w:val="006D38F1"/>
    <w:rsid w:val="006D64B1"/>
    <w:rsid w:val="006D6A51"/>
    <w:rsid w:val="006D790A"/>
    <w:rsid w:val="006E0C78"/>
    <w:rsid w:val="006E125E"/>
    <w:rsid w:val="006E2459"/>
    <w:rsid w:val="006E34B6"/>
    <w:rsid w:val="006E35AA"/>
    <w:rsid w:val="006E3CF5"/>
    <w:rsid w:val="006E4F62"/>
    <w:rsid w:val="006E553A"/>
    <w:rsid w:val="006E580E"/>
    <w:rsid w:val="006E69B2"/>
    <w:rsid w:val="007014CA"/>
    <w:rsid w:val="007038DA"/>
    <w:rsid w:val="00705625"/>
    <w:rsid w:val="00705E74"/>
    <w:rsid w:val="00713B08"/>
    <w:rsid w:val="007145D4"/>
    <w:rsid w:val="00715526"/>
    <w:rsid w:val="00716CAE"/>
    <w:rsid w:val="007177E6"/>
    <w:rsid w:val="007201EE"/>
    <w:rsid w:val="007203A8"/>
    <w:rsid w:val="007239A1"/>
    <w:rsid w:val="007242E2"/>
    <w:rsid w:val="00724881"/>
    <w:rsid w:val="00731761"/>
    <w:rsid w:val="007336A4"/>
    <w:rsid w:val="00734AB1"/>
    <w:rsid w:val="00736F70"/>
    <w:rsid w:val="0074088D"/>
    <w:rsid w:val="0074148F"/>
    <w:rsid w:val="0074194E"/>
    <w:rsid w:val="00741B25"/>
    <w:rsid w:val="00741D05"/>
    <w:rsid w:val="00742A77"/>
    <w:rsid w:val="00745B5F"/>
    <w:rsid w:val="00747629"/>
    <w:rsid w:val="007548D1"/>
    <w:rsid w:val="00754A2B"/>
    <w:rsid w:val="00763128"/>
    <w:rsid w:val="0076489F"/>
    <w:rsid w:val="00765074"/>
    <w:rsid w:val="007700DF"/>
    <w:rsid w:val="0077752A"/>
    <w:rsid w:val="00781A3E"/>
    <w:rsid w:val="00781C32"/>
    <w:rsid w:val="007828F1"/>
    <w:rsid w:val="0078522C"/>
    <w:rsid w:val="00786685"/>
    <w:rsid w:val="00787A34"/>
    <w:rsid w:val="00791770"/>
    <w:rsid w:val="00797AD2"/>
    <w:rsid w:val="007A1112"/>
    <w:rsid w:val="007A2FE9"/>
    <w:rsid w:val="007A30E5"/>
    <w:rsid w:val="007A3A18"/>
    <w:rsid w:val="007A57F6"/>
    <w:rsid w:val="007A5987"/>
    <w:rsid w:val="007A5998"/>
    <w:rsid w:val="007A6A69"/>
    <w:rsid w:val="007A6D0B"/>
    <w:rsid w:val="007B19AC"/>
    <w:rsid w:val="007B399F"/>
    <w:rsid w:val="007B46B3"/>
    <w:rsid w:val="007B5957"/>
    <w:rsid w:val="007B5BC1"/>
    <w:rsid w:val="007B6B64"/>
    <w:rsid w:val="007C091B"/>
    <w:rsid w:val="007C4F39"/>
    <w:rsid w:val="007C65E8"/>
    <w:rsid w:val="007D05E9"/>
    <w:rsid w:val="007D1404"/>
    <w:rsid w:val="007D5D85"/>
    <w:rsid w:val="007E1551"/>
    <w:rsid w:val="007E30B0"/>
    <w:rsid w:val="007E4F4D"/>
    <w:rsid w:val="007E54E3"/>
    <w:rsid w:val="007E6E01"/>
    <w:rsid w:val="007E7FB3"/>
    <w:rsid w:val="007F0537"/>
    <w:rsid w:val="007F202A"/>
    <w:rsid w:val="007F3663"/>
    <w:rsid w:val="007F3B87"/>
    <w:rsid w:val="007F3E86"/>
    <w:rsid w:val="007F456C"/>
    <w:rsid w:val="007F5311"/>
    <w:rsid w:val="007F64DA"/>
    <w:rsid w:val="007F7910"/>
    <w:rsid w:val="00800830"/>
    <w:rsid w:val="00800E1D"/>
    <w:rsid w:val="008050C1"/>
    <w:rsid w:val="008060FF"/>
    <w:rsid w:val="0080694C"/>
    <w:rsid w:val="00806E5B"/>
    <w:rsid w:val="00807749"/>
    <w:rsid w:val="00807C17"/>
    <w:rsid w:val="00813CD1"/>
    <w:rsid w:val="0081459F"/>
    <w:rsid w:val="00816CC7"/>
    <w:rsid w:val="00816F52"/>
    <w:rsid w:val="00822E33"/>
    <w:rsid w:val="008256B7"/>
    <w:rsid w:val="00825960"/>
    <w:rsid w:val="00831C02"/>
    <w:rsid w:val="00833268"/>
    <w:rsid w:val="00834B1D"/>
    <w:rsid w:val="00836A03"/>
    <w:rsid w:val="0083776F"/>
    <w:rsid w:val="00845E12"/>
    <w:rsid w:val="00846E43"/>
    <w:rsid w:val="008475C1"/>
    <w:rsid w:val="0085123E"/>
    <w:rsid w:val="008525F1"/>
    <w:rsid w:val="00852A6E"/>
    <w:rsid w:val="00855BEF"/>
    <w:rsid w:val="00856B75"/>
    <w:rsid w:val="00857324"/>
    <w:rsid w:val="00860171"/>
    <w:rsid w:val="00860D80"/>
    <w:rsid w:val="00860EE3"/>
    <w:rsid w:val="008617EE"/>
    <w:rsid w:val="00864484"/>
    <w:rsid w:val="008649A5"/>
    <w:rsid w:val="008674B2"/>
    <w:rsid w:val="00870ABC"/>
    <w:rsid w:val="00871B4A"/>
    <w:rsid w:val="008759FD"/>
    <w:rsid w:val="008775BC"/>
    <w:rsid w:val="00877CEB"/>
    <w:rsid w:val="008812AA"/>
    <w:rsid w:val="0088459E"/>
    <w:rsid w:val="008901D0"/>
    <w:rsid w:val="0089020F"/>
    <w:rsid w:val="00890F68"/>
    <w:rsid w:val="008924E2"/>
    <w:rsid w:val="00894394"/>
    <w:rsid w:val="008A116C"/>
    <w:rsid w:val="008A12C2"/>
    <w:rsid w:val="008A167C"/>
    <w:rsid w:val="008A2FB3"/>
    <w:rsid w:val="008A61CE"/>
    <w:rsid w:val="008A71F5"/>
    <w:rsid w:val="008B5380"/>
    <w:rsid w:val="008B56C5"/>
    <w:rsid w:val="008B5C2A"/>
    <w:rsid w:val="008B5D11"/>
    <w:rsid w:val="008C00A8"/>
    <w:rsid w:val="008C0A5F"/>
    <w:rsid w:val="008C25B8"/>
    <w:rsid w:val="008C26C2"/>
    <w:rsid w:val="008C38AF"/>
    <w:rsid w:val="008C55BE"/>
    <w:rsid w:val="008D0B1D"/>
    <w:rsid w:val="008D65D0"/>
    <w:rsid w:val="008D7CE2"/>
    <w:rsid w:val="008E0724"/>
    <w:rsid w:val="008E08FB"/>
    <w:rsid w:val="008E52CE"/>
    <w:rsid w:val="008F0925"/>
    <w:rsid w:val="008F10BF"/>
    <w:rsid w:val="008F13F9"/>
    <w:rsid w:val="008F2BED"/>
    <w:rsid w:val="008F3B33"/>
    <w:rsid w:val="008F4992"/>
    <w:rsid w:val="008F77C5"/>
    <w:rsid w:val="008F7AF0"/>
    <w:rsid w:val="0090101D"/>
    <w:rsid w:val="00901CB3"/>
    <w:rsid w:val="009020FA"/>
    <w:rsid w:val="00904BB7"/>
    <w:rsid w:val="009065CB"/>
    <w:rsid w:val="00906618"/>
    <w:rsid w:val="0090769F"/>
    <w:rsid w:val="0091166B"/>
    <w:rsid w:val="0091170D"/>
    <w:rsid w:val="00911ADF"/>
    <w:rsid w:val="00912D22"/>
    <w:rsid w:val="0091533C"/>
    <w:rsid w:val="0092149E"/>
    <w:rsid w:val="00922A82"/>
    <w:rsid w:val="00922E8A"/>
    <w:rsid w:val="00927AF1"/>
    <w:rsid w:val="0093292A"/>
    <w:rsid w:val="00933F2A"/>
    <w:rsid w:val="0093458F"/>
    <w:rsid w:val="00937241"/>
    <w:rsid w:val="00937A2A"/>
    <w:rsid w:val="009400B4"/>
    <w:rsid w:val="00944E55"/>
    <w:rsid w:val="00946279"/>
    <w:rsid w:val="0094770E"/>
    <w:rsid w:val="00957C72"/>
    <w:rsid w:val="00960B2D"/>
    <w:rsid w:val="009619D2"/>
    <w:rsid w:val="00961A63"/>
    <w:rsid w:val="009655F1"/>
    <w:rsid w:val="0096560E"/>
    <w:rsid w:val="009679A4"/>
    <w:rsid w:val="00970502"/>
    <w:rsid w:val="00970DD5"/>
    <w:rsid w:val="0097288A"/>
    <w:rsid w:val="00973710"/>
    <w:rsid w:val="00975302"/>
    <w:rsid w:val="00980671"/>
    <w:rsid w:val="00982F29"/>
    <w:rsid w:val="00983DB0"/>
    <w:rsid w:val="00987E42"/>
    <w:rsid w:val="0099333D"/>
    <w:rsid w:val="00993742"/>
    <w:rsid w:val="009959F9"/>
    <w:rsid w:val="009A1E52"/>
    <w:rsid w:val="009A4E26"/>
    <w:rsid w:val="009A7089"/>
    <w:rsid w:val="009A7489"/>
    <w:rsid w:val="009A74D5"/>
    <w:rsid w:val="009B38EE"/>
    <w:rsid w:val="009B5813"/>
    <w:rsid w:val="009B7ACA"/>
    <w:rsid w:val="009C2046"/>
    <w:rsid w:val="009C22B7"/>
    <w:rsid w:val="009C38D5"/>
    <w:rsid w:val="009C4652"/>
    <w:rsid w:val="009C61A0"/>
    <w:rsid w:val="009C6221"/>
    <w:rsid w:val="009D00C2"/>
    <w:rsid w:val="009D0A48"/>
    <w:rsid w:val="009D0D91"/>
    <w:rsid w:val="009D0DFA"/>
    <w:rsid w:val="009D0ED0"/>
    <w:rsid w:val="009D33A2"/>
    <w:rsid w:val="009D3745"/>
    <w:rsid w:val="009D3EAC"/>
    <w:rsid w:val="009E0A89"/>
    <w:rsid w:val="009E0D58"/>
    <w:rsid w:val="009E3C18"/>
    <w:rsid w:val="009E4464"/>
    <w:rsid w:val="009E4D34"/>
    <w:rsid w:val="009E6BF7"/>
    <w:rsid w:val="009E7877"/>
    <w:rsid w:val="009F0FF8"/>
    <w:rsid w:val="009F3AD1"/>
    <w:rsid w:val="009F46CC"/>
    <w:rsid w:val="009F4C73"/>
    <w:rsid w:val="009F60E6"/>
    <w:rsid w:val="009F6DEA"/>
    <w:rsid w:val="00A007BE"/>
    <w:rsid w:val="00A02D50"/>
    <w:rsid w:val="00A10F01"/>
    <w:rsid w:val="00A12ED0"/>
    <w:rsid w:val="00A152A8"/>
    <w:rsid w:val="00A1597D"/>
    <w:rsid w:val="00A16AA3"/>
    <w:rsid w:val="00A2288E"/>
    <w:rsid w:val="00A25E05"/>
    <w:rsid w:val="00A30447"/>
    <w:rsid w:val="00A30884"/>
    <w:rsid w:val="00A33952"/>
    <w:rsid w:val="00A35E36"/>
    <w:rsid w:val="00A36256"/>
    <w:rsid w:val="00A407AB"/>
    <w:rsid w:val="00A42638"/>
    <w:rsid w:val="00A42DED"/>
    <w:rsid w:val="00A44611"/>
    <w:rsid w:val="00A4681E"/>
    <w:rsid w:val="00A47609"/>
    <w:rsid w:val="00A5279D"/>
    <w:rsid w:val="00A53B96"/>
    <w:rsid w:val="00A553FD"/>
    <w:rsid w:val="00A55AE6"/>
    <w:rsid w:val="00A60558"/>
    <w:rsid w:val="00A63122"/>
    <w:rsid w:val="00A66097"/>
    <w:rsid w:val="00A71EC2"/>
    <w:rsid w:val="00A72BC4"/>
    <w:rsid w:val="00A76871"/>
    <w:rsid w:val="00A83E99"/>
    <w:rsid w:val="00A84898"/>
    <w:rsid w:val="00A85FC0"/>
    <w:rsid w:val="00A91849"/>
    <w:rsid w:val="00A94126"/>
    <w:rsid w:val="00A95D8D"/>
    <w:rsid w:val="00AA29F1"/>
    <w:rsid w:val="00AA4F3C"/>
    <w:rsid w:val="00AA5593"/>
    <w:rsid w:val="00AA5A22"/>
    <w:rsid w:val="00AA6041"/>
    <w:rsid w:val="00AA6B93"/>
    <w:rsid w:val="00AB03AD"/>
    <w:rsid w:val="00AB21D0"/>
    <w:rsid w:val="00AB27EB"/>
    <w:rsid w:val="00AB47E3"/>
    <w:rsid w:val="00AB4B1D"/>
    <w:rsid w:val="00AB6311"/>
    <w:rsid w:val="00AB715F"/>
    <w:rsid w:val="00AB7322"/>
    <w:rsid w:val="00AC0BE1"/>
    <w:rsid w:val="00AC2AC7"/>
    <w:rsid w:val="00AD24D3"/>
    <w:rsid w:val="00AD5F34"/>
    <w:rsid w:val="00AD6320"/>
    <w:rsid w:val="00AE20D8"/>
    <w:rsid w:val="00AE5F63"/>
    <w:rsid w:val="00AE63A9"/>
    <w:rsid w:val="00AE7FE6"/>
    <w:rsid w:val="00AF06BF"/>
    <w:rsid w:val="00AF1830"/>
    <w:rsid w:val="00AF21AA"/>
    <w:rsid w:val="00AF2EAC"/>
    <w:rsid w:val="00AF381B"/>
    <w:rsid w:val="00AF4B66"/>
    <w:rsid w:val="00AF67CF"/>
    <w:rsid w:val="00AF7CC2"/>
    <w:rsid w:val="00B05695"/>
    <w:rsid w:val="00B068EF"/>
    <w:rsid w:val="00B12182"/>
    <w:rsid w:val="00B1663B"/>
    <w:rsid w:val="00B16EC2"/>
    <w:rsid w:val="00B20FFF"/>
    <w:rsid w:val="00B2383E"/>
    <w:rsid w:val="00B239BA"/>
    <w:rsid w:val="00B2683F"/>
    <w:rsid w:val="00B26E0F"/>
    <w:rsid w:val="00B3478F"/>
    <w:rsid w:val="00B3550A"/>
    <w:rsid w:val="00B40239"/>
    <w:rsid w:val="00B40E21"/>
    <w:rsid w:val="00B40EA4"/>
    <w:rsid w:val="00B416D8"/>
    <w:rsid w:val="00B43266"/>
    <w:rsid w:val="00B463AD"/>
    <w:rsid w:val="00B466A5"/>
    <w:rsid w:val="00B46EAA"/>
    <w:rsid w:val="00B50AA2"/>
    <w:rsid w:val="00B50D70"/>
    <w:rsid w:val="00B52D0A"/>
    <w:rsid w:val="00B54E1A"/>
    <w:rsid w:val="00B55D3D"/>
    <w:rsid w:val="00B573C1"/>
    <w:rsid w:val="00B6004B"/>
    <w:rsid w:val="00B611ED"/>
    <w:rsid w:val="00B62732"/>
    <w:rsid w:val="00B64DD8"/>
    <w:rsid w:val="00B6640A"/>
    <w:rsid w:val="00B7220F"/>
    <w:rsid w:val="00B73431"/>
    <w:rsid w:val="00B73774"/>
    <w:rsid w:val="00B73C8A"/>
    <w:rsid w:val="00B74034"/>
    <w:rsid w:val="00B740C5"/>
    <w:rsid w:val="00B74557"/>
    <w:rsid w:val="00B814D0"/>
    <w:rsid w:val="00B84ED5"/>
    <w:rsid w:val="00B86174"/>
    <w:rsid w:val="00B86F85"/>
    <w:rsid w:val="00B945E9"/>
    <w:rsid w:val="00B95560"/>
    <w:rsid w:val="00B96DE5"/>
    <w:rsid w:val="00B9753C"/>
    <w:rsid w:val="00BA3C24"/>
    <w:rsid w:val="00BA7ABA"/>
    <w:rsid w:val="00BB0BEE"/>
    <w:rsid w:val="00BB111F"/>
    <w:rsid w:val="00BB142B"/>
    <w:rsid w:val="00BB241D"/>
    <w:rsid w:val="00BB287E"/>
    <w:rsid w:val="00BB2A58"/>
    <w:rsid w:val="00BB2B20"/>
    <w:rsid w:val="00BB325D"/>
    <w:rsid w:val="00BB3BE6"/>
    <w:rsid w:val="00BB5A67"/>
    <w:rsid w:val="00BB7406"/>
    <w:rsid w:val="00BC2AED"/>
    <w:rsid w:val="00BC34A3"/>
    <w:rsid w:val="00BC68BB"/>
    <w:rsid w:val="00BC76E1"/>
    <w:rsid w:val="00BD0383"/>
    <w:rsid w:val="00BD146E"/>
    <w:rsid w:val="00BD2B23"/>
    <w:rsid w:val="00BD2B2E"/>
    <w:rsid w:val="00BD5370"/>
    <w:rsid w:val="00BD634A"/>
    <w:rsid w:val="00BE1703"/>
    <w:rsid w:val="00BE5179"/>
    <w:rsid w:val="00BE6398"/>
    <w:rsid w:val="00BF45F1"/>
    <w:rsid w:val="00BF4CA1"/>
    <w:rsid w:val="00C010E5"/>
    <w:rsid w:val="00C017D9"/>
    <w:rsid w:val="00C0236C"/>
    <w:rsid w:val="00C05805"/>
    <w:rsid w:val="00C06E28"/>
    <w:rsid w:val="00C07FAE"/>
    <w:rsid w:val="00C15E7C"/>
    <w:rsid w:val="00C22571"/>
    <w:rsid w:val="00C245E6"/>
    <w:rsid w:val="00C31C08"/>
    <w:rsid w:val="00C323BC"/>
    <w:rsid w:val="00C32981"/>
    <w:rsid w:val="00C32B3F"/>
    <w:rsid w:val="00C35A18"/>
    <w:rsid w:val="00C36965"/>
    <w:rsid w:val="00C36DF3"/>
    <w:rsid w:val="00C37472"/>
    <w:rsid w:val="00C377B4"/>
    <w:rsid w:val="00C403D4"/>
    <w:rsid w:val="00C40910"/>
    <w:rsid w:val="00C4206B"/>
    <w:rsid w:val="00C439D1"/>
    <w:rsid w:val="00C51601"/>
    <w:rsid w:val="00C529E2"/>
    <w:rsid w:val="00C533EE"/>
    <w:rsid w:val="00C5712C"/>
    <w:rsid w:val="00C579B8"/>
    <w:rsid w:val="00C57BA6"/>
    <w:rsid w:val="00C60BE2"/>
    <w:rsid w:val="00C669C6"/>
    <w:rsid w:val="00C701D6"/>
    <w:rsid w:val="00C70FA9"/>
    <w:rsid w:val="00C72C04"/>
    <w:rsid w:val="00C739F6"/>
    <w:rsid w:val="00C73BAA"/>
    <w:rsid w:val="00C74567"/>
    <w:rsid w:val="00C80446"/>
    <w:rsid w:val="00C83913"/>
    <w:rsid w:val="00C8423F"/>
    <w:rsid w:val="00C8786A"/>
    <w:rsid w:val="00C87B53"/>
    <w:rsid w:val="00C90705"/>
    <w:rsid w:val="00C90F02"/>
    <w:rsid w:val="00C92CAB"/>
    <w:rsid w:val="00CA2E6E"/>
    <w:rsid w:val="00CB0C72"/>
    <w:rsid w:val="00CB140F"/>
    <w:rsid w:val="00CB247B"/>
    <w:rsid w:val="00CB4118"/>
    <w:rsid w:val="00CB6D1E"/>
    <w:rsid w:val="00CB6D2A"/>
    <w:rsid w:val="00CB7521"/>
    <w:rsid w:val="00CC0112"/>
    <w:rsid w:val="00CC170E"/>
    <w:rsid w:val="00CC6C79"/>
    <w:rsid w:val="00CD1291"/>
    <w:rsid w:val="00CD13B0"/>
    <w:rsid w:val="00CD1A60"/>
    <w:rsid w:val="00CD31E2"/>
    <w:rsid w:val="00CD381A"/>
    <w:rsid w:val="00CD3BE8"/>
    <w:rsid w:val="00CD4497"/>
    <w:rsid w:val="00CD556B"/>
    <w:rsid w:val="00CE3CD7"/>
    <w:rsid w:val="00CE4F8F"/>
    <w:rsid w:val="00CE568F"/>
    <w:rsid w:val="00CE6A16"/>
    <w:rsid w:val="00CE7B47"/>
    <w:rsid w:val="00CF0516"/>
    <w:rsid w:val="00CF2190"/>
    <w:rsid w:val="00CF3C58"/>
    <w:rsid w:val="00D00C46"/>
    <w:rsid w:val="00D030F2"/>
    <w:rsid w:val="00D032AF"/>
    <w:rsid w:val="00D065D4"/>
    <w:rsid w:val="00D115A6"/>
    <w:rsid w:val="00D16A0D"/>
    <w:rsid w:val="00D237D0"/>
    <w:rsid w:val="00D24BBC"/>
    <w:rsid w:val="00D2666E"/>
    <w:rsid w:val="00D325E1"/>
    <w:rsid w:val="00D329C5"/>
    <w:rsid w:val="00D35111"/>
    <w:rsid w:val="00D40580"/>
    <w:rsid w:val="00D41849"/>
    <w:rsid w:val="00D41E4C"/>
    <w:rsid w:val="00D44785"/>
    <w:rsid w:val="00D45612"/>
    <w:rsid w:val="00D46532"/>
    <w:rsid w:val="00D50214"/>
    <w:rsid w:val="00D50664"/>
    <w:rsid w:val="00D50A13"/>
    <w:rsid w:val="00D51C9A"/>
    <w:rsid w:val="00D52698"/>
    <w:rsid w:val="00D62E01"/>
    <w:rsid w:val="00D63A58"/>
    <w:rsid w:val="00D65843"/>
    <w:rsid w:val="00D65857"/>
    <w:rsid w:val="00D660FC"/>
    <w:rsid w:val="00D704AE"/>
    <w:rsid w:val="00D70688"/>
    <w:rsid w:val="00D742D0"/>
    <w:rsid w:val="00D769AA"/>
    <w:rsid w:val="00D81E2F"/>
    <w:rsid w:val="00D84E18"/>
    <w:rsid w:val="00D9052F"/>
    <w:rsid w:val="00D96AC6"/>
    <w:rsid w:val="00DA03B9"/>
    <w:rsid w:val="00DA5329"/>
    <w:rsid w:val="00DA547D"/>
    <w:rsid w:val="00DA6B9F"/>
    <w:rsid w:val="00DA78DA"/>
    <w:rsid w:val="00DB4FC6"/>
    <w:rsid w:val="00DB503A"/>
    <w:rsid w:val="00DB6BCF"/>
    <w:rsid w:val="00DC0921"/>
    <w:rsid w:val="00DC3F80"/>
    <w:rsid w:val="00DC6399"/>
    <w:rsid w:val="00DC6AE6"/>
    <w:rsid w:val="00DC701A"/>
    <w:rsid w:val="00DC7A47"/>
    <w:rsid w:val="00DD31F8"/>
    <w:rsid w:val="00DD76F9"/>
    <w:rsid w:val="00DD7855"/>
    <w:rsid w:val="00DE1E52"/>
    <w:rsid w:val="00DE1E5C"/>
    <w:rsid w:val="00DE1F6B"/>
    <w:rsid w:val="00DE2289"/>
    <w:rsid w:val="00DE2F0A"/>
    <w:rsid w:val="00DE36B2"/>
    <w:rsid w:val="00DE64F7"/>
    <w:rsid w:val="00DF2142"/>
    <w:rsid w:val="00DF2BAA"/>
    <w:rsid w:val="00DF3B0B"/>
    <w:rsid w:val="00DF58BC"/>
    <w:rsid w:val="00DF7749"/>
    <w:rsid w:val="00E039B4"/>
    <w:rsid w:val="00E043AC"/>
    <w:rsid w:val="00E04FF0"/>
    <w:rsid w:val="00E05198"/>
    <w:rsid w:val="00E10243"/>
    <w:rsid w:val="00E1401A"/>
    <w:rsid w:val="00E16F59"/>
    <w:rsid w:val="00E207FB"/>
    <w:rsid w:val="00E22071"/>
    <w:rsid w:val="00E22CE1"/>
    <w:rsid w:val="00E234B5"/>
    <w:rsid w:val="00E23D9C"/>
    <w:rsid w:val="00E27470"/>
    <w:rsid w:val="00E30BF1"/>
    <w:rsid w:val="00E323E0"/>
    <w:rsid w:val="00E32A57"/>
    <w:rsid w:val="00E337C4"/>
    <w:rsid w:val="00E33A5F"/>
    <w:rsid w:val="00E34952"/>
    <w:rsid w:val="00E34C44"/>
    <w:rsid w:val="00E37DF7"/>
    <w:rsid w:val="00E42418"/>
    <w:rsid w:val="00E46F19"/>
    <w:rsid w:val="00E47990"/>
    <w:rsid w:val="00E502DB"/>
    <w:rsid w:val="00E513C0"/>
    <w:rsid w:val="00E52F8C"/>
    <w:rsid w:val="00E533AF"/>
    <w:rsid w:val="00E553C2"/>
    <w:rsid w:val="00E56E36"/>
    <w:rsid w:val="00E60FAF"/>
    <w:rsid w:val="00E6228C"/>
    <w:rsid w:val="00E6534B"/>
    <w:rsid w:val="00E662D1"/>
    <w:rsid w:val="00E713DB"/>
    <w:rsid w:val="00E71789"/>
    <w:rsid w:val="00E733E8"/>
    <w:rsid w:val="00E74B8D"/>
    <w:rsid w:val="00E752DF"/>
    <w:rsid w:val="00E77ED5"/>
    <w:rsid w:val="00E81582"/>
    <w:rsid w:val="00E833B8"/>
    <w:rsid w:val="00E8373C"/>
    <w:rsid w:val="00E84037"/>
    <w:rsid w:val="00E85A25"/>
    <w:rsid w:val="00E87CC3"/>
    <w:rsid w:val="00E91233"/>
    <w:rsid w:val="00E950DC"/>
    <w:rsid w:val="00E95677"/>
    <w:rsid w:val="00E95D41"/>
    <w:rsid w:val="00E966C2"/>
    <w:rsid w:val="00EA0C8D"/>
    <w:rsid w:val="00EA4062"/>
    <w:rsid w:val="00EA440A"/>
    <w:rsid w:val="00EA5117"/>
    <w:rsid w:val="00EA6391"/>
    <w:rsid w:val="00EB173A"/>
    <w:rsid w:val="00EB3B08"/>
    <w:rsid w:val="00EB51DC"/>
    <w:rsid w:val="00EB7CEC"/>
    <w:rsid w:val="00EC048B"/>
    <w:rsid w:val="00EC2F14"/>
    <w:rsid w:val="00EC4FE2"/>
    <w:rsid w:val="00ED16E9"/>
    <w:rsid w:val="00ED32D0"/>
    <w:rsid w:val="00ED50BF"/>
    <w:rsid w:val="00ED574D"/>
    <w:rsid w:val="00ED6986"/>
    <w:rsid w:val="00ED6D5B"/>
    <w:rsid w:val="00ED75F8"/>
    <w:rsid w:val="00ED7E8A"/>
    <w:rsid w:val="00EE0B62"/>
    <w:rsid w:val="00EE0EE8"/>
    <w:rsid w:val="00EE1385"/>
    <w:rsid w:val="00EE7EE0"/>
    <w:rsid w:val="00EF1A75"/>
    <w:rsid w:val="00EF340E"/>
    <w:rsid w:val="00EF493B"/>
    <w:rsid w:val="00EF6335"/>
    <w:rsid w:val="00EF779A"/>
    <w:rsid w:val="00F008DC"/>
    <w:rsid w:val="00F00942"/>
    <w:rsid w:val="00F01A86"/>
    <w:rsid w:val="00F0221F"/>
    <w:rsid w:val="00F02CB4"/>
    <w:rsid w:val="00F0312B"/>
    <w:rsid w:val="00F047FC"/>
    <w:rsid w:val="00F05458"/>
    <w:rsid w:val="00F06E0C"/>
    <w:rsid w:val="00F06E8D"/>
    <w:rsid w:val="00F07B12"/>
    <w:rsid w:val="00F07B97"/>
    <w:rsid w:val="00F1210B"/>
    <w:rsid w:val="00F1280B"/>
    <w:rsid w:val="00F13AA5"/>
    <w:rsid w:val="00F14BEE"/>
    <w:rsid w:val="00F15078"/>
    <w:rsid w:val="00F21E69"/>
    <w:rsid w:val="00F31575"/>
    <w:rsid w:val="00F3178D"/>
    <w:rsid w:val="00F33347"/>
    <w:rsid w:val="00F340D7"/>
    <w:rsid w:val="00F3442C"/>
    <w:rsid w:val="00F368E9"/>
    <w:rsid w:val="00F42867"/>
    <w:rsid w:val="00F51F71"/>
    <w:rsid w:val="00F54042"/>
    <w:rsid w:val="00F551D4"/>
    <w:rsid w:val="00F55933"/>
    <w:rsid w:val="00F56202"/>
    <w:rsid w:val="00F56FD4"/>
    <w:rsid w:val="00F60549"/>
    <w:rsid w:val="00F6170B"/>
    <w:rsid w:val="00F662D5"/>
    <w:rsid w:val="00F66410"/>
    <w:rsid w:val="00F72A24"/>
    <w:rsid w:val="00F72B7A"/>
    <w:rsid w:val="00F769FD"/>
    <w:rsid w:val="00F842AE"/>
    <w:rsid w:val="00F85FF6"/>
    <w:rsid w:val="00F90F63"/>
    <w:rsid w:val="00F92F36"/>
    <w:rsid w:val="00F96AE5"/>
    <w:rsid w:val="00FA02D2"/>
    <w:rsid w:val="00FA1302"/>
    <w:rsid w:val="00FA208F"/>
    <w:rsid w:val="00FA3822"/>
    <w:rsid w:val="00FA60D4"/>
    <w:rsid w:val="00FA69B1"/>
    <w:rsid w:val="00FA763C"/>
    <w:rsid w:val="00FB0122"/>
    <w:rsid w:val="00FB0721"/>
    <w:rsid w:val="00FB1D08"/>
    <w:rsid w:val="00FB2AC9"/>
    <w:rsid w:val="00FB6171"/>
    <w:rsid w:val="00FC0B69"/>
    <w:rsid w:val="00FC5DBE"/>
    <w:rsid w:val="00FC6A5E"/>
    <w:rsid w:val="00FD1A73"/>
    <w:rsid w:val="00FD20A5"/>
    <w:rsid w:val="00FD4766"/>
    <w:rsid w:val="00FD5E87"/>
    <w:rsid w:val="00FE0812"/>
    <w:rsid w:val="00FE356F"/>
    <w:rsid w:val="00FE4BD6"/>
    <w:rsid w:val="00FE6286"/>
    <w:rsid w:val="00FF0CA0"/>
    <w:rsid w:val="00FF1335"/>
    <w:rsid w:val="00FF2C19"/>
    <w:rsid w:val="00FF6326"/>
    <w:rsid w:val="00FF72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y">
    <w:name w:val="Normal"/>
    <w:qFormat/>
    <w:rsid w:val="00514BCE"/>
    <w:pPr>
      <w:jc w:val="both"/>
    </w:pPr>
    <w:rPr>
      <w:sz w:val="24"/>
      <w:szCs w:val="24"/>
      <w:lang w:eastAsia="cs-CZ"/>
    </w:rPr>
  </w:style>
  <w:style w:type="paragraph" w:styleId="Nadpis1">
    <w:name w:val="heading 1"/>
    <w:basedOn w:val="Normlny"/>
    <w:next w:val="Normlny"/>
    <w:link w:val="Nadpis1Char"/>
    <w:uiPriority w:val="99"/>
    <w:qFormat/>
    <w:rsid w:val="00514BCE"/>
    <w:pPr>
      <w:keepNext/>
      <w:numPr>
        <w:numId w:val="18"/>
      </w:numPr>
      <w:outlineLvl w:val="0"/>
    </w:pPr>
    <w:rPr>
      <w:b/>
      <w:bCs/>
    </w:rPr>
  </w:style>
  <w:style w:type="paragraph" w:styleId="Nadpis2">
    <w:name w:val="heading 2"/>
    <w:basedOn w:val="Normlny"/>
    <w:next w:val="Normlny"/>
    <w:link w:val="Nadpis2Char"/>
    <w:uiPriority w:val="99"/>
    <w:qFormat/>
    <w:rsid w:val="00514BCE"/>
    <w:pPr>
      <w:keepNext/>
      <w:numPr>
        <w:ilvl w:val="1"/>
        <w:numId w:val="18"/>
      </w:numPr>
      <w:outlineLvl w:val="1"/>
    </w:pPr>
    <w:rPr>
      <w:b/>
      <w:bCs/>
      <w:u w:val="single"/>
    </w:rPr>
  </w:style>
  <w:style w:type="paragraph" w:styleId="Nadpis3">
    <w:name w:val="heading 3"/>
    <w:basedOn w:val="Normlny"/>
    <w:next w:val="Normlny"/>
    <w:link w:val="Nadpis3Char"/>
    <w:uiPriority w:val="99"/>
    <w:qFormat/>
    <w:rsid w:val="00514BCE"/>
    <w:pPr>
      <w:keepNext/>
      <w:numPr>
        <w:ilvl w:val="2"/>
        <w:numId w:val="18"/>
      </w:numPr>
      <w:outlineLvl w:val="2"/>
    </w:pPr>
    <w:rPr>
      <w:b/>
      <w:bCs/>
    </w:rPr>
  </w:style>
  <w:style w:type="paragraph" w:styleId="Nadpis4">
    <w:name w:val="heading 4"/>
    <w:basedOn w:val="Normlny"/>
    <w:next w:val="Normlny"/>
    <w:link w:val="Nadpis4Char"/>
    <w:uiPriority w:val="99"/>
    <w:qFormat/>
    <w:rsid w:val="00514BCE"/>
    <w:pPr>
      <w:keepNext/>
      <w:numPr>
        <w:ilvl w:val="3"/>
        <w:numId w:val="18"/>
      </w:numPr>
      <w:outlineLvl w:val="3"/>
    </w:pPr>
    <w:rPr>
      <w:u w:val="single"/>
    </w:rPr>
  </w:style>
  <w:style w:type="paragraph" w:styleId="Nadpis5">
    <w:name w:val="heading 5"/>
    <w:basedOn w:val="Normlny"/>
    <w:next w:val="Normlny"/>
    <w:link w:val="Nadpis5Char"/>
    <w:uiPriority w:val="99"/>
    <w:qFormat/>
    <w:rsid w:val="00514BCE"/>
    <w:pPr>
      <w:keepNext/>
      <w:numPr>
        <w:ilvl w:val="4"/>
        <w:numId w:val="18"/>
      </w:numPr>
      <w:jc w:val="center"/>
      <w:outlineLvl w:val="4"/>
    </w:pPr>
    <w:rPr>
      <w:color w:val="000000"/>
      <w:lang w:eastAsia="sk-SK"/>
    </w:rPr>
  </w:style>
  <w:style w:type="paragraph" w:styleId="Nadpis6">
    <w:name w:val="heading 6"/>
    <w:basedOn w:val="Normlny"/>
    <w:next w:val="Normlny"/>
    <w:link w:val="Nadpis6Char"/>
    <w:uiPriority w:val="99"/>
    <w:qFormat/>
    <w:rsid w:val="00514BCE"/>
    <w:pPr>
      <w:keepNext/>
      <w:numPr>
        <w:ilvl w:val="5"/>
        <w:numId w:val="18"/>
      </w:numPr>
      <w:outlineLvl w:val="5"/>
    </w:pPr>
    <w:rPr>
      <w:lang w:val="cs-CZ"/>
    </w:rPr>
  </w:style>
  <w:style w:type="paragraph" w:styleId="Nadpis7">
    <w:name w:val="heading 7"/>
    <w:basedOn w:val="Normlny"/>
    <w:next w:val="Normlny"/>
    <w:link w:val="Nadpis7Char"/>
    <w:uiPriority w:val="99"/>
    <w:qFormat/>
    <w:rsid w:val="00514BCE"/>
    <w:pPr>
      <w:keepNext/>
      <w:numPr>
        <w:ilvl w:val="6"/>
        <w:numId w:val="18"/>
      </w:numPr>
      <w:outlineLvl w:val="6"/>
    </w:pPr>
    <w:rPr>
      <w:b/>
      <w:bCs/>
    </w:rPr>
  </w:style>
  <w:style w:type="paragraph" w:styleId="Nadpis8">
    <w:name w:val="heading 8"/>
    <w:basedOn w:val="Normlny"/>
    <w:next w:val="Normlny"/>
    <w:link w:val="Nadpis8Char"/>
    <w:uiPriority w:val="99"/>
    <w:qFormat/>
    <w:rsid w:val="00514BCE"/>
    <w:pPr>
      <w:keepNext/>
      <w:numPr>
        <w:ilvl w:val="7"/>
        <w:numId w:val="18"/>
      </w:numPr>
      <w:outlineLvl w:val="7"/>
    </w:pPr>
    <w:rPr>
      <w:b/>
      <w:bCs/>
      <w:i/>
      <w:iCs/>
    </w:rPr>
  </w:style>
  <w:style w:type="paragraph" w:styleId="Nadpis9">
    <w:name w:val="heading 9"/>
    <w:basedOn w:val="Normlny"/>
    <w:next w:val="Normlny"/>
    <w:link w:val="Nadpis9Char"/>
    <w:uiPriority w:val="99"/>
    <w:qFormat/>
    <w:rsid w:val="00514BCE"/>
    <w:pPr>
      <w:keepNext/>
      <w:numPr>
        <w:ilvl w:val="8"/>
        <w:numId w:val="18"/>
      </w:numPr>
      <w:outlineLvl w:val="8"/>
    </w:pPr>
    <w:rPr>
      <w:b/>
      <w:bCs/>
      <w:color w:val="FF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F67CF"/>
    <w:rPr>
      <w:b/>
      <w:bCs/>
      <w:sz w:val="24"/>
      <w:szCs w:val="24"/>
      <w:lang w:eastAsia="cs-CZ"/>
    </w:rPr>
  </w:style>
  <w:style w:type="character" w:customStyle="1" w:styleId="Nadpis2Char">
    <w:name w:val="Nadpis 2 Char"/>
    <w:basedOn w:val="Predvolenpsmoodseku"/>
    <w:link w:val="Nadpis2"/>
    <w:uiPriority w:val="99"/>
    <w:locked/>
    <w:rsid w:val="00AF67CF"/>
    <w:rPr>
      <w:b/>
      <w:bCs/>
      <w:sz w:val="24"/>
      <w:szCs w:val="24"/>
      <w:u w:val="single"/>
      <w:lang w:eastAsia="cs-CZ"/>
    </w:rPr>
  </w:style>
  <w:style w:type="character" w:customStyle="1" w:styleId="Nadpis3Char">
    <w:name w:val="Nadpis 3 Char"/>
    <w:basedOn w:val="Predvolenpsmoodseku"/>
    <w:link w:val="Nadpis3"/>
    <w:uiPriority w:val="99"/>
    <w:locked/>
    <w:rsid w:val="00AF67CF"/>
    <w:rPr>
      <w:b/>
      <w:bCs/>
      <w:sz w:val="24"/>
      <w:szCs w:val="24"/>
      <w:lang w:eastAsia="cs-CZ"/>
    </w:rPr>
  </w:style>
  <w:style w:type="character" w:customStyle="1" w:styleId="Nadpis4Char">
    <w:name w:val="Nadpis 4 Char"/>
    <w:basedOn w:val="Predvolenpsmoodseku"/>
    <w:link w:val="Nadpis4"/>
    <w:uiPriority w:val="99"/>
    <w:locked/>
    <w:rsid w:val="00AF67CF"/>
    <w:rPr>
      <w:sz w:val="24"/>
      <w:szCs w:val="24"/>
      <w:u w:val="single"/>
      <w:lang w:eastAsia="cs-CZ"/>
    </w:rPr>
  </w:style>
  <w:style w:type="character" w:customStyle="1" w:styleId="Nadpis5Char">
    <w:name w:val="Nadpis 5 Char"/>
    <w:basedOn w:val="Predvolenpsmoodseku"/>
    <w:link w:val="Nadpis5"/>
    <w:uiPriority w:val="99"/>
    <w:locked/>
    <w:rsid w:val="00AF67CF"/>
    <w:rPr>
      <w:color w:val="000000"/>
      <w:sz w:val="24"/>
      <w:szCs w:val="24"/>
    </w:rPr>
  </w:style>
  <w:style w:type="character" w:customStyle="1" w:styleId="Nadpis6Char">
    <w:name w:val="Nadpis 6 Char"/>
    <w:basedOn w:val="Predvolenpsmoodseku"/>
    <w:link w:val="Nadpis6"/>
    <w:uiPriority w:val="99"/>
    <w:locked/>
    <w:rsid w:val="00AF67CF"/>
    <w:rPr>
      <w:sz w:val="24"/>
      <w:szCs w:val="24"/>
      <w:lang w:val="cs-CZ" w:eastAsia="cs-CZ"/>
    </w:rPr>
  </w:style>
  <w:style w:type="character" w:customStyle="1" w:styleId="Nadpis7Char">
    <w:name w:val="Nadpis 7 Char"/>
    <w:basedOn w:val="Predvolenpsmoodseku"/>
    <w:link w:val="Nadpis7"/>
    <w:uiPriority w:val="99"/>
    <w:locked/>
    <w:rsid w:val="00AF67CF"/>
    <w:rPr>
      <w:b/>
      <w:bCs/>
      <w:sz w:val="24"/>
      <w:szCs w:val="24"/>
      <w:lang w:eastAsia="cs-CZ"/>
    </w:rPr>
  </w:style>
  <w:style w:type="character" w:customStyle="1" w:styleId="Nadpis8Char">
    <w:name w:val="Nadpis 8 Char"/>
    <w:basedOn w:val="Predvolenpsmoodseku"/>
    <w:link w:val="Nadpis8"/>
    <w:uiPriority w:val="99"/>
    <w:locked/>
    <w:rsid w:val="00AF67CF"/>
    <w:rPr>
      <w:b/>
      <w:bCs/>
      <w:i/>
      <w:iCs/>
      <w:sz w:val="24"/>
      <w:szCs w:val="24"/>
      <w:lang w:eastAsia="cs-CZ"/>
    </w:rPr>
  </w:style>
  <w:style w:type="character" w:customStyle="1" w:styleId="Nadpis9Char">
    <w:name w:val="Nadpis 9 Char"/>
    <w:basedOn w:val="Predvolenpsmoodseku"/>
    <w:link w:val="Nadpis9"/>
    <w:uiPriority w:val="99"/>
    <w:locked/>
    <w:rsid w:val="00AF67CF"/>
    <w:rPr>
      <w:b/>
      <w:bCs/>
      <w:color w:val="FF0000"/>
      <w:sz w:val="24"/>
      <w:szCs w:val="24"/>
      <w:lang w:eastAsia="cs-CZ"/>
    </w:rPr>
  </w:style>
  <w:style w:type="paragraph" w:styleId="Pta">
    <w:name w:val="footer"/>
    <w:basedOn w:val="Normlny"/>
    <w:link w:val="PtaChar"/>
    <w:rsid w:val="00514BCE"/>
    <w:pPr>
      <w:tabs>
        <w:tab w:val="center" w:pos="4536"/>
        <w:tab w:val="right" w:pos="9072"/>
      </w:tabs>
    </w:pPr>
    <w:rPr>
      <w:sz w:val="20"/>
      <w:szCs w:val="20"/>
    </w:rPr>
  </w:style>
  <w:style w:type="character" w:customStyle="1" w:styleId="PtaChar">
    <w:name w:val="Päta Char"/>
    <w:basedOn w:val="Predvolenpsmoodseku"/>
    <w:link w:val="Pta"/>
    <w:locked/>
    <w:rsid w:val="00AF67CF"/>
    <w:rPr>
      <w:sz w:val="24"/>
      <w:szCs w:val="24"/>
      <w:lang w:eastAsia="cs-CZ"/>
    </w:rPr>
  </w:style>
  <w:style w:type="paragraph" w:customStyle="1" w:styleId="Obsahtabuky">
    <w:name w:val="Obsah tabuľky"/>
    <w:basedOn w:val="Zkladntext"/>
    <w:uiPriority w:val="99"/>
    <w:rsid w:val="00514BCE"/>
    <w:pPr>
      <w:widowControl w:val="0"/>
      <w:suppressLineNumbers/>
      <w:suppressAutoHyphens/>
      <w:spacing w:after="120"/>
      <w:jc w:val="left"/>
    </w:pPr>
    <w:rPr>
      <w:sz w:val="24"/>
      <w:szCs w:val="24"/>
    </w:rPr>
  </w:style>
  <w:style w:type="paragraph" w:styleId="Zkladntext">
    <w:name w:val="Body Text"/>
    <w:aliases w:val="b"/>
    <w:basedOn w:val="Normlny"/>
    <w:link w:val="ZkladntextChar"/>
    <w:uiPriority w:val="99"/>
    <w:rsid w:val="00514BCE"/>
    <w:rPr>
      <w:sz w:val="22"/>
      <w:szCs w:val="22"/>
    </w:rPr>
  </w:style>
  <w:style w:type="character" w:customStyle="1" w:styleId="ZkladntextChar">
    <w:name w:val="Základný text Char"/>
    <w:aliases w:val="b Char"/>
    <w:basedOn w:val="Predvolenpsmoodseku"/>
    <w:link w:val="Zkladntext"/>
    <w:uiPriority w:val="99"/>
    <w:locked/>
    <w:rsid w:val="000D36E3"/>
    <w:rPr>
      <w:sz w:val="22"/>
      <w:szCs w:val="22"/>
      <w:lang w:val="sk-SK" w:eastAsia="cs-CZ"/>
    </w:rPr>
  </w:style>
  <w:style w:type="paragraph" w:styleId="Zkladntext2">
    <w:name w:val="Body Text 2"/>
    <w:basedOn w:val="Normlny"/>
    <w:link w:val="Zkladntext2Char"/>
    <w:uiPriority w:val="99"/>
    <w:rsid w:val="00514BCE"/>
  </w:style>
  <w:style w:type="character" w:customStyle="1" w:styleId="Zkladntext2Char">
    <w:name w:val="Základný text 2 Char"/>
    <w:basedOn w:val="Predvolenpsmoodseku"/>
    <w:link w:val="Zkladntext2"/>
    <w:uiPriority w:val="99"/>
    <w:locked/>
    <w:rsid w:val="00AF67CF"/>
    <w:rPr>
      <w:sz w:val="24"/>
      <w:szCs w:val="24"/>
      <w:lang w:eastAsia="cs-CZ"/>
    </w:rPr>
  </w:style>
  <w:style w:type="paragraph" w:styleId="Zarkazkladnhotextu2">
    <w:name w:val="Body Text Indent 2"/>
    <w:basedOn w:val="Normlny"/>
    <w:link w:val="Zarkazkladnhotextu2Char"/>
    <w:uiPriority w:val="99"/>
    <w:rsid w:val="00514BCE"/>
    <w:pPr>
      <w:ind w:firstLine="708"/>
    </w:pPr>
  </w:style>
  <w:style w:type="character" w:customStyle="1" w:styleId="Zarkazkladnhotextu2Char">
    <w:name w:val="Zarážka základného textu 2 Char"/>
    <w:basedOn w:val="Predvolenpsmoodseku"/>
    <w:link w:val="Zarkazkladnhotextu2"/>
    <w:uiPriority w:val="99"/>
    <w:locked/>
    <w:rsid w:val="00AF67CF"/>
    <w:rPr>
      <w:sz w:val="24"/>
      <w:szCs w:val="24"/>
      <w:lang w:eastAsia="cs-CZ"/>
    </w:rPr>
  </w:style>
  <w:style w:type="paragraph" w:styleId="Zoznamcitci">
    <w:name w:val="table of authorities"/>
    <w:basedOn w:val="Normlny"/>
    <w:uiPriority w:val="99"/>
    <w:semiHidden/>
    <w:rsid w:val="00514BCE"/>
    <w:pPr>
      <w:widowControl w:val="0"/>
      <w:tabs>
        <w:tab w:val="right" w:leader="dot" w:pos="8640"/>
      </w:tabs>
      <w:spacing w:before="120" w:line="360" w:lineRule="auto"/>
      <w:ind w:left="360" w:hanging="360"/>
    </w:pPr>
  </w:style>
  <w:style w:type="paragraph" w:customStyle="1" w:styleId="Styltabulky">
    <w:name w:val="Styl tabulky"/>
    <w:basedOn w:val="Zkladntext"/>
    <w:uiPriority w:val="99"/>
    <w:rsid w:val="00514BCE"/>
    <w:pPr>
      <w:widowControl w:val="0"/>
      <w:spacing w:line="218" w:lineRule="auto"/>
    </w:pPr>
    <w:rPr>
      <w:sz w:val="20"/>
      <w:szCs w:val="20"/>
    </w:rPr>
  </w:style>
  <w:style w:type="paragraph" w:styleId="Zarkazkladnhotextu">
    <w:name w:val="Body Text Indent"/>
    <w:basedOn w:val="Normlny"/>
    <w:link w:val="ZarkazkladnhotextuChar"/>
    <w:uiPriority w:val="99"/>
    <w:rsid w:val="00514BCE"/>
    <w:pPr>
      <w:ind w:firstLine="708"/>
    </w:pPr>
  </w:style>
  <w:style w:type="character" w:customStyle="1" w:styleId="ZarkazkladnhotextuChar">
    <w:name w:val="Zarážka základného textu Char"/>
    <w:basedOn w:val="Predvolenpsmoodseku"/>
    <w:link w:val="Zarkazkladnhotextu"/>
    <w:uiPriority w:val="99"/>
    <w:locked/>
    <w:rsid w:val="00025FA7"/>
    <w:rPr>
      <w:sz w:val="24"/>
      <w:szCs w:val="24"/>
      <w:lang w:val="sk-SK" w:eastAsia="cs-CZ"/>
    </w:rPr>
  </w:style>
  <w:style w:type="character" w:styleId="slostrany">
    <w:name w:val="page number"/>
    <w:basedOn w:val="Predvolenpsmoodseku"/>
    <w:uiPriority w:val="99"/>
    <w:rsid w:val="00514BCE"/>
  </w:style>
  <w:style w:type="paragraph" w:styleId="Obyajntext">
    <w:name w:val="Plain Text"/>
    <w:basedOn w:val="Normlny"/>
    <w:link w:val="ObyajntextChar"/>
    <w:uiPriority w:val="99"/>
    <w:rsid w:val="00514BCE"/>
    <w:rPr>
      <w:rFonts w:ascii="Courier New" w:hAnsi="Courier New" w:cs="Courier New"/>
      <w:sz w:val="20"/>
      <w:szCs w:val="20"/>
    </w:rPr>
  </w:style>
  <w:style w:type="character" w:customStyle="1" w:styleId="ObyajntextChar">
    <w:name w:val="Obyčajný text Char"/>
    <w:basedOn w:val="Predvolenpsmoodseku"/>
    <w:link w:val="Obyajntext"/>
    <w:uiPriority w:val="99"/>
    <w:semiHidden/>
    <w:locked/>
    <w:rsid w:val="00AF67CF"/>
    <w:rPr>
      <w:rFonts w:ascii="Courier New" w:hAnsi="Courier New" w:cs="Courier New"/>
      <w:sz w:val="20"/>
      <w:szCs w:val="20"/>
      <w:lang w:eastAsia="cs-CZ"/>
    </w:rPr>
  </w:style>
  <w:style w:type="paragraph" w:customStyle="1" w:styleId="Normlnweb">
    <w:name w:val="Normální (web)"/>
    <w:basedOn w:val="Normlny"/>
    <w:uiPriority w:val="99"/>
    <w:rsid w:val="00514BCE"/>
    <w:pPr>
      <w:spacing w:before="100" w:after="100"/>
    </w:pPr>
    <w:rPr>
      <w:color w:val="000000"/>
    </w:rPr>
  </w:style>
  <w:style w:type="paragraph" w:styleId="Nzov">
    <w:name w:val="Title"/>
    <w:aliases w:val="Názov3"/>
    <w:basedOn w:val="Normlny"/>
    <w:link w:val="NzovChar"/>
    <w:uiPriority w:val="99"/>
    <w:qFormat/>
    <w:rsid w:val="00514BCE"/>
    <w:pPr>
      <w:jc w:val="center"/>
    </w:pPr>
    <w:rPr>
      <w:b/>
      <w:bCs/>
      <w:sz w:val="44"/>
      <w:szCs w:val="44"/>
    </w:rPr>
  </w:style>
  <w:style w:type="character" w:customStyle="1" w:styleId="NzovChar">
    <w:name w:val="Názov Char"/>
    <w:aliases w:val="Názov3 Char"/>
    <w:basedOn w:val="Predvolenpsmoodseku"/>
    <w:link w:val="Nzov"/>
    <w:uiPriority w:val="99"/>
    <w:locked/>
    <w:rsid w:val="00AF67CF"/>
    <w:rPr>
      <w:rFonts w:ascii="Cambria" w:hAnsi="Cambria" w:cs="Cambria"/>
      <w:b/>
      <w:bCs/>
      <w:kern w:val="28"/>
      <w:sz w:val="32"/>
      <w:szCs w:val="32"/>
      <w:lang w:eastAsia="cs-CZ"/>
    </w:rPr>
  </w:style>
  <w:style w:type="paragraph" w:styleId="Zkladntext3">
    <w:name w:val="Body Text 3"/>
    <w:basedOn w:val="Normlny"/>
    <w:link w:val="Zkladntext3Char"/>
    <w:uiPriority w:val="99"/>
    <w:rsid w:val="00514BCE"/>
    <w:rPr>
      <w:color w:val="000000"/>
    </w:rPr>
  </w:style>
  <w:style w:type="character" w:customStyle="1" w:styleId="Zkladntext3Char">
    <w:name w:val="Základný text 3 Char"/>
    <w:basedOn w:val="Predvolenpsmoodseku"/>
    <w:link w:val="Zkladntext3"/>
    <w:uiPriority w:val="99"/>
    <w:semiHidden/>
    <w:locked/>
    <w:rsid w:val="00AF67CF"/>
    <w:rPr>
      <w:sz w:val="16"/>
      <w:szCs w:val="16"/>
      <w:lang w:eastAsia="cs-CZ"/>
    </w:rPr>
  </w:style>
  <w:style w:type="paragraph" w:customStyle="1" w:styleId="Normlnywebov1">
    <w:name w:val="Normálny (webový)1"/>
    <w:basedOn w:val="Normlny"/>
    <w:uiPriority w:val="99"/>
    <w:rsid w:val="00514BCE"/>
    <w:pPr>
      <w:suppressAutoHyphens/>
      <w:spacing w:before="100" w:after="100"/>
    </w:pPr>
  </w:style>
  <w:style w:type="paragraph" w:styleId="Zarkazkladnhotextu3">
    <w:name w:val="Body Text Indent 3"/>
    <w:basedOn w:val="Normlny"/>
    <w:link w:val="Zarkazkladnhotextu3Char"/>
    <w:uiPriority w:val="99"/>
    <w:rsid w:val="00514BCE"/>
    <w:pPr>
      <w:ind w:firstLine="709"/>
    </w:pPr>
  </w:style>
  <w:style w:type="character" w:customStyle="1" w:styleId="Zarkazkladnhotextu3Char">
    <w:name w:val="Zarážka základného textu 3 Char"/>
    <w:basedOn w:val="Predvolenpsmoodseku"/>
    <w:link w:val="Zarkazkladnhotextu3"/>
    <w:uiPriority w:val="99"/>
    <w:semiHidden/>
    <w:locked/>
    <w:rsid w:val="00AF67CF"/>
    <w:rPr>
      <w:sz w:val="16"/>
      <w:szCs w:val="16"/>
      <w:lang w:eastAsia="cs-CZ"/>
    </w:rPr>
  </w:style>
  <w:style w:type="character" w:customStyle="1" w:styleId="textmaincontent1">
    <w:name w:val="text_main_content1"/>
    <w:basedOn w:val="Predvolenpsmoodseku"/>
    <w:uiPriority w:val="99"/>
    <w:rsid w:val="00514BCE"/>
    <w:rPr>
      <w:color w:val="auto"/>
      <w:sz w:val="17"/>
      <w:szCs w:val="17"/>
    </w:rPr>
  </w:style>
  <w:style w:type="paragraph" w:customStyle="1" w:styleId="Zkladntextb">
    <w:name w:val="Základný text.b"/>
    <w:basedOn w:val="Normlny"/>
    <w:uiPriority w:val="99"/>
    <w:rsid w:val="00514BCE"/>
    <w:rPr>
      <w:sz w:val="22"/>
      <w:szCs w:val="22"/>
      <w:lang w:eastAsia="sk-SK"/>
    </w:rPr>
  </w:style>
  <w:style w:type="paragraph" w:styleId="Popis">
    <w:name w:val="caption"/>
    <w:basedOn w:val="Normlny"/>
    <w:next w:val="Normlny"/>
    <w:uiPriority w:val="99"/>
    <w:qFormat/>
    <w:rsid w:val="00514BCE"/>
    <w:rPr>
      <w:b/>
      <w:bCs/>
      <w:color w:val="FF0000"/>
    </w:rPr>
  </w:style>
  <w:style w:type="paragraph" w:customStyle="1" w:styleId="odstavec">
    <w:name w:val="odstavec"/>
    <w:basedOn w:val="Normlny"/>
    <w:uiPriority w:val="99"/>
    <w:rsid w:val="00514BCE"/>
    <w:pPr>
      <w:numPr>
        <w:numId w:val="6"/>
      </w:numPr>
      <w:spacing w:before="60" w:after="60"/>
    </w:pPr>
  </w:style>
  <w:style w:type="paragraph" w:styleId="Obsah1">
    <w:name w:val="toc 1"/>
    <w:basedOn w:val="Normlny"/>
    <w:next w:val="Normlny"/>
    <w:autoRedefine/>
    <w:uiPriority w:val="39"/>
    <w:rsid w:val="00514BCE"/>
    <w:pPr>
      <w:spacing w:before="360" w:after="360"/>
      <w:jc w:val="left"/>
    </w:pPr>
    <w:rPr>
      <w:b/>
      <w:bCs/>
      <w:caps/>
      <w:sz w:val="22"/>
      <w:szCs w:val="22"/>
      <w:u w:val="single"/>
    </w:rPr>
  </w:style>
  <w:style w:type="paragraph" w:customStyle="1" w:styleId="Nzov1">
    <w:name w:val="Názov1"/>
    <w:basedOn w:val="Normlny"/>
    <w:next w:val="Normlny"/>
    <w:uiPriority w:val="99"/>
    <w:rsid w:val="00514BCE"/>
    <w:pPr>
      <w:jc w:val="center"/>
    </w:pPr>
    <w:rPr>
      <w:b/>
      <w:bCs/>
      <w:sz w:val="36"/>
      <w:szCs w:val="36"/>
    </w:rPr>
  </w:style>
  <w:style w:type="paragraph" w:customStyle="1" w:styleId="Hlavicka">
    <w:name w:val="Hlavicka"/>
    <w:basedOn w:val="Normlny"/>
    <w:next w:val="Normlny"/>
    <w:uiPriority w:val="99"/>
    <w:rsid w:val="00514BCE"/>
    <w:pPr>
      <w:jc w:val="center"/>
    </w:pPr>
  </w:style>
  <w:style w:type="paragraph" w:styleId="Obsah2">
    <w:name w:val="toc 2"/>
    <w:basedOn w:val="Normlny"/>
    <w:next w:val="Normlny"/>
    <w:autoRedefine/>
    <w:uiPriority w:val="39"/>
    <w:rsid w:val="00112E61"/>
    <w:pPr>
      <w:tabs>
        <w:tab w:val="left" w:pos="720"/>
        <w:tab w:val="right" w:pos="9572"/>
      </w:tabs>
      <w:spacing w:line="360" w:lineRule="auto"/>
      <w:ind w:left="720" w:hanging="720"/>
      <w:jc w:val="left"/>
    </w:pPr>
    <w:rPr>
      <w:b/>
      <w:bCs/>
      <w:smallCaps/>
      <w:noProof/>
      <w:sz w:val="22"/>
      <w:szCs w:val="22"/>
    </w:rPr>
  </w:style>
  <w:style w:type="paragraph" w:styleId="Obsah3">
    <w:name w:val="toc 3"/>
    <w:basedOn w:val="Normlny"/>
    <w:next w:val="Normlny"/>
    <w:autoRedefine/>
    <w:uiPriority w:val="39"/>
    <w:rsid w:val="00112E61"/>
    <w:pPr>
      <w:tabs>
        <w:tab w:val="left" w:pos="680"/>
        <w:tab w:val="right" w:pos="9572"/>
      </w:tabs>
      <w:ind w:left="720" w:hanging="720"/>
      <w:jc w:val="left"/>
    </w:pPr>
    <w:rPr>
      <w:smallCaps/>
      <w:sz w:val="22"/>
      <w:szCs w:val="22"/>
    </w:rPr>
  </w:style>
  <w:style w:type="paragraph" w:styleId="Obsah4">
    <w:name w:val="toc 4"/>
    <w:basedOn w:val="Normlny"/>
    <w:next w:val="Normlny"/>
    <w:autoRedefine/>
    <w:uiPriority w:val="39"/>
    <w:rsid w:val="00514BCE"/>
    <w:pPr>
      <w:jc w:val="left"/>
    </w:pPr>
    <w:rPr>
      <w:sz w:val="22"/>
      <w:szCs w:val="22"/>
    </w:rPr>
  </w:style>
  <w:style w:type="paragraph" w:styleId="Obsah5">
    <w:name w:val="toc 5"/>
    <w:basedOn w:val="Normlny"/>
    <w:next w:val="Normlny"/>
    <w:autoRedefine/>
    <w:uiPriority w:val="99"/>
    <w:semiHidden/>
    <w:rsid w:val="00514BCE"/>
    <w:pPr>
      <w:jc w:val="left"/>
    </w:pPr>
    <w:rPr>
      <w:sz w:val="22"/>
      <w:szCs w:val="22"/>
    </w:rPr>
  </w:style>
  <w:style w:type="paragraph" w:styleId="Obsah6">
    <w:name w:val="toc 6"/>
    <w:basedOn w:val="Normlny"/>
    <w:next w:val="Normlny"/>
    <w:autoRedefine/>
    <w:uiPriority w:val="99"/>
    <w:semiHidden/>
    <w:rsid w:val="00514BCE"/>
    <w:pPr>
      <w:jc w:val="left"/>
    </w:pPr>
    <w:rPr>
      <w:sz w:val="22"/>
      <w:szCs w:val="22"/>
    </w:rPr>
  </w:style>
  <w:style w:type="paragraph" w:styleId="Obsah7">
    <w:name w:val="toc 7"/>
    <w:basedOn w:val="Normlny"/>
    <w:next w:val="Normlny"/>
    <w:autoRedefine/>
    <w:uiPriority w:val="99"/>
    <w:semiHidden/>
    <w:rsid w:val="00514BCE"/>
    <w:pPr>
      <w:jc w:val="left"/>
    </w:pPr>
    <w:rPr>
      <w:sz w:val="22"/>
      <w:szCs w:val="22"/>
    </w:rPr>
  </w:style>
  <w:style w:type="paragraph" w:styleId="Obsah8">
    <w:name w:val="toc 8"/>
    <w:basedOn w:val="Normlny"/>
    <w:next w:val="Normlny"/>
    <w:autoRedefine/>
    <w:uiPriority w:val="99"/>
    <w:semiHidden/>
    <w:rsid w:val="00514BCE"/>
    <w:pPr>
      <w:jc w:val="left"/>
    </w:pPr>
    <w:rPr>
      <w:sz w:val="22"/>
      <w:szCs w:val="22"/>
    </w:rPr>
  </w:style>
  <w:style w:type="paragraph" w:styleId="Obsah9">
    <w:name w:val="toc 9"/>
    <w:basedOn w:val="Normlny"/>
    <w:next w:val="Normlny"/>
    <w:autoRedefine/>
    <w:uiPriority w:val="99"/>
    <w:semiHidden/>
    <w:rsid w:val="00514BCE"/>
    <w:pPr>
      <w:jc w:val="left"/>
    </w:pPr>
    <w:rPr>
      <w:sz w:val="22"/>
      <w:szCs w:val="22"/>
    </w:rPr>
  </w:style>
  <w:style w:type="character" w:styleId="Hypertextovprepojenie">
    <w:name w:val="Hyperlink"/>
    <w:basedOn w:val="Predvolenpsmoodseku"/>
    <w:uiPriority w:val="99"/>
    <w:rsid w:val="00514BCE"/>
    <w:rPr>
      <w:color w:val="0000FF"/>
      <w:u w:val="single"/>
    </w:rPr>
  </w:style>
  <w:style w:type="paragraph" w:styleId="Hlavika">
    <w:name w:val="header"/>
    <w:basedOn w:val="Normlny"/>
    <w:link w:val="HlavikaChar"/>
    <w:uiPriority w:val="99"/>
    <w:rsid w:val="00514BCE"/>
    <w:pPr>
      <w:tabs>
        <w:tab w:val="center" w:pos="4536"/>
        <w:tab w:val="right" w:pos="9072"/>
      </w:tabs>
    </w:pPr>
  </w:style>
  <w:style w:type="character" w:customStyle="1" w:styleId="HlavikaChar">
    <w:name w:val="Hlavička Char"/>
    <w:basedOn w:val="Predvolenpsmoodseku"/>
    <w:link w:val="Hlavika"/>
    <w:uiPriority w:val="99"/>
    <w:semiHidden/>
    <w:locked/>
    <w:rsid w:val="00AF67CF"/>
    <w:rPr>
      <w:sz w:val="24"/>
      <w:szCs w:val="24"/>
      <w:lang w:eastAsia="cs-CZ"/>
    </w:rPr>
  </w:style>
  <w:style w:type="paragraph" w:styleId="Normlnywebov">
    <w:name w:val="Normal (Web)"/>
    <w:basedOn w:val="Normlny"/>
    <w:uiPriority w:val="99"/>
    <w:rsid w:val="009F0FF8"/>
    <w:pPr>
      <w:spacing w:before="100" w:beforeAutospacing="1" w:after="100" w:afterAutospacing="1" w:line="240" w:lineRule="atLeast"/>
      <w:jc w:val="left"/>
    </w:pPr>
    <w:rPr>
      <w:rFonts w:ascii="Verdana" w:hAnsi="Verdana" w:cs="Verdana"/>
      <w:color w:val="4C4C4C"/>
      <w:sz w:val="16"/>
      <w:szCs w:val="16"/>
      <w:lang w:eastAsia="sk-SK"/>
    </w:rPr>
  </w:style>
  <w:style w:type="paragraph" w:customStyle="1" w:styleId="NormlnsWWW">
    <w:name w:val="Normální (síť WWW)"/>
    <w:basedOn w:val="Normlny"/>
    <w:uiPriority w:val="99"/>
    <w:rsid w:val="004C2A6D"/>
    <w:pPr>
      <w:autoSpaceDE w:val="0"/>
      <w:autoSpaceDN w:val="0"/>
      <w:spacing w:before="100" w:after="100"/>
      <w:jc w:val="left"/>
    </w:pPr>
    <w:rPr>
      <w:color w:val="000000"/>
      <w:lang w:eastAsia="sk-SK"/>
    </w:rPr>
  </w:style>
  <w:style w:type="table" w:styleId="Mriekatabuky">
    <w:name w:val="Table Grid"/>
    <w:basedOn w:val="Normlnatabuka"/>
    <w:uiPriority w:val="59"/>
    <w:rsid w:val="00B7377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lny"/>
    <w:uiPriority w:val="99"/>
    <w:rsid w:val="00124F2F"/>
    <w:pPr>
      <w:tabs>
        <w:tab w:val="num" w:pos="567"/>
      </w:tabs>
      <w:spacing w:line="240" w:lineRule="exact"/>
      <w:ind w:left="567" w:hanging="567"/>
    </w:pPr>
    <w:rPr>
      <w:rFonts w:ascii="Times New Roman Bold" w:hAnsi="Times New Roman Bold" w:cs="Times New Roman Bold"/>
      <w:b/>
      <w:bCs/>
      <w:sz w:val="26"/>
      <w:szCs w:val="26"/>
      <w:lang w:eastAsia="en-US"/>
    </w:rPr>
  </w:style>
  <w:style w:type="character" w:customStyle="1" w:styleId="tlAutomatickNiejePlastick">
    <w:name w:val="Štýl Automatická Nie je Plastické"/>
    <w:basedOn w:val="Predvolenpsmoodseku"/>
    <w:uiPriority w:val="99"/>
    <w:rsid w:val="003F27CC"/>
    <w:rPr>
      <w:rFonts w:ascii="Arial" w:hAnsi="Arial" w:cs="Arial"/>
      <w:color w:val="auto"/>
    </w:rPr>
  </w:style>
  <w:style w:type="character" w:styleId="Siln">
    <w:name w:val="Strong"/>
    <w:basedOn w:val="Predvolenpsmoodseku"/>
    <w:uiPriority w:val="99"/>
    <w:qFormat/>
    <w:rsid w:val="003F27CC"/>
    <w:rPr>
      <w:b/>
      <w:bCs/>
    </w:rPr>
  </w:style>
  <w:style w:type="paragraph" w:customStyle="1" w:styleId="WW-Obsahtabuky1">
    <w:name w:val="WW-Obsah tabuľky1"/>
    <w:basedOn w:val="Zkladntext"/>
    <w:uiPriority w:val="99"/>
    <w:rsid w:val="00D704AE"/>
    <w:pPr>
      <w:widowControl w:val="0"/>
      <w:suppressLineNumbers/>
      <w:suppressAutoHyphens/>
      <w:spacing w:after="120"/>
      <w:jc w:val="left"/>
    </w:pPr>
    <w:rPr>
      <w:sz w:val="24"/>
      <w:szCs w:val="24"/>
      <w:lang w:eastAsia="ar-SA"/>
    </w:rPr>
  </w:style>
  <w:style w:type="character" w:customStyle="1" w:styleId="CharChar1">
    <w:name w:val="Char Char1"/>
    <w:basedOn w:val="Predvolenpsmoodseku"/>
    <w:uiPriority w:val="99"/>
    <w:rsid w:val="000D36E3"/>
    <w:rPr>
      <w:sz w:val="24"/>
      <w:szCs w:val="24"/>
      <w:lang w:eastAsia="cs-CZ"/>
    </w:rPr>
  </w:style>
  <w:style w:type="paragraph" w:customStyle="1" w:styleId="Char1">
    <w:name w:val="Char1"/>
    <w:basedOn w:val="Normlny"/>
    <w:uiPriority w:val="99"/>
    <w:rsid w:val="00A71EC2"/>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2">
    <w:name w:val="Char2"/>
    <w:basedOn w:val="Normlny"/>
    <w:uiPriority w:val="99"/>
    <w:rsid w:val="00BC76E1"/>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Normlnywebov2">
    <w:name w:val="Normálny (webový)2"/>
    <w:basedOn w:val="Normlny"/>
    <w:uiPriority w:val="99"/>
    <w:rsid w:val="00697492"/>
    <w:pPr>
      <w:suppressAutoHyphens/>
      <w:spacing w:before="100" w:after="100"/>
    </w:pPr>
  </w:style>
  <w:style w:type="paragraph" w:styleId="Odsekzoznamu">
    <w:name w:val="List Paragraph"/>
    <w:basedOn w:val="Normlny"/>
    <w:uiPriority w:val="34"/>
    <w:qFormat/>
    <w:rsid w:val="004E5147"/>
    <w:pPr>
      <w:spacing w:after="200" w:line="276" w:lineRule="auto"/>
      <w:ind w:left="720"/>
      <w:jc w:val="left"/>
    </w:pPr>
    <w:rPr>
      <w:rFonts w:ascii="Calibri" w:hAnsi="Calibri" w:cs="Calibri"/>
      <w:sz w:val="22"/>
      <w:szCs w:val="22"/>
      <w:lang w:eastAsia="sk-SK"/>
    </w:rPr>
  </w:style>
  <w:style w:type="paragraph" w:customStyle="1" w:styleId="Char3">
    <w:name w:val="Char3"/>
    <w:basedOn w:val="Normlny"/>
    <w:uiPriority w:val="99"/>
    <w:rsid w:val="009D0D91"/>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4">
    <w:name w:val="Char4"/>
    <w:basedOn w:val="Normlny"/>
    <w:uiPriority w:val="99"/>
    <w:rsid w:val="001E6CDD"/>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5">
    <w:name w:val="Char5"/>
    <w:basedOn w:val="Normlny"/>
    <w:uiPriority w:val="99"/>
    <w:rsid w:val="002257E0"/>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Char0">
    <w:name w:val="Char"/>
    <w:basedOn w:val="Normlny"/>
    <w:rsid w:val="003A316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customStyle="1" w:styleId="Default">
    <w:name w:val="Default"/>
    <w:rsid w:val="00222BA3"/>
    <w:pPr>
      <w:autoSpaceDE w:val="0"/>
      <w:autoSpaceDN w:val="0"/>
      <w:adjustRightInd w:val="0"/>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locked/>
    <w:rsid w:val="002817A0"/>
    <w:rPr>
      <w:rFonts w:ascii="Tahoma" w:hAnsi="Tahoma" w:cs="Tahoma"/>
      <w:sz w:val="16"/>
      <w:szCs w:val="16"/>
    </w:rPr>
  </w:style>
  <w:style w:type="character" w:customStyle="1" w:styleId="TextbublinyChar">
    <w:name w:val="Text bubliny Char"/>
    <w:basedOn w:val="Predvolenpsmoodseku"/>
    <w:link w:val="Textbubliny"/>
    <w:uiPriority w:val="99"/>
    <w:semiHidden/>
    <w:rsid w:val="002817A0"/>
    <w:rPr>
      <w:rFonts w:ascii="Tahoma" w:hAnsi="Tahoma" w:cs="Tahoma"/>
      <w:sz w:val="16"/>
      <w:szCs w:val="16"/>
      <w:lang w:eastAsia="cs-CZ"/>
    </w:rPr>
  </w:style>
  <w:style w:type="paragraph" w:customStyle="1" w:styleId="Char6">
    <w:name w:val="Char"/>
    <w:basedOn w:val="Normlny"/>
    <w:rsid w:val="007014CA"/>
    <w:pPr>
      <w:tabs>
        <w:tab w:val="num" w:pos="567"/>
      </w:tabs>
      <w:spacing w:line="240" w:lineRule="exact"/>
      <w:ind w:left="567" w:hanging="567"/>
    </w:pPr>
    <w:rPr>
      <w:rFonts w:ascii="Times New Roman Bold" w:hAnsi="Times New Roman Bold" w:cs="Times New Roman Bold"/>
      <w:b/>
      <w:bCs/>
      <w:sz w:val="26"/>
      <w:szCs w:val="26"/>
      <w:lang w:eastAsia="en-US"/>
    </w:rPr>
  </w:style>
</w:styles>
</file>

<file path=word/webSettings.xml><?xml version="1.0" encoding="utf-8"?>
<w:webSettings xmlns:r="http://schemas.openxmlformats.org/officeDocument/2006/relationships" xmlns:w="http://schemas.openxmlformats.org/wordprocessingml/2006/main">
  <w:divs>
    <w:div w:id="92753575">
      <w:bodyDiv w:val="1"/>
      <w:marLeft w:val="0"/>
      <w:marRight w:val="0"/>
      <w:marTop w:val="0"/>
      <w:marBottom w:val="0"/>
      <w:divBdr>
        <w:top w:val="none" w:sz="0" w:space="0" w:color="auto"/>
        <w:left w:val="none" w:sz="0" w:space="0" w:color="auto"/>
        <w:bottom w:val="none" w:sz="0" w:space="0" w:color="auto"/>
        <w:right w:val="none" w:sz="0" w:space="0" w:color="auto"/>
      </w:divBdr>
    </w:div>
    <w:div w:id="181239712">
      <w:bodyDiv w:val="1"/>
      <w:marLeft w:val="0"/>
      <w:marRight w:val="0"/>
      <w:marTop w:val="0"/>
      <w:marBottom w:val="0"/>
      <w:divBdr>
        <w:top w:val="none" w:sz="0" w:space="0" w:color="auto"/>
        <w:left w:val="none" w:sz="0" w:space="0" w:color="auto"/>
        <w:bottom w:val="none" w:sz="0" w:space="0" w:color="auto"/>
        <w:right w:val="none" w:sz="0" w:space="0" w:color="auto"/>
      </w:divBdr>
    </w:div>
    <w:div w:id="238253633">
      <w:bodyDiv w:val="1"/>
      <w:marLeft w:val="0"/>
      <w:marRight w:val="0"/>
      <w:marTop w:val="0"/>
      <w:marBottom w:val="0"/>
      <w:divBdr>
        <w:top w:val="none" w:sz="0" w:space="0" w:color="auto"/>
        <w:left w:val="none" w:sz="0" w:space="0" w:color="auto"/>
        <w:bottom w:val="none" w:sz="0" w:space="0" w:color="auto"/>
        <w:right w:val="none" w:sz="0" w:space="0" w:color="auto"/>
      </w:divBdr>
    </w:div>
    <w:div w:id="275017249">
      <w:bodyDiv w:val="1"/>
      <w:marLeft w:val="0"/>
      <w:marRight w:val="0"/>
      <w:marTop w:val="0"/>
      <w:marBottom w:val="0"/>
      <w:divBdr>
        <w:top w:val="none" w:sz="0" w:space="0" w:color="auto"/>
        <w:left w:val="none" w:sz="0" w:space="0" w:color="auto"/>
        <w:bottom w:val="none" w:sz="0" w:space="0" w:color="auto"/>
        <w:right w:val="none" w:sz="0" w:space="0" w:color="auto"/>
      </w:divBdr>
    </w:div>
    <w:div w:id="346102409">
      <w:bodyDiv w:val="1"/>
      <w:marLeft w:val="0"/>
      <w:marRight w:val="0"/>
      <w:marTop w:val="0"/>
      <w:marBottom w:val="0"/>
      <w:divBdr>
        <w:top w:val="none" w:sz="0" w:space="0" w:color="auto"/>
        <w:left w:val="none" w:sz="0" w:space="0" w:color="auto"/>
        <w:bottom w:val="none" w:sz="0" w:space="0" w:color="auto"/>
        <w:right w:val="none" w:sz="0" w:space="0" w:color="auto"/>
      </w:divBdr>
    </w:div>
    <w:div w:id="421686452">
      <w:bodyDiv w:val="1"/>
      <w:marLeft w:val="0"/>
      <w:marRight w:val="0"/>
      <w:marTop w:val="0"/>
      <w:marBottom w:val="0"/>
      <w:divBdr>
        <w:top w:val="none" w:sz="0" w:space="0" w:color="auto"/>
        <w:left w:val="none" w:sz="0" w:space="0" w:color="auto"/>
        <w:bottom w:val="none" w:sz="0" w:space="0" w:color="auto"/>
        <w:right w:val="none" w:sz="0" w:space="0" w:color="auto"/>
      </w:divBdr>
    </w:div>
    <w:div w:id="450250068">
      <w:bodyDiv w:val="1"/>
      <w:marLeft w:val="0"/>
      <w:marRight w:val="0"/>
      <w:marTop w:val="0"/>
      <w:marBottom w:val="0"/>
      <w:divBdr>
        <w:top w:val="none" w:sz="0" w:space="0" w:color="auto"/>
        <w:left w:val="none" w:sz="0" w:space="0" w:color="auto"/>
        <w:bottom w:val="none" w:sz="0" w:space="0" w:color="auto"/>
        <w:right w:val="none" w:sz="0" w:space="0" w:color="auto"/>
      </w:divBdr>
    </w:div>
    <w:div w:id="492255638">
      <w:bodyDiv w:val="1"/>
      <w:marLeft w:val="0"/>
      <w:marRight w:val="0"/>
      <w:marTop w:val="0"/>
      <w:marBottom w:val="0"/>
      <w:divBdr>
        <w:top w:val="none" w:sz="0" w:space="0" w:color="auto"/>
        <w:left w:val="none" w:sz="0" w:space="0" w:color="auto"/>
        <w:bottom w:val="none" w:sz="0" w:space="0" w:color="auto"/>
        <w:right w:val="none" w:sz="0" w:space="0" w:color="auto"/>
      </w:divBdr>
    </w:div>
    <w:div w:id="590549490">
      <w:bodyDiv w:val="1"/>
      <w:marLeft w:val="0"/>
      <w:marRight w:val="0"/>
      <w:marTop w:val="0"/>
      <w:marBottom w:val="0"/>
      <w:divBdr>
        <w:top w:val="none" w:sz="0" w:space="0" w:color="auto"/>
        <w:left w:val="none" w:sz="0" w:space="0" w:color="auto"/>
        <w:bottom w:val="none" w:sz="0" w:space="0" w:color="auto"/>
        <w:right w:val="none" w:sz="0" w:space="0" w:color="auto"/>
      </w:divBdr>
    </w:div>
    <w:div w:id="595140105">
      <w:bodyDiv w:val="1"/>
      <w:marLeft w:val="0"/>
      <w:marRight w:val="0"/>
      <w:marTop w:val="0"/>
      <w:marBottom w:val="0"/>
      <w:divBdr>
        <w:top w:val="none" w:sz="0" w:space="0" w:color="auto"/>
        <w:left w:val="none" w:sz="0" w:space="0" w:color="auto"/>
        <w:bottom w:val="none" w:sz="0" w:space="0" w:color="auto"/>
        <w:right w:val="none" w:sz="0" w:space="0" w:color="auto"/>
      </w:divBdr>
    </w:div>
    <w:div w:id="643202185">
      <w:bodyDiv w:val="1"/>
      <w:marLeft w:val="0"/>
      <w:marRight w:val="0"/>
      <w:marTop w:val="0"/>
      <w:marBottom w:val="0"/>
      <w:divBdr>
        <w:top w:val="none" w:sz="0" w:space="0" w:color="auto"/>
        <w:left w:val="none" w:sz="0" w:space="0" w:color="auto"/>
        <w:bottom w:val="none" w:sz="0" w:space="0" w:color="auto"/>
        <w:right w:val="none" w:sz="0" w:space="0" w:color="auto"/>
      </w:divBdr>
    </w:div>
    <w:div w:id="699629442">
      <w:bodyDiv w:val="1"/>
      <w:marLeft w:val="0"/>
      <w:marRight w:val="0"/>
      <w:marTop w:val="0"/>
      <w:marBottom w:val="0"/>
      <w:divBdr>
        <w:top w:val="none" w:sz="0" w:space="0" w:color="auto"/>
        <w:left w:val="none" w:sz="0" w:space="0" w:color="auto"/>
        <w:bottom w:val="none" w:sz="0" w:space="0" w:color="auto"/>
        <w:right w:val="none" w:sz="0" w:space="0" w:color="auto"/>
      </w:divBdr>
    </w:div>
    <w:div w:id="779564984">
      <w:bodyDiv w:val="1"/>
      <w:marLeft w:val="0"/>
      <w:marRight w:val="0"/>
      <w:marTop w:val="0"/>
      <w:marBottom w:val="0"/>
      <w:divBdr>
        <w:top w:val="none" w:sz="0" w:space="0" w:color="auto"/>
        <w:left w:val="none" w:sz="0" w:space="0" w:color="auto"/>
        <w:bottom w:val="none" w:sz="0" w:space="0" w:color="auto"/>
        <w:right w:val="none" w:sz="0" w:space="0" w:color="auto"/>
      </w:divBdr>
    </w:div>
    <w:div w:id="804932765">
      <w:bodyDiv w:val="1"/>
      <w:marLeft w:val="0"/>
      <w:marRight w:val="0"/>
      <w:marTop w:val="0"/>
      <w:marBottom w:val="0"/>
      <w:divBdr>
        <w:top w:val="none" w:sz="0" w:space="0" w:color="auto"/>
        <w:left w:val="none" w:sz="0" w:space="0" w:color="auto"/>
        <w:bottom w:val="none" w:sz="0" w:space="0" w:color="auto"/>
        <w:right w:val="none" w:sz="0" w:space="0" w:color="auto"/>
      </w:divBdr>
    </w:div>
    <w:div w:id="1005865058">
      <w:bodyDiv w:val="1"/>
      <w:marLeft w:val="0"/>
      <w:marRight w:val="0"/>
      <w:marTop w:val="0"/>
      <w:marBottom w:val="0"/>
      <w:divBdr>
        <w:top w:val="none" w:sz="0" w:space="0" w:color="auto"/>
        <w:left w:val="none" w:sz="0" w:space="0" w:color="auto"/>
        <w:bottom w:val="none" w:sz="0" w:space="0" w:color="auto"/>
        <w:right w:val="none" w:sz="0" w:space="0" w:color="auto"/>
      </w:divBdr>
    </w:div>
    <w:div w:id="1106654452">
      <w:marLeft w:val="0"/>
      <w:marRight w:val="0"/>
      <w:marTop w:val="0"/>
      <w:marBottom w:val="0"/>
      <w:divBdr>
        <w:top w:val="none" w:sz="0" w:space="0" w:color="auto"/>
        <w:left w:val="none" w:sz="0" w:space="0" w:color="auto"/>
        <w:bottom w:val="none" w:sz="0" w:space="0" w:color="auto"/>
        <w:right w:val="none" w:sz="0" w:space="0" w:color="auto"/>
      </w:divBdr>
    </w:div>
    <w:div w:id="1106654453">
      <w:marLeft w:val="0"/>
      <w:marRight w:val="0"/>
      <w:marTop w:val="0"/>
      <w:marBottom w:val="0"/>
      <w:divBdr>
        <w:top w:val="none" w:sz="0" w:space="0" w:color="auto"/>
        <w:left w:val="none" w:sz="0" w:space="0" w:color="auto"/>
        <w:bottom w:val="none" w:sz="0" w:space="0" w:color="auto"/>
        <w:right w:val="none" w:sz="0" w:space="0" w:color="auto"/>
      </w:divBdr>
    </w:div>
    <w:div w:id="1106654454">
      <w:marLeft w:val="0"/>
      <w:marRight w:val="0"/>
      <w:marTop w:val="0"/>
      <w:marBottom w:val="0"/>
      <w:divBdr>
        <w:top w:val="none" w:sz="0" w:space="0" w:color="auto"/>
        <w:left w:val="none" w:sz="0" w:space="0" w:color="auto"/>
        <w:bottom w:val="none" w:sz="0" w:space="0" w:color="auto"/>
        <w:right w:val="none" w:sz="0" w:space="0" w:color="auto"/>
      </w:divBdr>
    </w:div>
    <w:div w:id="1137574942">
      <w:bodyDiv w:val="1"/>
      <w:marLeft w:val="0"/>
      <w:marRight w:val="0"/>
      <w:marTop w:val="0"/>
      <w:marBottom w:val="0"/>
      <w:divBdr>
        <w:top w:val="none" w:sz="0" w:space="0" w:color="auto"/>
        <w:left w:val="none" w:sz="0" w:space="0" w:color="auto"/>
        <w:bottom w:val="none" w:sz="0" w:space="0" w:color="auto"/>
        <w:right w:val="none" w:sz="0" w:space="0" w:color="auto"/>
      </w:divBdr>
    </w:div>
    <w:div w:id="1211919173">
      <w:bodyDiv w:val="1"/>
      <w:marLeft w:val="0"/>
      <w:marRight w:val="0"/>
      <w:marTop w:val="0"/>
      <w:marBottom w:val="0"/>
      <w:divBdr>
        <w:top w:val="none" w:sz="0" w:space="0" w:color="auto"/>
        <w:left w:val="none" w:sz="0" w:space="0" w:color="auto"/>
        <w:bottom w:val="none" w:sz="0" w:space="0" w:color="auto"/>
        <w:right w:val="none" w:sz="0" w:space="0" w:color="auto"/>
      </w:divBdr>
    </w:div>
    <w:div w:id="1220094954">
      <w:bodyDiv w:val="1"/>
      <w:marLeft w:val="0"/>
      <w:marRight w:val="0"/>
      <w:marTop w:val="0"/>
      <w:marBottom w:val="0"/>
      <w:divBdr>
        <w:top w:val="none" w:sz="0" w:space="0" w:color="auto"/>
        <w:left w:val="none" w:sz="0" w:space="0" w:color="auto"/>
        <w:bottom w:val="none" w:sz="0" w:space="0" w:color="auto"/>
        <w:right w:val="none" w:sz="0" w:space="0" w:color="auto"/>
      </w:divBdr>
    </w:div>
    <w:div w:id="1239705314">
      <w:bodyDiv w:val="1"/>
      <w:marLeft w:val="0"/>
      <w:marRight w:val="0"/>
      <w:marTop w:val="0"/>
      <w:marBottom w:val="0"/>
      <w:divBdr>
        <w:top w:val="none" w:sz="0" w:space="0" w:color="auto"/>
        <w:left w:val="none" w:sz="0" w:space="0" w:color="auto"/>
        <w:bottom w:val="none" w:sz="0" w:space="0" w:color="auto"/>
        <w:right w:val="none" w:sz="0" w:space="0" w:color="auto"/>
      </w:divBdr>
    </w:div>
    <w:div w:id="1291322056">
      <w:bodyDiv w:val="1"/>
      <w:marLeft w:val="0"/>
      <w:marRight w:val="0"/>
      <w:marTop w:val="0"/>
      <w:marBottom w:val="0"/>
      <w:divBdr>
        <w:top w:val="none" w:sz="0" w:space="0" w:color="auto"/>
        <w:left w:val="none" w:sz="0" w:space="0" w:color="auto"/>
        <w:bottom w:val="none" w:sz="0" w:space="0" w:color="auto"/>
        <w:right w:val="none" w:sz="0" w:space="0" w:color="auto"/>
      </w:divBdr>
    </w:div>
    <w:div w:id="1412922940">
      <w:bodyDiv w:val="1"/>
      <w:marLeft w:val="0"/>
      <w:marRight w:val="0"/>
      <w:marTop w:val="0"/>
      <w:marBottom w:val="0"/>
      <w:divBdr>
        <w:top w:val="none" w:sz="0" w:space="0" w:color="auto"/>
        <w:left w:val="none" w:sz="0" w:space="0" w:color="auto"/>
        <w:bottom w:val="none" w:sz="0" w:space="0" w:color="auto"/>
        <w:right w:val="none" w:sz="0" w:space="0" w:color="auto"/>
      </w:divBdr>
    </w:div>
    <w:div w:id="1444806699">
      <w:bodyDiv w:val="1"/>
      <w:marLeft w:val="0"/>
      <w:marRight w:val="0"/>
      <w:marTop w:val="0"/>
      <w:marBottom w:val="0"/>
      <w:divBdr>
        <w:top w:val="none" w:sz="0" w:space="0" w:color="auto"/>
        <w:left w:val="none" w:sz="0" w:space="0" w:color="auto"/>
        <w:bottom w:val="none" w:sz="0" w:space="0" w:color="auto"/>
        <w:right w:val="none" w:sz="0" w:space="0" w:color="auto"/>
      </w:divBdr>
    </w:div>
    <w:div w:id="1463235142">
      <w:bodyDiv w:val="1"/>
      <w:marLeft w:val="0"/>
      <w:marRight w:val="0"/>
      <w:marTop w:val="0"/>
      <w:marBottom w:val="0"/>
      <w:divBdr>
        <w:top w:val="none" w:sz="0" w:space="0" w:color="auto"/>
        <w:left w:val="none" w:sz="0" w:space="0" w:color="auto"/>
        <w:bottom w:val="none" w:sz="0" w:space="0" w:color="auto"/>
        <w:right w:val="none" w:sz="0" w:space="0" w:color="auto"/>
      </w:divBdr>
    </w:div>
    <w:div w:id="1573002423">
      <w:bodyDiv w:val="1"/>
      <w:marLeft w:val="0"/>
      <w:marRight w:val="0"/>
      <w:marTop w:val="0"/>
      <w:marBottom w:val="0"/>
      <w:divBdr>
        <w:top w:val="none" w:sz="0" w:space="0" w:color="auto"/>
        <w:left w:val="none" w:sz="0" w:space="0" w:color="auto"/>
        <w:bottom w:val="none" w:sz="0" w:space="0" w:color="auto"/>
        <w:right w:val="none" w:sz="0" w:space="0" w:color="auto"/>
      </w:divBdr>
    </w:div>
    <w:div w:id="1576470624">
      <w:bodyDiv w:val="1"/>
      <w:marLeft w:val="0"/>
      <w:marRight w:val="0"/>
      <w:marTop w:val="0"/>
      <w:marBottom w:val="0"/>
      <w:divBdr>
        <w:top w:val="none" w:sz="0" w:space="0" w:color="auto"/>
        <w:left w:val="none" w:sz="0" w:space="0" w:color="auto"/>
        <w:bottom w:val="none" w:sz="0" w:space="0" w:color="auto"/>
        <w:right w:val="none" w:sz="0" w:space="0" w:color="auto"/>
      </w:divBdr>
    </w:div>
    <w:div w:id="1688750162">
      <w:bodyDiv w:val="1"/>
      <w:marLeft w:val="0"/>
      <w:marRight w:val="0"/>
      <w:marTop w:val="0"/>
      <w:marBottom w:val="0"/>
      <w:divBdr>
        <w:top w:val="none" w:sz="0" w:space="0" w:color="auto"/>
        <w:left w:val="none" w:sz="0" w:space="0" w:color="auto"/>
        <w:bottom w:val="none" w:sz="0" w:space="0" w:color="auto"/>
        <w:right w:val="none" w:sz="0" w:space="0" w:color="auto"/>
      </w:divBdr>
    </w:div>
    <w:div w:id="1710648624">
      <w:bodyDiv w:val="1"/>
      <w:marLeft w:val="0"/>
      <w:marRight w:val="0"/>
      <w:marTop w:val="0"/>
      <w:marBottom w:val="0"/>
      <w:divBdr>
        <w:top w:val="none" w:sz="0" w:space="0" w:color="auto"/>
        <w:left w:val="none" w:sz="0" w:space="0" w:color="auto"/>
        <w:bottom w:val="none" w:sz="0" w:space="0" w:color="auto"/>
        <w:right w:val="none" w:sz="0" w:space="0" w:color="auto"/>
      </w:divBdr>
    </w:div>
    <w:div w:id="1827816448">
      <w:bodyDiv w:val="1"/>
      <w:marLeft w:val="0"/>
      <w:marRight w:val="0"/>
      <w:marTop w:val="0"/>
      <w:marBottom w:val="0"/>
      <w:divBdr>
        <w:top w:val="none" w:sz="0" w:space="0" w:color="auto"/>
        <w:left w:val="none" w:sz="0" w:space="0" w:color="auto"/>
        <w:bottom w:val="none" w:sz="0" w:space="0" w:color="auto"/>
        <w:right w:val="none" w:sz="0" w:space="0" w:color="auto"/>
      </w:divBdr>
    </w:div>
    <w:div w:id="1896771602">
      <w:bodyDiv w:val="1"/>
      <w:marLeft w:val="0"/>
      <w:marRight w:val="0"/>
      <w:marTop w:val="0"/>
      <w:marBottom w:val="0"/>
      <w:divBdr>
        <w:top w:val="none" w:sz="0" w:space="0" w:color="auto"/>
        <w:left w:val="none" w:sz="0" w:space="0" w:color="auto"/>
        <w:bottom w:val="none" w:sz="0" w:space="0" w:color="auto"/>
        <w:right w:val="none" w:sz="0" w:space="0" w:color="auto"/>
      </w:divBdr>
    </w:div>
    <w:div w:id="2083332391">
      <w:bodyDiv w:val="1"/>
      <w:marLeft w:val="0"/>
      <w:marRight w:val="0"/>
      <w:marTop w:val="0"/>
      <w:marBottom w:val="0"/>
      <w:divBdr>
        <w:top w:val="none" w:sz="0" w:space="0" w:color="auto"/>
        <w:left w:val="none" w:sz="0" w:space="0" w:color="auto"/>
        <w:bottom w:val="none" w:sz="0" w:space="0" w:color="auto"/>
        <w:right w:val="none" w:sz="0" w:space="0" w:color="auto"/>
      </w:divBdr>
    </w:div>
    <w:div w:id="21277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istics.sk" TargetMode="External"/><Relationship Id="rId18" Type="http://schemas.openxmlformats.org/officeDocument/2006/relationships/footer" Target="footer2.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statistics.sk" TargetMode="External"/><Relationship Id="rId17" Type="http://schemas.openxmlformats.org/officeDocument/2006/relationships/footer" Target="footer1.xm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atistics.sk" TargetMode="Externa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statistics.sk" TargetMode="External"/><Relationship Id="rId14" Type="http://schemas.openxmlformats.org/officeDocument/2006/relationships/hyperlink" Target="http://www.statistics.sk" TargetMode="External"/><Relationship Id="rId22" Type="http://schemas.openxmlformats.org/officeDocument/2006/relationships/chart" Target="charts/chart7.xml"/><Relationship Id="rId27"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D:\1_anal&#253;za\anal&#253;za_2012_maja\pomocna1_maj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_anal&#253;za\anal&#253;za_2012_maja\pomocna1_maj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_anal&#253;za\anal&#253;za_2012_maja\pomocna1_ma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_anal&#253;za\anal&#253;za_2012_maja\pomocna1_maj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_anal&#253;za\anal&#253;za_2012_maja\po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_anal&#253;za\anal&#253;za_2012_maja\po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_anal&#253;za\anal&#253;za_2012_maja\Priloha_Sylvia.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_anal&#253;za\anal&#253;za_2012_maja\Priloha_Sylvia.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_anal&#253;za\anal&#253;za_2012_maja\UoZ_KZAM(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_anal&#253;za\anal&#253;za_2012_maja\pomocna1_maj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Priemerný vek</a:t>
            </a:r>
          </a:p>
        </c:rich>
      </c:tx>
    </c:title>
    <c:plotArea>
      <c:layout/>
      <c:barChart>
        <c:barDir val="col"/>
        <c:grouping val="clustered"/>
        <c:ser>
          <c:idx val="0"/>
          <c:order val="0"/>
          <c:tx>
            <c:strRef>
              <c:f>'graf popul_vývoj'!$B$3</c:f>
              <c:strCache>
                <c:ptCount val="1"/>
                <c:pt idx="0">
                  <c:v>Priemerný vek           k 31.12.2011</c:v>
                </c:pt>
              </c:strCache>
            </c:strRef>
          </c:tx>
          <c:spPr>
            <a:solidFill>
              <a:schemeClr val="tx2">
                <a:lumMod val="40000"/>
                <a:lumOff val="60000"/>
              </a:schemeClr>
            </a:solidFill>
          </c:spPr>
          <c:dLbls>
            <c:spPr>
              <a:ln>
                <a:noFill/>
              </a:ln>
            </c:spPr>
            <c:dLblPos val="ctr"/>
            <c:showVal val="1"/>
          </c:dLbls>
          <c:cat>
            <c:strRef>
              <c:f>'graf popul_vývoj'!$A$4:$A$8</c:f>
              <c:strCache>
                <c:ptCount val="5"/>
                <c:pt idx="0">
                  <c:v>Košice I</c:v>
                </c:pt>
                <c:pt idx="1">
                  <c:v>Košice II</c:v>
                </c:pt>
                <c:pt idx="2">
                  <c:v>Košice III</c:v>
                </c:pt>
                <c:pt idx="3">
                  <c:v>Košice IV</c:v>
                </c:pt>
                <c:pt idx="4">
                  <c:v>Ke okolie</c:v>
                </c:pt>
              </c:strCache>
            </c:strRef>
          </c:cat>
          <c:val>
            <c:numRef>
              <c:f>'graf popul_vývoj'!$B$4:$B$8</c:f>
              <c:numCache>
                <c:formatCode>General</c:formatCode>
                <c:ptCount val="5"/>
                <c:pt idx="0">
                  <c:v>39.81</c:v>
                </c:pt>
                <c:pt idx="1">
                  <c:v>38.57</c:v>
                </c:pt>
                <c:pt idx="2">
                  <c:v>38.450000000000003</c:v>
                </c:pt>
                <c:pt idx="3">
                  <c:v>41.08</c:v>
                </c:pt>
                <c:pt idx="4">
                  <c:v>36.04</c:v>
                </c:pt>
              </c:numCache>
            </c:numRef>
          </c:val>
        </c:ser>
        <c:axId val="149175680"/>
        <c:axId val="152791296"/>
      </c:barChart>
      <c:lineChart>
        <c:grouping val="standard"/>
        <c:ser>
          <c:idx val="1"/>
          <c:order val="1"/>
          <c:tx>
            <c:strRef>
              <c:f>'graf popul_vývoj'!$C$3</c:f>
              <c:strCache>
                <c:ptCount val="1"/>
                <c:pt idx="0">
                  <c:v> SR </c:v>
                </c:pt>
              </c:strCache>
            </c:strRef>
          </c:tx>
          <c:spPr>
            <a:ln w="25400"/>
          </c:spPr>
          <c:marker>
            <c:symbol val="square"/>
            <c:size val="4"/>
          </c:marker>
          <c:dLbls>
            <c:dLbl>
              <c:idx val="0"/>
              <c:delete val="1"/>
            </c:dLbl>
            <c:dLbl>
              <c:idx val="1"/>
              <c:delete val="1"/>
            </c:dLbl>
            <c:dLbl>
              <c:idx val="2"/>
              <c:layout>
                <c:manualLayout>
                  <c:x val="-9.2020997375328206E-2"/>
                  <c:y val="-5.5555555555555455E-2"/>
                </c:manualLayout>
              </c:layout>
              <c:tx>
                <c:rich>
                  <a:bodyPr/>
                  <a:lstStyle/>
                  <a:p>
                    <a:r>
                      <a:rPr lang="en-US"/>
                      <a:t> SR </a:t>
                    </a:r>
                    <a:r>
                      <a:rPr lang="sk-SK"/>
                      <a:t>=</a:t>
                    </a:r>
                    <a:r>
                      <a:rPr lang="en-US"/>
                      <a:t> 39,05</a:t>
                    </a:r>
                  </a:p>
                </c:rich>
              </c:tx>
              <c:dLblPos val="r"/>
              <c:showVal val="1"/>
              <c:showSerName val="1"/>
            </c:dLbl>
            <c:dLbl>
              <c:idx val="3"/>
              <c:delete val="1"/>
            </c:dLbl>
            <c:dLbl>
              <c:idx val="4"/>
              <c:delete val="1"/>
            </c:dLbl>
            <c:spPr>
              <a:ln>
                <a:solidFill>
                  <a:srgbClr val="C0504D">
                    <a:shade val="95000"/>
                    <a:satMod val="105000"/>
                  </a:srgbClr>
                </a:solidFill>
              </a:ln>
            </c:spPr>
            <c:txPr>
              <a:bodyPr/>
              <a:lstStyle/>
              <a:p>
                <a:pPr>
                  <a:defRPr baseline="0">
                    <a:solidFill>
                      <a:srgbClr val="C00000"/>
                    </a:solidFill>
                  </a:defRPr>
                </a:pPr>
                <a:endParaRPr lang="sk-SK"/>
              </a:p>
            </c:txPr>
            <c:dLblPos val="ctr"/>
            <c:showVal val="1"/>
            <c:showSerName val="1"/>
          </c:dLbls>
          <c:cat>
            <c:strRef>
              <c:f>'graf popul_vývoj'!$A$4:$A$8</c:f>
              <c:strCache>
                <c:ptCount val="5"/>
                <c:pt idx="0">
                  <c:v>Košice I</c:v>
                </c:pt>
                <c:pt idx="1">
                  <c:v>Košice II</c:v>
                </c:pt>
                <c:pt idx="2">
                  <c:v>Košice III</c:v>
                </c:pt>
                <c:pt idx="3">
                  <c:v>Košice IV</c:v>
                </c:pt>
                <c:pt idx="4">
                  <c:v>Ke okolie</c:v>
                </c:pt>
              </c:strCache>
            </c:strRef>
          </c:cat>
          <c:val>
            <c:numRef>
              <c:f>'graf popul_vývoj'!$C$4:$C$8</c:f>
              <c:numCache>
                <c:formatCode>General</c:formatCode>
                <c:ptCount val="5"/>
                <c:pt idx="0">
                  <c:v>39.050000000000004</c:v>
                </c:pt>
                <c:pt idx="1">
                  <c:v>39.050000000000004</c:v>
                </c:pt>
                <c:pt idx="2">
                  <c:v>39.050000000000004</c:v>
                </c:pt>
                <c:pt idx="3">
                  <c:v>39.050000000000004</c:v>
                </c:pt>
                <c:pt idx="4">
                  <c:v>39.050000000000004</c:v>
                </c:pt>
              </c:numCache>
            </c:numRef>
          </c:val>
        </c:ser>
        <c:marker val="1"/>
        <c:axId val="149175680"/>
        <c:axId val="152791296"/>
      </c:lineChart>
      <c:catAx>
        <c:axId val="149175680"/>
        <c:scaling>
          <c:orientation val="minMax"/>
        </c:scaling>
        <c:axPos val="b"/>
        <c:majorTickMark val="none"/>
        <c:tickLblPos val="nextTo"/>
        <c:crossAx val="152791296"/>
        <c:crosses val="autoZero"/>
        <c:auto val="1"/>
        <c:lblAlgn val="ctr"/>
        <c:lblOffset val="100"/>
      </c:catAx>
      <c:valAx>
        <c:axId val="152791296"/>
        <c:scaling>
          <c:orientation val="minMax"/>
        </c:scaling>
        <c:axPos val="l"/>
        <c:majorGridlines>
          <c:spPr>
            <a:ln>
              <a:prstDash val="sysDot"/>
            </a:ln>
          </c:spPr>
        </c:majorGridlines>
        <c:numFmt formatCode="General" sourceLinked="1"/>
        <c:majorTickMark val="none"/>
        <c:tickLblPos val="nextTo"/>
        <c:crossAx val="149175680"/>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sk-SK"/>
  <c:style val="34"/>
  <c:chart>
    <c:title>
      <c:tx>
        <c:rich>
          <a:bodyPr/>
          <a:lstStyle/>
          <a:p>
            <a:pPr>
              <a:defRPr sz="1000" baseline="0">
                <a:latin typeface="Arial" pitchFamily="34" charset="0"/>
              </a:defRPr>
            </a:pPr>
            <a:r>
              <a:rPr lang="sk-SK" sz="1000" baseline="0">
                <a:latin typeface="Arial" pitchFamily="34" charset="0"/>
              </a:rPr>
              <a:t>Priemerný mesačný podiel UoZ (poberateľov) </a:t>
            </a:r>
          </a:p>
          <a:p>
            <a:pPr>
              <a:defRPr sz="1000" baseline="0">
                <a:latin typeface="Arial" pitchFamily="34" charset="0"/>
              </a:defRPr>
            </a:pPr>
            <a:r>
              <a:rPr lang="sk-SK" sz="1000" baseline="0">
                <a:latin typeface="Arial" pitchFamily="34" charset="0"/>
              </a:rPr>
              <a:t>na celkovom počte poberateľov DHN a PkD</a:t>
            </a:r>
          </a:p>
        </c:rich>
      </c:tx>
    </c:title>
    <c:plotArea>
      <c:layout>
        <c:manualLayout>
          <c:layoutTarget val="inner"/>
          <c:xMode val="edge"/>
          <c:yMode val="edge"/>
          <c:x val="0.17623820201283047"/>
          <c:y val="0.16459603440659218"/>
          <c:w val="0.7862342041681939"/>
          <c:h val="0.46747355837946403"/>
        </c:manualLayout>
      </c:layout>
      <c:barChart>
        <c:barDir val="col"/>
        <c:grouping val="clustered"/>
        <c:ser>
          <c:idx val="0"/>
          <c:order val="0"/>
          <c:tx>
            <c:strRef>
              <c:f>DHN!$A$24</c:f>
              <c:strCache>
                <c:ptCount val="1"/>
                <c:pt idx="0">
                  <c:v>2008</c:v>
                </c:pt>
              </c:strCache>
            </c:strRef>
          </c:tx>
          <c:cat>
            <c:strRef>
              <c:f>DHN!$B$23:$G$23</c:f>
              <c:strCache>
                <c:ptCount val="6"/>
                <c:pt idx="0">
                  <c:v>Košice I</c:v>
                </c:pt>
                <c:pt idx="1">
                  <c:v>Košice II</c:v>
                </c:pt>
                <c:pt idx="2">
                  <c:v>Košice III</c:v>
                </c:pt>
                <c:pt idx="3">
                  <c:v>Košice IV</c:v>
                </c:pt>
                <c:pt idx="4">
                  <c:v>Košice okolie</c:v>
                </c:pt>
                <c:pt idx="5">
                  <c:v>ÚPSVR Košice </c:v>
                </c:pt>
              </c:strCache>
            </c:strRef>
          </c:cat>
          <c:val>
            <c:numRef>
              <c:f>DHN!$B$24:$G$24</c:f>
              <c:numCache>
                <c:formatCode>0.0%</c:formatCode>
                <c:ptCount val="6"/>
                <c:pt idx="0">
                  <c:v>0.55100000000000005</c:v>
                </c:pt>
                <c:pt idx="1">
                  <c:v>0.62600000000000411</c:v>
                </c:pt>
                <c:pt idx="2">
                  <c:v>0.49600000000000088</c:v>
                </c:pt>
                <c:pt idx="3">
                  <c:v>0.40700000000000008</c:v>
                </c:pt>
                <c:pt idx="4">
                  <c:v>0.71400000000000063</c:v>
                </c:pt>
                <c:pt idx="5">
                  <c:v>0.60800000000000065</c:v>
                </c:pt>
              </c:numCache>
            </c:numRef>
          </c:val>
        </c:ser>
        <c:ser>
          <c:idx val="1"/>
          <c:order val="1"/>
          <c:tx>
            <c:strRef>
              <c:f>DHN!$A$25</c:f>
              <c:strCache>
                <c:ptCount val="1"/>
                <c:pt idx="0">
                  <c:v>2009</c:v>
                </c:pt>
              </c:strCache>
            </c:strRef>
          </c:tx>
          <c:cat>
            <c:strRef>
              <c:f>DHN!$B$23:$G$23</c:f>
              <c:strCache>
                <c:ptCount val="6"/>
                <c:pt idx="0">
                  <c:v>Košice I</c:v>
                </c:pt>
                <c:pt idx="1">
                  <c:v>Košice II</c:v>
                </c:pt>
                <c:pt idx="2">
                  <c:v>Košice III</c:v>
                </c:pt>
                <c:pt idx="3">
                  <c:v>Košice IV</c:v>
                </c:pt>
                <c:pt idx="4">
                  <c:v>Košice okolie</c:v>
                </c:pt>
                <c:pt idx="5">
                  <c:v>ÚPSVR Košice </c:v>
                </c:pt>
              </c:strCache>
            </c:strRef>
          </c:cat>
          <c:val>
            <c:numRef>
              <c:f>DHN!$B$25:$G$25</c:f>
              <c:numCache>
                <c:formatCode>0.0%</c:formatCode>
                <c:ptCount val="6"/>
                <c:pt idx="0">
                  <c:v>0.61600000000000388</c:v>
                </c:pt>
                <c:pt idx="1">
                  <c:v>0.62400000000000388</c:v>
                </c:pt>
                <c:pt idx="2">
                  <c:v>0.53700000000000003</c:v>
                </c:pt>
                <c:pt idx="3">
                  <c:v>0.45500000000000002</c:v>
                </c:pt>
                <c:pt idx="4">
                  <c:v>0.76500000000000434</c:v>
                </c:pt>
                <c:pt idx="5">
                  <c:v>0.65300000000000491</c:v>
                </c:pt>
              </c:numCache>
            </c:numRef>
          </c:val>
        </c:ser>
        <c:ser>
          <c:idx val="2"/>
          <c:order val="2"/>
          <c:tx>
            <c:strRef>
              <c:f>DHN!$A$26</c:f>
              <c:strCache>
                <c:ptCount val="1"/>
                <c:pt idx="0">
                  <c:v>2010</c:v>
                </c:pt>
              </c:strCache>
            </c:strRef>
          </c:tx>
          <c:cat>
            <c:strRef>
              <c:f>DHN!$B$23:$G$23</c:f>
              <c:strCache>
                <c:ptCount val="6"/>
                <c:pt idx="0">
                  <c:v>Košice I</c:v>
                </c:pt>
                <c:pt idx="1">
                  <c:v>Košice II</c:v>
                </c:pt>
                <c:pt idx="2">
                  <c:v>Košice III</c:v>
                </c:pt>
                <c:pt idx="3">
                  <c:v>Košice IV</c:v>
                </c:pt>
                <c:pt idx="4">
                  <c:v>Košice okolie</c:v>
                </c:pt>
                <c:pt idx="5">
                  <c:v>ÚPSVR Košice </c:v>
                </c:pt>
              </c:strCache>
            </c:strRef>
          </c:cat>
          <c:val>
            <c:numRef>
              <c:f>DHN!$B$26:$G$26</c:f>
              <c:numCache>
                <c:formatCode>0.0%</c:formatCode>
                <c:ptCount val="6"/>
                <c:pt idx="0">
                  <c:v>0.62200000000000388</c:v>
                </c:pt>
                <c:pt idx="1">
                  <c:v>0.63500000000000434</c:v>
                </c:pt>
                <c:pt idx="2">
                  <c:v>0.61800000000000388</c:v>
                </c:pt>
                <c:pt idx="3">
                  <c:v>0.49300000000000038</c:v>
                </c:pt>
                <c:pt idx="4">
                  <c:v>0.77600000000000469</c:v>
                </c:pt>
                <c:pt idx="5">
                  <c:v>0.67400000000000504</c:v>
                </c:pt>
              </c:numCache>
            </c:numRef>
          </c:val>
        </c:ser>
        <c:ser>
          <c:idx val="3"/>
          <c:order val="3"/>
          <c:tx>
            <c:strRef>
              <c:f>DHN!$A$27</c:f>
              <c:strCache>
                <c:ptCount val="1"/>
                <c:pt idx="0">
                  <c:v>2011</c:v>
                </c:pt>
              </c:strCache>
            </c:strRef>
          </c:tx>
          <c:cat>
            <c:strRef>
              <c:f>DHN!$B$23:$G$23</c:f>
              <c:strCache>
                <c:ptCount val="6"/>
                <c:pt idx="0">
                  <c:v>Košice I</c:v>
                </c:pt>
                <c:pt idx="1">
                  <c:v>Košice II</c:v>
                </c:pt>
                <c:pt idx="2">
                  <c:v>Košice III</c:v>
                </c:pt>
                <c:pt idx="3">
                  <c:v>Košice IV</c:v>
                </c:pt>
                <c:pt idx="4">
                  <c:v>Košice okolie</c:v>
                </c:pt>
                <c:pt idx="5">
                  <c:v>ÚPSVR Košice </c:v>
                </c:pt>
              </c:strCache>
            </c:strRef>
          </c:cat>
          <c:val>
            <c:numRef>
              <c:f>DHN!$B$27:$G$27</c:f>
              <c:numCache>
                <c:formatCode>0.0%</c:formatCode>
                <c:ptCount val="6"/>
                <c:pt idx="0">
                  <c:v>0.63800000000000434</c:v>
                </c:pt>
                <c:pt idx="1">
                  <c:v>0.63600000000000434</c:v>
                </c:pt>
                <c:pt idx="2">
                  <c:v>0.63600000000000434</c:v>
                </c:pt>
                <c:pt idx="3">
                  <c:v>0.51500000000000001</c:v>
                </c:pt>
                <c:pt idx="4">
                  <c:v>0.79</c:v>
                </c:pt>
                <c:pt idx="5">
                  <c:v>0.68700000000000061</c:v>
                </c:pt>
              </c:numCache>
            </c:numRef>
          </c:val>
        </c:ser>
        <c:ser>
          <c:idx val="4"/>
          <c:order val="4"/>
          <c:tx>
            <c:strRef>
              <c:f>DHN!$A$28</c:f>
              <c:strCache>
                <c:ptCount val="1"/>
                <c:pt idx="0">
                  <c:v>2012</c:v>
                </c:pt>
              </c:strCache>
            </c:strRef>
          </c:tx>
          <c:cat>
            <c:strRef>
              <c:f>DHN!$B$23:$G$23</c:f>
              <c:strCache>
                <c:ptCount val="6"/>
                <c:pt idx="0">
                  <c:v>Košice I</c:v>
                </c:pt>
                <c:pt idx="1">
                  <c:v>Košice II</c:v>
                </c:pt>
                <c:pt idx="2">
                  <c:v>Košice III</c:v>
                </c:pt>
                <c:pt idx="3">
                  <c:v>Košice IV</c:v>
                </c:pt>
                <c:pt idx="4">
                  <c:v>Košice okolie</c:v>
                </c:pt>
                <c:pt idx="5">
                  <c:v>ÚPSVR Košice </c:v>
                </c:pt>
              </c:strCache>
            </c:strRef>
          </c:cat>
          <c:val>
            <c:numRef>
              <c:f>DHN!$B$28:$G$28</c:f>
              <c:numCache>
                <c:formatCode>0.0%</c:formatCode>
                <c:ptCount val="6"/>
                <c:pt idx="0">
                  <c:v>0.65500000000000502</c:v>
                </c:pt>
                <c:pt idx="1">
                  <c:v>0.68200000000000005</c:v>
                </c:pt>
                <c:pt idx="2">
                  <c:v>0.67600000000000504</c:v>
                </c:pt>
                <c:pt idx="3">
                  <c:v>0.58199999999999996</c:v>
                </c:pt>
                <c:pt idx="4">
                  <c:v>0.81499999999999995</c:v>
                </c:pt>
                <c:pt idx="5">
                  <c:v>0.72300000000000064</c:v>
                </c:pt>
              </c:numCache>
            </c:numRef>
          </c:val>
        </c:ser>
        <c:axId val="150900096"/>
        <c:axId val="150918272"/>
      </c:barChart>
      <c:catAx>
        <c:axId val="150900096"/>
        <c:scaling>
          <c:orientation val="minMax"/>
        </c:scaling>
        <c:axPos val="b"/>
        <c:majorTickMark val="none"/>
        <c:tickLblPos val="nextTo"/>
        <c:crossAx val="150918272"/>
        <c:crosses val="autoZero"/>
        <c:auto val="1"/>
        <c:lblAlgn val="ctr"/>
        <c:lblOffset val="100"/>
      </c:catAx>
      <c:valAx>
        <c:axId val="150918272"/>
        <c:scaling>
          <c:orientation val="minMax"/>
        </c:scaling>
        <c:axPos val="l"/>
        <c:majorGridlines>
          <c:spPr>
            <a:ln>
              <a:prstDash val="sysDot"/>
            </a:ln>
          </c:spPr>
        </c:majorGridlines>
        <c:numFmt formatCode="0.0%" sourceLinked="1"/>
        <c:majorTickMark val="none"/>
        <c:tickLblPos val="nextTo"/>
        <c:txPr>
          <a:bodyPr/>
          <a:lstStyle/>
          <a:p>
            <a:pPr>
              <a:defRPr sz="800" baseline="0">
                <a:latin typeface="Arial" pitchFamily="34" charset="0"/>
              </a:defRPr>
            </a:pPr>
            <a:endParaRPr lang="sk-SK"/>
          </a:p>
        </c:txPr>
        <c:crossAx val="150900096"/>
        <c:crosses val="autoZero"/>
        <c:crossBetween val="between"/>
      </c:valAx>
      <c:dTable>
        <c:showHorzBorder val="1"/>
        <c:showVertBorder val="1"/>
        <c:showOutline val="1"/>
        <c:showKeys val="1"/>
        <c:txPr>
          <a:bodyPr/>
          <a:lstStyle/>
          <a:p>
            <a:pPr rtl="0">
              <a:defRPr sz="800" baseline="0">
                <a:latin typeface="Arial" pitchFamily="34" charset="0"/>
              </a:defRPr>
            </a:pPr>
            <a:endParaRPr lang="sk-SK"/>
          </a:p>
        </c:txPr>
      </c:dTable>
      <c:spPr>
        <a:noFill/>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sk-SK"/>
              <a:t>Index starnutia</a:t>
            </a:r>
          </a:p>
        </c:rich>
      </c:tx>
    </c:title>
    <c:plotArea>
      <c:layout/>
      <c:barChart>
        <c:barDir val="col"/>
        <c:grouping val="clustered"/>
        <c:ser>
          <c:idx val="0"/>
          <c:order val="0"/>
          <c:tx>
            <c:strRef>
              <c:f>'graf popul_vývoj'!$B$11</c:f>
              <c:strCache>
                <c:ptCount val="1"/>
                <c:pt idx="0">
                  <c:v>Index starnutia          k 31.12.2011</c:v>
                </c:pt>
              </c:strCache>
            </c:strRef>
          </c:tx>
          <c:spPr>
            <a:solidFill>
              <a:schemeClr val="accent3">
                <a:lumMod val="60000"/>
                <a:lumOff val="40000"/>
              </a:schemeClr>
            </a:solidFill>
          </c:spPr>
          <c:dLbls>
            <c:dLblPos val="ctr"/>
            <c:showVal val="1"/>
          </c:dLbls>
          <c:cat>
            <c:strRef>
              <c:f>'graf popul_vývoj'!$A$12:$A$16</c:f>
              <c:strCache>
                <c:ptCount val="5"/>
                <c:pt idx="0">
                  <c:v>Košice I</c:v>
                </c:pt>
                <c:pt idx="1">
                  <c:v>Košice II</c:v>
                </c:pt>
                <c:pt idx="2">
                  <c:v>Košice III</c:v>
                </c:pt>
                <c:pt idx="3">
                  <c:v>Košice IV</c:v>
                </c:pt>
                <c:pt idx="4">
                  <c:v>Ke okolie</c:v>
                </c:pt>
              </c:strCache>
            </c:strRef>
          </c:cat>
          <c:val>
            <c:numRef>
              <c:f>'graf popul_vývoj'!$B$12:$B$16</c:f>
              <c:numCache>
                <c:formatCode>General</c:formatCode>
                <c:ptCount val="5"/>
                <c:pt idx="0">
                  <c:v>98.79</c:v>
                </c:pt>
                <c:pt idx="1">
                  <c:v>81.48</c:v>
                </c:pt>
                <c:pt idx="2">
                  <c:v>43.35</c:v>
                </c:pt>
                <c:pt idx="3">
                  <c:v>100.47</c:v>
                </c:pt>
                <c:pt idx="4">
                  <c:v>52.220000000000013</c:v>
                </c:pt>
              </c:numCache>
            </c:numRef>
          </c:val>
        </c:ser>
        <c:axId val="152812928"/>
        <c:axId val="152900736"/>
      </c:barChart>
      <c:lineChart>
        <c:grouping val="standard"/>
        <c:ser>
          <c:idx val="1"/>
          <c:order val="1"/>
          <c:tx>
            <c:strRef>
              <c:f>'graf popul_vývoj'!$C$11</c:f>
              <c:strCache>
                <c:ptCount val="1"/>
                <c:pt idx="0">
                  <c:v>SR</c:v>
                </c:pt>
              </c:strCache>
            </c:strRef>
          </c:tx>
          <c:marker>
            <c:symbol val="square"/>
            <c:size val="4"/>
          </c:marker>
          <c:dLbls>
            <c:dLbl>
              <c:idx val="0"/>
              <c:delete val="1"/>
            </c:dLbl>
            <c:dLbl>
              <c:idx val="1"/>
              <c:layout>
                <c:manualLayout>
                  <c:x val="8.6111111111110819E-2"/>
                  <c:y val="-6.9444444444444434E-2"/>
                </c:manualLayout>
              </c:layout>
              <c:tx>
                <c:rich>
                  <a:bodyPr/>
                  <a:lstStyle/>
                  <a:p>
                    <a:r>
                      <a:rPr lang="sk-SK" baseline="0">
                        <a:solidFill>
                          <a:srgbClr val="C00000"/>
                        </a:solidFill>
                      </a:rPr>
                      <a:t> </a:t>
                    </a:r>
                    <a:r>
                      <a:rPr lang="sk-SK"/>
                      <a:t>SR = </a:t>
                    </a:r>
                    <a:r>
                      <a:rPr lang="en-US"/>
                      <a:t>82,96</a:t>
                    </a:r>
                  </a:p>
                </c:rich>
              </c:tx>
              <c:showVal val="1"/>
            </c:dLbl>
            <c:dLbl>
              <c:idx val="2"/>
              <c:delete val="1"/>
            </c:dLbl>
            <c:dLbl>
              <c:idx val="3"/>
              <c:delete val="1"/>
            </c:dLbl>
            <c:dLbl>
              <c:idx val="4"/>
              <c:delete val="1"/>
            </c:dLbl>
            <c:spPr>
              <a:ln>
                <a:solidFill>
                  <a:srgbClr val="C00000"/>
                </a:solidFill>
              </a:ln>
            </c:spPr>
            <c:txPr>
              <a:bodyPr/>
              <a:lstStyle/>
              <a:p>
                <a:pPr>
                  <a:defRPr baseline="0">
                    <a:solidFill>
                      <a:srgbClr val="C00000"/>
                    </a:solidFill>
                  </a:defRPr>
                </a:pPr>
                <a:endParaRPr lang="sk-SK"/>
              </a:p>
            </c:txPr>
            <c:showVal val="1"/>
          </c:dLbls>
          <c:cat>
            <c:strRef>
              <c:f>'graf popul_vývoj'!$A$12:$A$16</c:f>
              <c:strCache>
                <c:ptCount val="5"/>
                <c:pt idx="0">
                  <c:v>Košice I</c:v>
                </c:pt>
                <c:pt idx="1">
                  <c:v>Košice II</c:v>
                </c:pt>
                <c:pt idx="2">
                  <c:v>Košice III</c:v>
                </c:pt>
                <c:pt idx="3">
                  <c:v>Košice IV</c:v>
                </c:pt>
                <c:pt idx="4">
                  <c:v>Ke okolie</c:v>
                </c:pt>
              </c:strCache>
            </c:strRef>
          </c:cat>
          <c:val>
            <c:numRef>
              <c:f>'graf popul_vývoj'!$C$12:$C$16</c:f>
              <c:numCache>
                <c:formatCode>General</c:formatCode>
                <c:ptCount val="5"/>
                <c:pt idx="0">
                  <c:v>82.960000000000022</c:v>
                </c:pt>
                <c:pt idx="1">
                  <c:v>82.960000000000022</c:v>
                </c:pt>
                <c:pt idx="2">
                  <c:v>82.960000000000022</c:v>
                </c:pt>
                <c:pt idx="3">
                  <c:v>82.960000000000022</c:v>
                </c:pt>
                <c:pt idx="4">
                  <c:v>82.960000000000022</c:v>
                </c:pt>
              </c:numCache>
            </c:numRef>
          </c:val>
        </c:ser>
        <c:marker val="1"/>
        <c:axId val="152812928"/>
        <c:axId val="152900736"/>
      </c:lineChart>
      <c:catAx>
        <c:axId val="152812928"/>
        <c:scaling>
          <c:orientation val="minMax"/>
        </c:scaling>
        <c:axPos val="b"/>
        <c:majorTickMark val="none"/>
        <c:tickLblPos val="nextTo"/>
        <c:crossAx val="152900736"/>
        <c:crosses val="autoZero"/>
        <c:auto val="1"/>
        <c:lblAlgn val="ctr"/>
        <c:lblOffset val="100"/>
      </c:catAx>
      <c:valAx>
        <c:axId val="152900736"/>
        <c:scaling>
          <c:orientation val="minMax"/>
        </c:scaling>
        <c:axPos val="l"/>
        <c:majorGridlines>
          <c:spPr>
            <a:ln>
              <a:prstDash val="sysDot"/>
            </a:ln>
          </c:spPr>
        </c:majorGridlines>
        <c:numFmt formatCode="General" sourceLinked="1"/>
        <c:majorTickMark val="none"/>
        <c:tickLblPos val="nextTo"/>
        <c:crossAx val="152812928"/>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a:pPr>
            <a:r>
              <a:rPr lang="en-US" sz="1200" b="1" i="0" baseline="0"/>
              <a:t>P</a:t>
            </a:r>
            <a:r>
              <a:rPr lang="sk-SK" sz="1200" b="1" i="0" baseline="0"/>
              <a:t>orovnanie priemernej mesačnej nominálnej mzdy v € r.2012</a:t>
            </a:r>
            <a:endParaRPr lang="sk-SK" sz="1200" baseline="0"/>
          </a:p>
        </c:rich>
      </c:tx>
    </c:title>
    <c:plotArea>
      <c:layout/>
      <c:barChart>
        <c:barDir val="col"/>
        <c:grouping val="clustered"/>
        <c:ser>
          <c:idx val="0"/>
          <c:order val="0"/>
          <c:tx>
            <c:strRef>
              <c:f>'počty zam'!$B$27</c:f>
              <c:strCache>
                <c:ptCount val="1"/>
                <c:pt idx="0">
                  <c:v>Priemerná nominálna mesačná mzda v €</c:v>
                </c:pt>
              </c:strCache>
            </c:strRef>
          </c:tx>
          <c:spPr>
            <a:solidFill>
              <a:schemeClr val="tx2">
                <a:lumMod val="40000"/>
                <a:lumOff val="60000"/>
              </a:schemeClr>
            </a:solidFill>
          </c:spPr>
          <c:dLbls>
            <c:dLbl>
              <c:idx val="0"/>
              <c:tx>
                <c:rich>
                  <a:bodyPr/>
                  <a:lstStyle/>
                  <a:p>
                    <a:r>
                      <a:rPr lang="en-US"/>
                      <a:t>907</a:t>
                    </a:r>
                    <a:r>
                      <a:rPr lang="sk-SK"/>
                      <a:t> €</a:t>
                    </a:r>
                    <a:endParaRPr lang="en-US"/>
                  </a:p>
                </c:rich>
              </c:tx>
              <c:dLblPos val="ctr"/>
              <c:showVal val="1"/>
            </c:dLbl>
            <c:dLbl>
              <c:idx val="1"/>
              <c:tx>
                <c:rich>
                  <a:bodyPr/>
                  <a:lstStyle/>
                  <a:p>
                    <a:r>
                      <a:rPr lang="en-US"/>
                      <a:t>1 075</a:t>
                    </a:r>
                    <a:r>
                      <a:rPr lang="sk-SK"/>
                      <a:t> €</a:t>
                    </a:r>
                    <a:endParaRPr lang="en-US"/>
                  </a:p>
                </c:rich>
              </c:tx>
              <c:dLblPos val="ctr"/>
              <c:showVal val="1"/>
            </c:dLbl>
            <c:dLbl>
              <c:idx val="2"/>
              <c:tx>
                <c:rich>
                  <a:bodyPr/>
                  <a:lstStyle/>
                  <a:p>
                    <a:r>
                      <a:rPr lang="en-US"/>
                      <a:t>616</a:t>
                    </a:r>
                    <a:r>
                      <a:rPr lang="sk-SK"/>
                      <a:t> €</a:t>
                    </a:r>
                    <a:endParaRPr lang="en-US"/>
                  </a:p>
                </c:rich>
              </c:tx>
              <c:dLblPos val="ctr"/>
              <c:showVal val="1"/>
            </c:dLbl>
            <c:dLbl>
              <c:idx val="3"/>
              <c:tx>
                <c:rich>
                  <a:bodyPr/>
                  <a:lstStyle/>
                  <a:p>
                    <a:r>
                      <a:rPr lang="en-US"/>
                      <a:t>840</a:t>
                    </a:r>
                    <a:r>
                      <a:rPr lang="sk-SK"/>
                      <a:t> €</a:t>
                    </a:r>
                    <a:endParaRPr lang="en-US"/>
                  </a:p>
                </c:rich>
              </c:tx>
              <c:dLblPos val="ctr"/>
              <c:showVal val="1"/>
            </c:dLbl>
            <c:dLbl>
              <c:idx val="4"/>
              <c:tx>
                <c:rich>
                  <a:bodyPr/>
                  <a:lstStyle/>
                  <a:p>
                    <a:r>
                      <a:rPr lang="en-US"/>
                      <a:t>748</a:t>
                    </a:r>
                    <a:r>
                      <a:rPr lang="sk-SK"/>
                      <a:t> €</a:t>
                    </a:r>
                    <a:endParaRPr lang="en-US"/>
                  </a:p>
                </c:rich>
              </c:tx>
              <c:dLblPos val="ctr"/>
              <c:showVal val="1"/>
            </c:dLbl>
            <c:txPr>
              <a:bodyPr/>
              <a:lstStyle/>
              <a:p>
                <a:pPr>
                  <a:defRPr b="1" i="0" baseline="0"/>
                </a:pPr>
                <a:endParaRPr lang="sk-SK"/>
              </a:p>
            </c:txPr>
            <c:dLblPos val="ctr"/>
            <c:showVal val="1"/>
          </c:dLbls>
          <c:cat>
            <c:strRef>
              <c:f>'počty zam'!$A$28:$A$32</c:f>
              <c:strCache>
                <c:ptCount val="5"/>
                <c:pt idx="0">
                  <c:v>Košice I</c:v>
                </c:pt>
                <c:pt idx="1">
                  <c:v>Košice II</c:v>
                </c:pt>
                <c:pt idx="2">
                  <c:v>Košice III</c:v>
                </c:pt>
                <c:pt idx="3">
                  <c:v>Košice IV</c:v>
                </c:pt>
                <c:pt idx="4">
                  <c:v>Košice okolie</c:v>
                </c:pt>
              </c:strCache>
            </c:strRef>
          </c:cat>
          <c:val>
            <c:numRef>
              <c:f>'počty zam'!$B$28:$B$32</c:f>
              <c:numCache>
                <c:formatCode>#,##0</c:formatCode>
                <c:ptCount val="5"/>
                <c:pt idx="0" formatCode="General">
                  <c:v>907</c:v>
                </c:pt>
                <c:pt idx="1">
                  <c:v>1075</c:v>
                </c:pt>
                <c:pt idx="2" formatCode="General">
                  <c:v>616</c:v>
                </c:pt>
                <c:pt idx="3" formatCode="General">
                  <c:v>840</c:v>
                </c:pt>
                <c:pt idx="4" formatCode="General">
                  <c:v>748</c:v>
                </c:pt>
              </c:numCache>
            </c:numRef>
          </c:val>
        </c:ser>
        <c:axId val="152918272"/>
        <c:axId val="152928256"/>
      </c:barChart>
      <c:lineChart>
        <c:grouping val="standard"/>
        <c:ser>
          <c:idx val="1"/>
          <c:order val="1"/>
          <c:tx>
            <c:strRef>
              <c:f>'počty zam'!$C$27</c:f>
              <c:strCache>
                <c:ptCount val="1"/>
                <c:pt idx="0">
                  <c:v>SR</c:v>
                </c:pt>
              </c:strCache>
            </c:strRef>
          </c:tx>
          <c:marker>
            <c:symbol val="square"/>
            <c:size val="4"/>
          </c:marker>
          <c:dLbls>
            <c:dLbl>
              <c:idx val="0"/>
              <c:delete val="1"/>
            </c:dLbl>
            <c:dLbl>
              <c:idx val="1"/>
              <c:layout>
                <c:manualLayout>
                  <c:x val="8.6111111111110819E-2"/>
                  <c:y val="-8.7962962962963548E-2"/>
                </c:manualLayout>
              </c:layout>
              <c:tx>
                <c:rich>
                  <a:bodyPr/>
                  <a:lstStyle/>
                  <a:p>
                    <a:r>
                      <a:rPr lang="en-US" b="1" i="0" baseline="0">
                        <a:solidFill>
                          <a:srgbClr val="C00000"/>
                        </a:solidFill>
                      </a:rPr>
                      <a:t>S</a:t>
                    </a:r>
                    <a:r>
                      <a:rPr lang="en-US"/>
                      <a:t>R</a:t>
                    </a:r>
                    <a:r>
                      <a:rPr lang="sk-SK" baseline="0"/>
                      <a:t> = </a:t>
                    </a:r>
                    <a:r>
                      <a:rPr lang="en-US"/>
                      <a:t>901</a:t>
                    </a:r>
                    <a:r>
                      <a:rPr lang="sk-SK"/>
                      <a:t> €</a:t>
                    </a:r>
                    <a:endParaRPr lang="en-US"/>
                  </a:p>
                </c:rich>
              </c:tx>
              <c:showVal val="1"/>
              <c:showSerName val="1"/>
            </c:dLbl>
            <c:dLbl>
              <c:idx val="2"/>
              <c:delete val="1"/>
            </c:dLbl>
            <c:dLbl>
              <c:idx val="3"/>
              <c:delete val="1"/>
            </c:dLbl>
            <c:dLbl>
              <c:idx val="4"/>
              <c:delete val="1"/>
            </c:dLbl>
            <c:spPr>
              <a:ln>
                <a:solidFill>
                  <a:srgbClr val="C00000"/>
                </a:solidFill>
              </a:ln>
            </c:spPr>
            <c:txPr>
              <a:bodyPr/>
              <a:lstStyle/>
              <a:p>
                <a:pPr>
                  <a:defRPr b="1" i="0" baseline="0">
                    <a:solidFill>
                      <a:srgbClr val="C00000"/>
                    </a:solidFill>
                  </a:defRPr>
                </a:pPr>
                <a:endParaRPr lang="sk-SK"/>
              </a:p>
            </c:txPr>
            <c:showVal val="1"/>
            <c:showSerName val="1"/>
          </c:dLbls>
          <c:cat>
            <c:strRef>
              <c:f>'počty zam'!$A$28:$A$32</c:f>
              <c:strCache>
                <c:ptCount val="5"/>
                <c:pt idx="0">
                  <c:v>Košice I</c:v>
                </c:pt>
                <c:pt idx="1">
                  <c:v>Košice II</c:v>
                </c:pt>
                <c:pt idx="2">
                  <c:v>Košice III</c:v>
                </c:pt>
                <c:pt idx="3">
                  <c:v>Košice IV</c:v>
                </c:pt>
                <c:pt idx="4">
                  <c:v>Košice okolie</c:v>
                </c:pt>
              </c:strCache>
            </c:strRef>
          </c:cat>
          <c:val>
            <c:numRef>
              <c:f>'počty zam'!$C$28:$C$32</c:f>
              <c:numCache>
                <c:formatCode>General</c:formatCode>
                <c:ptCount val="5"/>
                <c:pt idx="0">
                  <c:v>901</c:v>
                </c:pt>
                <c:pt idx="1">
                  <c:v>901</c:v>
                </c:pt>
                <c:pt idx="2">
                  <c:v>901</c:v>
                </c:pt>
                <c:pt idx="3">
                  <c:v>901</c:v>
                </c:pt>
                <c:pt idx="4">
                  <c:v>901</c:v>
                </c:pt>
              </c:numCache>
            </c:numRef>
          </c:val>
        </c:ser>
        <c:marker val="1"/>
        <c:axId val="152918272"/>
        <c:axId val="152928256"/>
      </c:lineChart>
      <c:catAx>
        <c:axId val="152918272"/>
        <c:scaling>
          <c:orientation val="minMax"/>
        </c:scaling>
        <c:axPos val="b"/>
        <c:majorTickMark val="none"/>
        <c:tickLblPos val="nextTo"/>
        <c:crossAx val="152928256"/>
        <c:crosses val="autoZero"/>
        <c:auto val="1"/>
        <c:lblAlgn val="ctr"/>
        <c:lblOffset val="100"/>
      </c:catAx>
      <c:valAx>
        <c:axId val="152928256"/>
        <c:scaling>
          <c:orientation val="minMax"/>
        </c:scaling>
        <c:axPos val="l"/>
        <c:majorGridlines>
          <c:spPr>
            <a:ln>
              <a:prstDash val="sysDot"/>
            </a:ln>
          </c:spPr>
        </c:majorGridlines>
        <c:numFmt formatCode="General" sourceLinked="1"/>
        <c:majorTickMark val="none"/>
        <c:tickLblPos val="nextTo"/>
        <c:crossAx val="152918272"/>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baseline="0">
                <a:latin typeface="Arial" pitchFamily="34" charset="0"/>
              </a:defRPr>
            </a:pPr>
            <a:r>
              <a:rPr lang="sk-SK" sz="1100" baseline="0">
                <a:latin typeface="Arial" pitchFamily="34" charset="0"/>
              </a:rPr>
              <a:t>Evidovaná miera nezamestnanosti  k 31.12.2012</a:t>
            </a:r>
          </a:p>
        </c:rich>
      </c:tx>
    </c:title>
    <c:plotArea>
      <c:layout/>
      <c:barChart>
        <c:barDir val="col"/>
        <c:grouping val="clustered"/>
        <c:ser>
          <c:idx val="0"/>
          <c:order val="0"/>
          <c:spPr>
            <a:solidFill>
              <a:schemeClr val="tx2">
                <a:lumMod val="40000"/>
                <a:lumOff val="60000"/>
              </a:schemeClr>
            </a:solidFill>
          </c:spPr>
          <c:dPt>
            <c:idx val="5"/>
            <c:spPr>
              <a:solidFill>
                <a:schemeClr val="accent6">
                  <a:lumMod val="75000"/>
                </a:schemeClr>
              </a:solidFill>
            </c:spPr>
          </c:dPt>
          <c:dLbls>
            <c:dLblPos val="outEnd"/>
            <c:showVal val="1"/>
          </c:dLbls>
          <c:cat>
            <c:strRef>
              <c:f>grafy_MN!$B$2:$B$7</c:f>
              <c:strCache>
                <c:ptCount val="6"/>
                <c:pt idx="0">
                  <c:v>Košice I</c:v>
                </c:pt>
                <c:pt idx="1">
                  <c:v>Košice II</c:v>
                </c:pt>
                <c:pt idx="2">
                  <c:v>Košice III</c:v>
                </c:pt>
                <c:pt idx="3">
                  <c:v>Košice IV</c:v>
                </c:pt>
                <c:pt idx="4">
                  <c:v>Košice okolie</c:v>
                </c:pt>
                <c:pt idx="5">
                  <c:v>KE spolu</c:v>
                </c:pt>
              </c:strCache>
            </c:strRef>
          </c:cat>
          <c:val>
            <c:numRef>
              <c:f>grafy_MN!$C$2:$C$7</c:f>
              <c:numCache>
                <c:formatCode>0.00%</c:formatCode>
                <c:ptCount val="6"/>
                <c:pt idx="0">
                  <c:v>0.11273702232128482</c:v>
                </c:pt>
                <c:pt idx="1">
                  <c:v>0.10974372664175189</c:v>
                </c:pt>
                <c:pt idx="2">
                  <c:v>0.10173682661171622</c:v>
                </c:pt>
                <c:pt idx="3">
                  <c:v>9.5760563869310228E-2</c:v>
                </c:pt>
                <c:pt idx="4">
                  <c:v>0.24599121035752594</c:v>
                </c:pt>
                <c:pt idx="5">
                  <c:v>0.14881888329680693</c:v>
                </c:pt>
              </c:numCache>
            </c:numRef>
          </c:val>
        </c:ser>
        <c:axId val="152954752"/>
        <c:axId val="152956288"/>
      </c:barChart>
      <c:lineChart>
        <c:grouping val="standard"/>
        <c:ser>
          <c:idx val="1"/>
          <c:order val="1"/>
          <c:marker>
            <c:symbol val="square"/>
            <c:size val="4"/>
          </c:marker>
          <c:dLbls>
            <c:dLbl>
              <c:idx val="0"/>
              <c:delete val="1"/>
            </c:dLbl>
            <c:dLbl>
              <c:idx val="1"/>
              <c:layout>
                <c:manualLayout>
                  <c:x val="0.10277777777777777"/>
                  <c:y val="-6.0185549722951287E-2"/>
                </c:manualLayout>
              </c:layout>
              <c:tx>
                <c:rich>
                  <a:bodyPr/>
                  <a:lstStyle/>
                  <a:p>
                    <a:pPr>
                      <a:defRPr b="1" i="0" baseline="0">
                        <a:solidFill>
                          <a:srgbClr val="C00000"/>
                        </a:solidFill>
                      </a:defRPr>
                    </a:pPr>
                    <a:r>
                      <a:rPr lang="sk-SK" b="1" i="0" baseline="0">
                        <a:solidFill>
                          <a:srgbClr val="C00000"/>
                        </a:solidFill>
                      </a:rPr>
                      <a:t>S</a:t>
                    </a:r>
                    <a:r>
                      <a:rPr lang="sk-SK"/>
                      <a:t>R = </a:t>
                    </a:r>
                    <a:r>
                      <a:rPr lang="en-US"/>
                      <a:t>15,76%</a:t>
                    </a:r>
                  </a:p>
                </c:rich>
              </c:tx>
              <c:spPr>
                <a:ln>
                  <a:solidFill>
                    <a:srgbClr val="C00000"/>
                  </a:solidFill>
                </a:ln>
              </c:spPr>
              <c:showVal val="1"/>
            </c:dLbl>
            <c:dLbl>
              <c:idx val="2"/>
              <c:delete val="1"/>
            </c:dLbl>
            <c:dLbl>
              <c:idx val="3"/>
              <c:delete val="1"/>
            </c:dLbl>
            <c:dLbl>
              <c:idx val="4"/>
              <c:delete val="1"/>
            </c:dLbl>
            <c:dLbl>
              <c:idx val="5"/>
              <c:delete val="1"/>
            </c:dLbl>
            <c:txPr>
              <a:bodyPr/>
              <a:lstStyle/>
              <a:p>
                <a:pPr>
                  <a:defRPr b="1" i="0" baseline="0">
                    <a:solidFill>
                      <a:srgbClr val="C00000"/>
                    </a:solidFill>
                  </a:defRPr>
                </a:pPr>
                <a:endParaRPr lang="sk-SK"/>
              </a:p>
            </c:txPr>
            <c:showVal val="1"/>
          </c:dLbls>
          <c:cat>
            <c:strRef>
              <c:f>grafy_MN!$B$2:$B$7</c:f>
              <c:strCache>
                <c:ptCount val="6"/>
                <c:pt idx="0">
                  <c:v>Košice I</c:v>
                </c:pt>
                <c:pt idx="1">
                  <c:v>Košice II</c:v>
                </c:pt>
                <c:pt idx="2">
                  <c:v>Košice III</c:v>
                </c:pt>
                <c:pt idx="3">
                  <c:v>Košice IV</c:v>
                </c:pt>
                <c:pt idx="4">
                  <c:v>Košice okolie</c:v>
                </c:pt>
                <c:pt idx="5">
                  <c:v>KE spolu</c:v>
                </c:pt>
              </c:strCache>
            </c:strRef>
          </c:cat>
          <c:val>
            <c:numRef>
              <c:f>grafy_MN!$D$2:$D$7</c:f>
              <c:numCache>
                <c:formatCode>0.00%</c:formatCode>
                <c:ptCount val="6"/>
                <c:pt idx="0">
                  <c:v>0.15760000000000021</c:v>
                </c:pt>
                <c:pt idx="1">
                  <c:v>0.15760000000000021</c:v>
                </c:pt>
                <c:pt idx="2">
                  <c:v>0.15760000000000021</c:v>
                </c:pt>
                <c:pt idx="3">
                  <c:v>0.15760000000000021</c:v>
                </c:pt>
                <c:pt idx="4">
                  <c:v>0.15760000000000021</c:v>
                </c:pt>
                <c:pt idx="5">
                  <c:v>0.15760000000000021</c:v>
                </c:pt>
              </c:numCache>
            </c:numRef>
          </c:val>
        </c:ser>
        <c:marker val="1"/>
        <c:axId val="152954752"/>
        <c:axId val="152956288"/>
      </c:lineChart>
      <c:catAx>
        <c:axId val="152954752"/>
        <c:scaling>
          <c:orientation val="minMax"/>
        </c:scaling>
        <c:axPos val="b"/>
        <c:majorTickMark val="none"/>
        <c:tickLblPos val="nextTo"/>
        <c:crossAx val="152956288"/>
        <c:crosses val="autoZero"/>
        <c:auto val="1"/>
        <c:lblAlgn val="ctr"/>
        <c:lblOffset val="100"/>
      </c:catAx>
      <c:valAx>
        <c:axId val="152956288"/>
        <c:scaling>
          <c:orientation val="minMax"/>
        </c:scaling>
        <c:axPos val="l"/>
        <c:majorGridlines>
          <c:spPr>
            <a:ln>
              <a:prstDash val="sysDot"/>
            </a:ln>
          </c:spPr>
        </c:majorGridlines>
        <c:numFmt formatCode="0.00%" sourceLinked="1"/>
        <c:majorTickMark val="none"/>
        <c:tickLblPos val="nextTo"/>
        <c:crossAx val="152954752"/>
        <c:crosses val="autoZero"/>
        <c:crossBetween val="between"/>
      </c:valAx>
    </c:plotArea>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100" baseline="0"/>
            </a:pPr>
            <a:r>
              <a:rPr lang="sk-SK" sz="1100" baseline="0">
                <a:latin typeface="Arial" pitchFamily="34" charset="0"/>
              </a:rPr>
              <a:t>Vývoj miery nezamestnanosti (2005 - 2012)</a:t>
            </a:r>
          </a:p>
        </c:rich>
      </c:tx>
    </c:title>
    <c:plotArea>
      <c:layout/>
      <c:lineChart>
        <c:grouping val="standard"/>
        <c:ser>
          <c:idx val="0"/>
          <c:order val="0"/>
          <c:tx>
            <c:strRef>
              <c:f>Graf!$A$31</c:f>
              <c:strCache>
                <c:ptCount val="1"/>
                <c:pt idx="0">
                  <c:v>rok 2005</c:v>
                </c:pt>
              </c:strCache>
            </c:strRef>
          </c:tx>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Graf!$B$31:$M$31</c:f>
              <c:numCache>
                <c:formatCode>0.00</c:formatCode>
                <c:ptCount val="12"/>
                <c:pt idx="0">
                  <c:v>15.2</c:v>
                </c:pt>
                <c:pt idx="1">
                  <c:v>15.14</c:v>
                </c:pt>
                <c:pt idx="2">
                  <c:v>15.01</c:v>
                </c:pt>
                <c:pt idx="3">
                  <c:v>14.33</c:v>
                </c:pt>
                <c:pt idx="4">
                  <c:v>13.76</c:v>
                </c:pt>
                <c:pt idx="5">
                  <c:v>13.82</c:v>
                </c:pt>
                <c:pt idx="6">
                  <c:v>13.44</c:v>
                </c:pt>
                <c:pt idx="7">
                  <c:v>13.23</c:v>
                </c:pt>
                <c:pt idx="8">
                  <c:v>13.68</c:v>
                </c:pt>
                <c:pt idx="9">
                  <c:v>13.44</c:v>
                </c:pt>
                <c:pt idx="10">
                  <c:v>13.33</c:v>
                </c:pt>
                <c:pt idx="11">
                  <c:v>13.44</c:v>
                </c:pt>
              </c:numCache>
            </c:numRef>
          </c:val>
        </c:ser>
        <c:ser>
          <c:idx val="1"/>
          <c:order val="1"/>
          <c:tx>
            <c:strRef>
              <c:f>Graf!$A$32</c:f>
              <c:strCache>
                <c:ptCount val="1"/>
                <c:pt idx="0">
                  <c:v>rok 2006</c:v>
                </c:pt>
              </c:strCache>
            </c:strRef>
          </c:tx>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Graf!$B$32:$M$32</c:f>
              <c:numCache>
                <c:formatCode>0.00</c:formatCode>
                <c:ptCount val="12"/>
                <c:pt idx="0">
                  <c:v>14.27</c:v>
                </c:pt>
                <c:pt idx="1">
                  <c:v>13.99</c:v>
                </c:pt>
                <c:pt idx="2">
                  <c:v>13.64</c:v>
                </c:pt>
                <c:pt idx="3">
                  <c:v>13.39</c:v>
                </c:pt>
                <c:pt idx="4">
                  <c:v>13.01</c:v>
                </c:pt>
                <c:pt idx="5">
                  <c:v>12.99</c:v>
                </c:pt>
                <c:pt idx="6">
                  <c:v>12.78</c:v>
                </c:pt>
                <c:pt idx="7">
                  <c:v>12.43</c:v>
                </c:pt>
                <c:pt idx="8">
                  <c:v>12.29</c:v>
                </c:pt>
                <c:pt idx="9">
                  <c:v>11.74</c:v>
                </c:pt>
                <c:pt idx="10">
                  <c:v>11.57</c:v>
                </c:pt>
                <c:pt idx="11">
                  <c:v>11.69</c:v>
                </c:pt>
              </c:numCache>
            </c:numRef>
          </c:val>
        </c:ser>
        <c:ser>
          <c:idx val="2"/>
          <c:order val="2"/>
          <c:tx>
            <c:strRef>
              <c:f>Graf!$A$33</c:f>
              <c:strCache>
                <c:ptCount val="1"/>
                <c:pt idx="0">
                  <c:v>rok 2007</c:v>
                </c:pt>
              </c:strCache>
            </c:strRef>
          </c:tx>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Graf!$B$33:$M$33</c:f>
              <c:numCache>
                <c:formatCode>0.00</c:formatCode>
                <c:ptCount val="12"/>
                <c:pt idx="0">
                  <c:v>11.89</c:v>
                </c:pt>
                <c:pt idx="1">
                  <c:v>11.24</c:v>
                </c:pt>
                <c:pt idx="2">
                  <c:v>10.950000000000006</c:v>
                </c:pt>
                <c:pt idx="3">
                  <c:v>10.63</c:v>
                </c:pt>
                <c:pt idx="4">
                  <c:v>10.47</c:v>
                </c:pt>
                <c:pt idx="5">
                  <c:v>10.46</c:v>
                </c:pt>
                <c:pt idx="6">
                  <c:v>10.26</c:v>
                </c:pt>
                <c:pt idx="7">
                  <c:v>10.040000000000001</c:v>
                </c:pt>
                <c:pt idx="8">
                  <c:v>10</c:v>
                </c:pt>
                <c:pt idx="9">
                  <c:v>9.5300000000000011</c:v>
                </c:pt>
                <c:pt idx="10">
                  <c:v>9.3800000000000008</c:v>
                </c:pt>
                <c:pt idx="11">
                  <c:v>9.5500000000000007</c:v>
                </c:pt>
              </c:numCache>
            </c:numRef>
          </c:val>
        </c:ser>
        <c:ser>
          <c:idx val="3"/>
          <c:order val="3"/>
          <c:tx>
            <c:strRef>
              <c:f>Graf!$A$34</c:f>
              <c:strCache>
                <c:ptCount val="1"/>
                <c:pt idx="0">
                  <c:v>rok 2008</c:v>
                </c:pt>
              </c:strCache>
            </c:strRef>
          </c:tx>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Graf!$B$34:$M$34</c:f>
              <c:numCache>
                <c:formatCode>0.00</c:formatCode>
                <c:ptCount val="12"/>
                <c:pt idx="0">
                  <c:v>9.5500000000000007</c:v>
                </c:pt>
                <c:pt idx="1">
                  <c:v>9.3800000000000008</c:v>
                </c:pt>
                <c:pt idx="2">
                  <c:v>9.11</c:v>
                </c:pt>
                <c:pt idx="3">
                  <c:v>8.92</c:v>
                </c:pt>
                <c:pt idx="4">
                  <c:v>9.120000000000001</c:v>
                </c:pt>
                <c:pt idx="5">
                  <c:v>9.09</c:v>
                </c:pt>
                <c:pt idx="6">
                  <c:v>9.0500000000000007</c:v>
                </c:pt>
                <c:pt idx="7">
                  <c:v>8.8700000000000028</c:v>
                </c:pt>
                <c:pt idx="8">
                  <c:v>8.98</c:v>
                </c:pt>
                <c:pt idx="9">
                  <c:v>8.8600000000000048</c:v>
                </c:pt>
                <c:pt idx="10">
                  <c:v>9.39</c:v>
                </c:pt>
                <c:pt idx="11">
                  <c:v>9.83</c:v>
                </c:pt>
              </c:numCache>
            </c:numRef>
          </c:val>
        </c:ser>
        <c:ser>
          <c:idx val="4"/>
          <c:order val="4"/>
          <c:tx>
            <c:strRef>
              <c:f>Graf!$A$35</c:f>
              <c:strCache>
                <c:ptCount val="1"/>
                <c:pt idx="0">
                  <c:v>rok 2009</c:v>
                </c:pt>
              </c:strCache>
            </c:strRef>
          </c:tx>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Graf!$B$35:$M$35</c:f>
              <c:numCache>
                <c:formatCode>0.00</c:formatCode>
                <c:ptCount val="12"/>
                <c:pt idx="0">
                  <c:v>10.06</c:v>
                </c:pt>
                <c:pt idx="1">
                  <c:v>10.54</c:v>
                </c:pt>
                <c:pt idx="2">
                  <c:v>10.93</c:v>
                </c:pt>
                <c:pt idx="3">
                  <c:v>11.26</c:v>
                </c:pt>
                <c:pt idx="4">
                  <c:v>11.79</c:v>
                </c:pt>
                <c:pt idx="5">
                  <c:v>12.12</c:v>
                </c:pt>
                <c:pt idx="6">
                  <c:v>12.32</c:v>
                </c:pt>
                <c:pt idx="7">
                  <c:v>12.2</c:v>
                </c:pt>
                <c:pt idx="8">
                  <c:v>12.76</c:v>
                </c:pt>
                <c:pt idx="9">
                  <c:v>12.75</c:v>
                </c:pt>
                <c:pt idx="10">
                  <c:v>12.6</c:v>
                </c:pt>
                <c:pt idx="11">
                  <c:v>12.65</c:v>
                </c:pt>
              </c:numCache>
            </c:numRef>
          </c:val>
        </c:ser>
        <c:ser>
          <c:idx val="5"/>
          <c:order val="5"/>
          <c:tx>
            <c:strRef>
              <c:f>Graf!$A$36</c:f>
              <c:strCache>
                <c:ptCount val="1"/>
                <c:pt idx="0">
                  <c:v>rok 2010</c:v>
                </c:pt>
              </c:strCache>
            </c:strRef>
          </c:tx>
          <c:dLbls>
            <c:dLbl>
              <c:idx val="3"/>
              <c:layout>
                <c:manualLayout>
                  <c:x val="0"/>
                  <c:y val="-2.8318584070796311E-2"/>
                </c:manualLayout>
              </c:layout>
              <c:tx>
                <c:rich>
                  <a:bodyPr/>
                  <a:lstStyle/>
                  <a:p>
                    <a:pPr>
                      <a:defRPr b="1" i="0" baseline="0">
                        <a:solidFill>
                          <a:schemeClr val="accent6">
                            <a:lumMod val="75000"/>
                          </a:schemeClr>
                        </a:solidFill>
                      </a:defRPr>
                    </a:pPr>
                    <a:r>
                      <a:rPr lang="sk-SK" b="1" i="0" baseline="0">
                        <a:solidFill>
                          <a:schemeClr val="accent6">
                            <a:lumMod val="75000"/>
                          </a:schemeClr>
                        </a:solidFill>
                      </a:rPr>
                      <a:t>2010</a:t>
                    </a:r>
                    <a:endParaRPr lang="en-US" b="1" i="0" baseline="0">
                      <a:solidFill>
                        <a:schemeClr val="accent6">
                          <a:lumMod val="75000"/>
                        </a:schemeClr>
                      </a:solidFill>
                    </a:endParaRPr>
                  </a:p>
                </c:rich>
              </c:tx>
              <c:spPr>
                <a:ln>
                  <a:solidFill>
                    <a:schemeClr val="accent6">
                      <a:lumMod val="75000"/>
                    </a:schemeClr>
                  </a:solidFill>
                </a:ln>
              </c:spPr>
              <c:showVal val="1"/>
            </c:dLbl>
            <c:delete val="1"/>
          </c:dLbls>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Graf!$B$36:$M$36</c:f>
              <c:numCache>
                <c:formatCode>0.00</c:formatCode>
                <c:ptCount val="12"/>
                <c:pt idx="0">
                  <c:v>12.62</c:v>
                </c:pt>
                <c:pt idx="1">
                  <c:v>12.53</c:v>
                </c:pt>
                <c:pt idx="2">
                  <c:v>12.53</c:v>
                </c:pt>
                <c:pt idx="3">
                  <c:v>12.26</c:v>
                </c:pt>
                <c:pt idx="4">
                  <c:v>12.15</c:v>
                </c:pt>
                <c:pt idx="5">
                  <c:v>12.360000000000024</c:v>
                </c:pt>
                <c:pt idx="6">
                  <c:v>12.5</c:v>
                </c:pt>
                <c:pt idx="7">
                  <c:v>12.31</c:v>
                </c:pt>
                <c:pt idx="8">
                  <c:v>12.41</c:v>
                </c:pt>
                <c:pt idx="9">
                  <c:v>12.46</c:v>
                </c:pt>
                <c:pt idx="10">
                  <c:v>12.27</c:v>
                </c:pt>
                <c:pt idx="11">
                  <c:v>12.350000000000026</c:v>
                </c:pt>
              </c:numCache>
            </c:numRef>
          </c:val>
        </c:ser>
        <c:ser>
          <c:idx val="6"/>
          <c:order val="6"/>
          <c:tx>
            <c:strRef>
              <c:f>Graf!$A$37</c:f>
              <c:strCache>
                <c:ptCount val="1"/>
                <c:pt idx="0">
                  <c:v>rok 2011</c:v>
                </c:pt>
              </c:strCache>
            </c:strRef>
          </c:tx>
          <c:dLbls>
            <c:dLbl>
              <c:idx val="11"/>
              <c:layout>
                <c:manualLayout>
                  <c:x val="-4.5283024847953934E-2"/>
                  <c:y val="-3.0678466076696182E-2"/>
                </c:manualLayout>
              </c:layout>
              <c:tx>
                <c:rich>
                  <a:bodyPr/>
                  <a:lstStyle/>
                  <a:p>
                    <a:r>
                      <a:rPr lang="sk-SK" b="1" i="0" baseline="0">
                        <a:solidFill>
                          <a:schemeClr val="accent1">
                            <a:lumMod val="60000"/>
                            <a:lumOff val="40000"/>
                          </a:schemeClr>
                        </a:solidFill>
                      </a:rPr>
                      <a:t>2</a:t>
                    </a:r>
                    <a:r>
                      <a:rPr lang="sk-SK"/>
                      <a:t>011</a:t>
                    </a:r>
                    <a:endParaRPr lang="en-US"/>
                  </a:p>
                </c:rich>
              </c:tx>
              <c:showVal val="1"/>
            </c:dLbl>
            <c:delete val="1"/>
            <c:spPr>
              <a:ln>
                <a:solidFill>
                  <a:schemeClr val="accent1">
                    <a:lumMod val="60000"/>
                    <a:lumOff val="40000"/>
                  </a:schemeClr>
                </a:solidFill>
              </a:ln>
            </c:spPr>
            <c:txPr>
              <a:bodyPr/>
              <a:lstStyle/>
              <a:p>
                <a:pPr>
                  <a:defRPr b="1" i="0" baseline="0">
                    <a:solidFill>
                      <a:schemeClr val="accent1">
                        <a:lumMod val="60000"/>
                        <a:lumOff val="40000"/>
                      </a:schemeClr>
                    </a:solidFill>
                  </a:defRPr>
                </a:pPr>
                <a:endParaRPr lang="sk-SK"/>
              </a:p>
            </c:txPr>
          </c:dLbls>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Graf!$B$37:$M$37</c:f>
              <c:numCache>
                <c:formatCode>0.00</c:formatCode>
                <c:ptCount val="12"/>
                <c:pt idx="0">
                  <c:v>12.94</c:v>
                </c:pt>
                <c:pt idx="1">
                  <c:v>13.07</c:v>
                </c:pt>
                <c:pt idx="2">
                  <c:v>13.13</c:v>
                </c:pt>
                <c:pt idx="3">
                  <c:v>13.12</c:v>
                </c:pt>
                <c:pt idx="4">
                  <c:v>13.22</c:v>
                </c:pt>
                <c:pt idx="5">
                  <c:v>13.64</c:v>
                </c:pt>
                <c:pt idx="6">
                  <c:v>13.860000000000024</c:v>
                </c:pt>
                <c:pt idx="7">
                  <c:v>13.89</c:v>
                </c:pt>
                <c:pt idx="8">
                  <c:v>14.11</c:v>
                </c:pt>
                <c:pt idx="9">
                  <c:v>14.01</c:v>
                </c:pt>
                <c:pt idx="10">
                  <c:v>14.02</c:v>
                </c:pt>
                <c:pt idx="11">
                  <c:v>13.98</c:v>
                </c:pt>
              </c:numCache>
            </c:numRef>
          </c:val>
        </c:ser>
        <c:ser>
          <c:idx val="7"/>
          <c:order val="7"/>
          <c:tx>
            <c:strRef>
              <c:f>Graf!$A$38</c:f>
              <c:strCache>
                <c:ptCount val="1"/>
                <c:pt idx="0">
                  <c:v>rok 2012</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1.5094341615984641E-2"/>
                  <c:y val="-2.5958702064896741E-2"/>
                </c:manualLayout>
              </c:layout>
              <c:tx>
                <c:rich>
                  <a:bodyPr/>
                  <a:lstStyle/>
                  <a:p>
                    <a:pPr>
                      <a:defRPr b="1" i="0" baseline="0"/>
                    </a:pPr>
                    <a:r>
                      <a:rPr lang="sk-SK" b="1" i="0" baseline="0">
                        <a:solidFill>
                          <a:srgbClr val="B28C94"/>
                        </a:solidFill>
                      </a:rPr>
                      <a:t>2</a:t>
                    </a:r>
                    <a:r>
                      <a:rPr lang="sk-SK" baseline="0">
                        <a:solidFill>
                          <a:srgbClr val="B28C94"/>
                        </a:solidFill>
                      </a:rPr>
                      <a:t>012</a:t>
                    </a:r>
                    <a:endParaRPr lang="en-US" baseline="0">
                      <a:solidFill>
                        <a:srgbClr val="B28C94"/>
                      </a:solidFill>
                    </a:endParaRPr>
                  </a:p>
                </c:rich>
              </c:tx>
              <c:spPr>
                <a:ln>
                  <a:solidFill>
                    <a:srgbClr val="B28C94"/>
                  </a:solidFill>
                </a:ln>
              </c:spPr>
              <c:showVal val="1"/>
            </c:dLbl>
            <c:dLbl>
              <c:idx val="10"/>
              <c:delete val="1"/>
            </c:dLbl>
            <c:dLbl>
              <c:idx val="11"/>
              <c:delete val="1"/>
            </c:dLbl>
            <c:txPr>
              <a:bodyPr/>
              <a:lstStyle/>
              <a:p>
                <a:pPr>
                  <a:defRPr b="1" i="0" baseline="0"/>
                </a:pPr>
                <a:endParaRPr lang="sk-SK"/>
              </a:p>
            </c:txPr>
            <c:showVal val="1"/>
          </c:dLbls>
          <c:cat>
            <c:strRef>
              <c:f>Graf!$B$30:$M$30</c:f>
              <c:strCache>
                <c:ptCount val="12"/>
                <c:pt idx="0">
                  <c:v>január</c:v>
                </c:pt>
                <c:pt idx="1">
                  <c:v>február</c:v>
                </c:pt>
                <c:pt idx="2">
                  <c:v>marec</c:v>
                </c:pt>
                <c:pt idx="3">
                  <c:v>apríl</c:v>
                </c:pt>
                <c:pt idx="4">
                  <c:v>máj</c:v>
                </c:pt>
                <c:pt idx="5">
                  <c:v>jún</c:v>
                </c:pt>
                <c:pt idx="6">
                  <c:v>júl</c:v>
                </c:pt>
                <c:pt idx="7">
                  <c:v>august</c:v>
                </c:pt>
                <c:pt idx="8">
                  <c:v>september</c:v>
                </c:pt>
                <c:pt idx="9">
                  <c:v>október</c:v>
                </c:pt>
                <c:pt idx="10">
                  <c:v>november</c:v>
                </c:pt>
                <c:pt idx="11">
                  <c:v>december</c:v>
                </c:pt>
              </c:strCache>
            </c:strRef>
          </c:cat>
          <c:val>
            <c:numRef>
              <c:f>Graf!$B$38:$M$38</c:f>
              <c:numCache>
                <c:formatCode>0.00</c:formatCode>
                <c:ptCount val="12"/>
                <c:pt idx="0">
                  <c:v>14.4</c:v>
                </c:pt>
                <c:pt idx="1">
                  <c:v>14.370000000000006</c:v>
                </c:pt>
                <c:pt idx="2">
                  <c:v>14.4</c:v>
                </c:pt>
                <c:pt idx="3">
                  <c:v>14.04</c:v>
                </c:pt>
                <c:pt idx="4">
                  <c:v>13.8</c:v>
                </c:pt>
                <c:pt idx="5">
                  <c:v>14.12</c:v>
                </c:pt>
                <c:pt idx="6">
                  <c:v>14.1</c:v>
                </c:pt>
                <c:pt idx="7">
                  <c:v>14.12</c:v>
                </c:pt>
                <c:pt idx="8">
                  <c:v>14.32</c:v>
                </c:pt>
                <c:pt idx="9">
                  <c:v>14.47</c:v>
                </c:pt>
                <c:pt idx="10">
                  <c:v>14.6</c:v>
                </c:pt>
                <c:pt idx="11">
                  <c:v>14.88</c:v>
                </c:pt>
              </c:numCache>
            </c:numRef>
          </c:val>
        </c:ser>
        <c:marker val="1"/>
        <c:axId val="150751488"/>
        <c:axId val="150777856"/>
      </c:lineChart>
      <c:catAx>
        <c:axId val="150751488"/>
        <c:scaling>
          <c:orientation val="minMax"/>
        </c:scaling>
        <c:axPos val="b"/>
        <c:majorTickMark val="none"/>
        <c:tickLblPos val="nextTo"/>
        <c:crossAx val="150777856"/>
        <c:crosses val="autoZero"/>
        <c:auto val="1"/>
        <c:lblAlgn val="ctr"/>
        <c:lblOffset val="100"/>
      </c:catAx>
      <c:valAx>
        <c:axId val="150777856"/>
        <c:scaling>
          <c:orientation val="minMax"/>
          <c:max val="16"/>
          <c:min val="8"/>
        </c:scaling>
        <c:axPos val="l"/>
        <c:majorGridlines>
          <c:spPr>
            <a:ln>
              <a:prstDash val="sysDot"/>
            </a:ln>
          </c:spPr>
        </c:majorGridlines>
        <c:title>
          <c:tx>
            <c:rich>
              <a:bodyPr/>
              <a:lstStyle/>
              <a:p>
                <a:pPr>
                  <a:defRPr/>
                </a:pPr>
                <a:r>
                  <a:rPr lang="sk-SK"/>
                  <a:t>MN</a:t>
                </a:r>
                <a:r>
                  <a:rPr lang="sk-SK" baseline="0"/>
                  <a:t> v %</a:t>
                </a:r>
              </a:p>
            </c:rich>
          </c:tx>
        </c:title>
        <c:numFmt formatCode="0.00" sourceLinked="1"/>
        <c:majorTickMark val="none"/>
        <c:tickLblPos val="nextTo"/>
        <c:txPr>
          <a:bodyPr/>
          <a:lstStyle/>
          <a:p>
            <a:pPr>
              <a:defRPr sz="800" baseline="0"/>
            </a:pPr>
            <a:endParaRPr lang="sk-SK"/>
          </a:p>
        </c:txPr>
        <c:crossAx val="150751488"/>
        <c:crosses val="autoZero"/>
        <c:crossBetween val="between"/>
      </c:valAx>
      <c:dTable>
        <c:showHorzBorder val="1"/>
        <c:showVertBorder val="1"/>
        <c:showOutline val="1"/>
        <c:showKeys val="1"/>
        <c:txPr>
          <a:bodyPr/>
          <a:lstStyle/>
          <a:p>
            <a:pPr rtl="0">
              <a:defRPr sz="800" baseline="0">
                <a:solidFill>
                  <a:sysClr val="windowText" lastClr="000000"/>
                </a:solidFill>
                <a:latin typeface="Arial" pitchFamily="34" charset="0"/>
              </a:defRPr>
            </a:pPr>
            <a:endParaRPr lang="sk-SK"/>
          </a:p>
        </c:txPr>
      </c:dTable>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200" b="1" i="0" u="none" strike="noStrike" baseline="0">
                <a:solidFill>
                  <a:srgbClr val="000000"/>
                </a:solidFill>
                <a:latin typeface="Arial CE"/>
                <a:ea typeface="Arial CE"/>
                <a:cs typeface="Arial CE"/>
              </a:defRPr>
            </a:pPr>
            <a:r>
              <a:rPr lang="sk-SK" i="0"/>
              <a:t>Vývoj  UoZ - mužov a žien - ich podiel na celkovom počte UoZ</a:t>
            </a:r>
          </a:p>
        </c:rich>
      </c:tx>
      <c:layout>
        <c:manualLayout>
          <c:xMode val="edge"/>
          <c:yMode val="edge"/>
          <c:x val="0.18888927772917274"/>
          <c:y val="4.1666666666666664E-2"/>
        </c:manualLayout>
      </c:layout>
      <c:spPr>
        <a:noFill/>
        <a:ln w="25400">
          <a:noFill/>
        </a:ln>
      </c:spPr>
    </c:title>
    <c:plotArea>
      <c:layout>
        <c:manualLayout>
          <c:layoutTarget val="inner"/>
          <c:xMode val="edge"/>
          <c:yMode val="edge"/>
          <c:x val="0.12592615365696191"/>
          <c:y val="0.23958394262680721"/>
          <c:w val="0.82777927477444435"/>
          <c:h val="0.5764973691084827"/>
        </c:manualLayout>
      </c:layout>
      <c:lineChart>
        <c:grouping val="standard"/>
        <c:ser>
          <c:idx val="0"/>
          <c:order val="0"/>
          <c:tx>
            <c:strRef>
              <c:f>UoZ_pohlavie!$A$6</c:f>
              <c:strCache>
                <c:ptCount val="1"/>
                <c:pt idx="0">
                  <c:v>muži</c:v>
                </c:pt>
              </c:strCache>
            </c:strRef>
          </c:tx>
          <c:spPr>
            <a:ln w="25400">
              <a:solidFill>
                <a:srgbClr val="3366FF"/>
              </a:solidFill>
              <a:prstDash val="solid"/>
            </a:ln>
          </c:spPr>
          <c:marker>
            <c:symbol val="circle"/>
            <c:size val="6"/>
            <c:spPr>
              <a:solidFill>
                <a:srgbClr val="3366FF"/>
              </a:solidFill>
              <a:ln>
                <a:solidFill>
                  <a:srgbClr val="3366FF"/>
                </a:solidFill>
                <a:prstDash val="solid"/>
              </a:ln>
            </c:spPr>
          </c:marker>
          <c:cat>
            <c:numRef>
              <c:f>UoZ_pohlavie!$B$5:$P$5</c:f>
              <c:numCache>
                <c:formatCode>d/m/yyyy</c:formatCode>
                <c:ptCount val="9"/>
                <c:pt idx="0">
                  <c:v>38352</c:v>
                </c:pt>
                <c:pt idx="1">
                  <c:v>38717</c:v>
                </c:pt>
                <c:pt idx="2">
                  <c:v>39082</c:v>
                </c:pt>
                <c:pt idx="3">
                  <c:v>39447</c:v>
                </c:pt>
                <c:pt idx="4">
                  <c:v>39813</c:v>
                </c:pt>
                <c:pt idx="5">
                  <c:v>40178</c:v>
                </c:pt>
                <c:pt idx="6">
                  <c:v>40543</c:v>
                </c:pt>
                <c:pt idx="7">
                  <c:v>40908</c:v>
                </c:pt>
                <c:pt idx="8">
                  <c:v>41274</c:v>
                </c:pt>
              </c:numCache>
            </c:numRef>
          </c:cat>
          <c:val>
            <c:numRef>
              <c:f>UoZ_pohlavie!$B$7:$P$7</c:f>
              <c:numCache>
                <c:formatCode>0.00%</c:formatCode>
                <c:ptCount val="9"/>
                <c:pt idx="0">
                  <c:v>0.49937006070324458</c:v>
                </c:pt>
                <c:pt idx="1">
                  <c:v>0.4924325695442664</c:v>
                </c:pt>
                <c:pt idx="2">
                  <c:v>0.46752913393911438</c:v>
                </c:pt>
                <c:pt idx="3">
                  <c:v>0.4588040456615603</c:v>
                </c:pt>
                <c:pt idx="4">
                  <c:v>0.47736480535494585</c:v>
                </c:pt>
                <c:pt idx="5">
                  <c:v>0.53935103763630254</c:v>
                </c:pt>
                <c:pt idx="6">
                  <c:v>0.51788638910438756</c:v>
                </c:pt>
                <c:pt idx="7">
                  <c:v>0.51530775379695826</c:v>
                </c:pt>
                <c:pt idx="8">
                  <c:v>0.52029211517249252</c:v>
                </c:pt>
              </c:numCache>
            </c:numRef>
          </c:val>
          <c:smooth val="1"/>
        </c:ser>
        <c:ser>
          <c:idx val="1"/>
          <c:order val="1"/>
          <c:tx>
            <c:strRef>
              <c:f>UoZ_pohlavie!$A$8</c:f>
              <c:strCache>
                <c:ptCount val="1"/>
                <c:pt idx="0">
                  <c:v>ženy</c:v>
                </c:pt>
              </c:strCache>
            </c:strRef>
          </c:tx>
          <c:spPr>
            <a:ln w="25400">
              <a:solidFill>
                <a:srgbClr val="FF0000"/>
              </a:solidFill>
              <a:prstDash val="solid"/>
            </a:ln>
          </c:spPr>
          <c:marker>
            <c:symbol val="circle"/>
            <c:size val="6"/>
            <c:spPr>
              <a:solidFill>
                <a:srgbClr val="FF0000"/>
              </a:solidFill>
              <a:ln>
                <a:solidFill>
                  <a:srgbClr val="FF0000"/>
                </a:solidFill>
                <a:prstDash val="solid"/>
              </a:ln>
            </c:spPr>
          </c:marker>
          <c:cat>
            <c:numRef>
              <c:f>UoZ_pohlavie!$B$5:$P$5</c:f>
              <c:numCache>
                <c:formatCode>d/m/yyyy</c:formatCode>
                <c:ptCount val="9"/>
                <c:pt idx="0">
                  <c:v>38352</c:v>
                </c:pt>
                <c:pt idx="1">
                  <c:v>38717</c:v>
                </c:pt>
                <c:pt idx="2">
                  <c:v>39082</c:v>
                </c:pt>
                <c:pt idx="3">
                  <c:v>39447</c:v>
                </c:pt>
                <c:pt idx="4">
                  <c:v>39813</c:v>
                </c:pt>
                <c:pt idx="5">
                  <c:v>40178</c:v>
                </c:pt>
                <c:pt idx="6">
                  <c:v>40543</c:v>
                </c:pt>
                <c:pt idx="7">
                  <c:v>40908</c:v>
                </c:pt>
                <c:pt idx="8">
                  <c:v>41274</c:v>
                </c:pt>
              </c:numCache>
            </c:numRef>
          </c:cat>
          <c:val>
            <c:numRef>
              <c:f>UoZ_pohlavie!$B$9:$P$9</c:f>
              <c:numCache>
                <c:formatCode>0.00%</c:formatCode>
                <c:ptCount val="9"/>
                <c:pt idx="0">
                  <c:v>0.5006299392967587</c:v>
                </c:pt>
                <c:pt idx="1">
                  <c:v>0.50756743045573649</c:v>
                </c:pt>
                <c:pt idx="2">
                  <c:v>0.53247086606088934</c:v>
                </c:pt>
                <c:pt idx="3">
                  <c:v>0.54119595433844325</c:v>
                </c:pt>
                <c:pt idx="4">
                  <c:v>0.52263519464505903</c:v>
                </c:pt>
                <c:pt idx="5">
                  <c:v>0.46064896236370195</c:v>
                </c:pt>
                <c:pt idx="6">
                  <c:v>0.48211361089561389</c:v>
                </c:pt>
                <c:pt idx="7">
                  <c:v>0.48469224620303725</c:v>
                </c:pt>
                <c:pt idx="8">
                  <c:v>0.47970788482750781</c:v>
                </c:pt>
              </c:numCache>
            </c:numRef>
          </c:val>
          <c:smooth val="1"/>
        </c:ser>
        <c:marker val="1"/>
        <c:axId val="150803968"/>
        <c:axId val="150805888"/>
      </c:lineChart>
      <c:dateAx>
        <c:axId val="150803968"/>
        <c:scaling>
          <c:orientation val="minMax"/>
        </c:scaling>
        <c:axPos val="b"/>
        <c:numFmt formatCode="yyyy"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sk-SK"/>
          </a:p>
        </c:txPr>
        <c:crossAx val="150805888"/>
        <c:crosses val="autoZero"/>
        <c:auto val="1"/>
        <c:lblOffset val="100"/>
        <c:baseTimeUnit val="months"/>
        <c:majorUnit val="12"/>
        <c:majorTimeUnit val="months"/>
        <c:minorUnit val="3"/>
        <c:minorTimeUnit val="months"/>
      </c:dateAx>
      <c:valAx>
        <c:axId val="150805888"/>
        <c:scaling>
          <c:orientation val="minMax"/>
          <c:max val="0.56000000000000005"/>
          <c:min val="0.42000000000000032"/>
        </c:scaling>
        <c:axPos val="l"/>
        <c:majorGridlines>
          <c:spPr>
            <a:ln w="3175">
              <a:solidFill>
                <a:srgbClr val="000000"/>
              </a:solidFill>
              <a:prstDash val="sysDot"/>
            </a:ln>
          </c:spPr>
        </c:majorGridlines>
        <c:numFmt formatCode="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sk-SK"/>
          </a:p>
        </c:txPr>
        <c:crossAx val="150803968"/>
        <c:crosses val="autoZero"/>
        <c:crossBetween val="between"/>
      </c:valAx>
      <c:spPr>
        <a:solidFill>
          <a:srgbClr val="FFFFFF"/>
        </a:solidFill>
        <a:ln w="25400">
          <a:noFill/>
        </a:ln>
      </c:spPr>
    </c:plotArea>
    <c:legend>
      <c:legendPos val="r"/>
      <c:layout>
        <c:manualLayout>
          <c:xMode val="edge"/>
          <c:yMode val="edge"/>
          <c:x val="0.32777836103820718"/>
          <c:y val="0.88854374245873302"/>
          <c:w val="0.35370428696412942"/>
          <c:h val="6.2500273403324591E-2"/>
        </c:manualLayout>
      </c:layout>
      <c:spPr>
        <a:solidFill>
          <a:srgbClr val="FFFFFF"/>
        </a:solidFill>
        <a:ln w="25400">
          <a:noFill/>
        </a:ln>
      </c:spPr>
      <c:txPr>
        <a:bodyPr/>
        <a:lstStyle/>
        <a:p>
          <a:pPr>
            <a:defRPr sz="825" b="0" i="0" u="none" strike="noStrike" baseline="0">
              <a:solidFill>
                <a:srgbClr val="000000"/>
              </a:solidFill>
              <a:latin typeface="Arial CE"/>
              <a:ea typeface="Arial CE"/>
              <a:cs typeface="Arial CE"/>
            </a:defRPr>
          </a:pPr>
          <a:endParaRPr lang="sk-SK"/>
        </a:p>
      </c:txPr>
    </c:legend>
    <c:plotVisOnly val="1"/>
    <c:dispBlanksAs val="gap"/>
  </c:chart>
  <c:spPr>
    <a:solidFill>
      <a:srgbClr val="FFFFFF"/>
    </a:solidFill>
    <a:ln w="3175">
      <a:noFill/>
      <a:prstDash val="solid"/>
    </a:ln>
  </c:spPr>
  <c:txPr>
    <a:bodyPr/>
    <a:lstStyle/>
    <a:p>
      <a:pPr>
        <a:defRPr sz="1100" b="0" i="0" u="none" strike="noStrike" baseline="0">
          <a:solidFill>
            <a:srgbClr val="000000"/>
          </a:solidFill>
          <a:latin typeface="Arial CE"/>
          <a:ea typeface="Arial CE"/>
          <a:cs typeface="Arial CE"/>
        </a:defRPr>
      </a:pPr>
      <a:endParaRPr lang="sk-SK"/>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sk-SK"/>
  <c:chart>
    <c:title>
      <c:tx>
        <c:rich>
          <a:bodyPr/>
          <a:lstStyle/>
          <a:p>
            <a:pPr>
              <a:defRPr sz="1100" b="1" i="0" u="none" strike="noStrike" baseline="0">
                <a:solidFill>
                  <a:srgbClr val="000000"/>
                </a:solidFill>
                <a:latin typeface="Arial CE"/>
                <a:ea typeface="Arial CE"/>
                <a:cs typeface="Arial CE"/>
              </a:defRPr>
            </a:pPr>
            <a:r>
              <a:rPr lang="sk-SK" i="0"/>
              <a:t>Štruktúra UoZ podľa stupňa vzdelania - stav k 31.12.2012
</a:t>
            </a:r>
          </a:p>
        </c:rich>
      </c:tx>
      <c:layout>
        <c:manualLayout>
          <c:xMode val="edge"/>
          <c:yMode val="edge"/>
          <c:x val="0.18454275234523243"/>
          <c:y val="1.7341040462427744E-2"/>
        </c:manualLayout>
      </c:layout>
      <c:spPr>
        <a:noFill/>
        <a:ln w="25400">
          <a:noFill/>
        </a:ln>
      </c:spPr>
    </c:title>
    <c:view3D>
      <c:perspective val="0"/>
    </c:view3D>
    <c:plotArea>
      <c:layout>
        <c:manualLayout>
          <c:layoutTarget val="inner"/>
          <c:xMode val="edge"/>
          <c:yMode val="edge"/>
          <c:x val="0.20977934137432186"/>
          <c:y val="0.34682129868883632"/>
          <c:w val="0.62145158271791057"/>
          <c:h val="0.45086768829548862"/>
        </c:manualLayout>
      </c:layout>
      <c:pie3DChart>
        <c:varyColors val="1"/>
        <c:ser>
          <c:idx val="0"/>
          <c:order val="0"/>
          <c:spPr>
            <a:solidFill>
              <a:srgbClr val="9999FF"/>
            </a:solidFill>
            <a:ln w="12700">
              <a:solidFill>
                <a:srgbClr val="000000"/>
              </a:solidFill>
              <a:prstDash val="solid"/>
            </a:ln>
          </c:spPr>
          <c:explosion val="5"/>
          <c:dPt>
            <c:idx val="0"/>
            <c:spPr>
              <a:solidFill>
                <a:srgbClr val="0000FF"/>
              </a:solidFill>
              <a:ln w="12700">
                <a:solidFill>
                  <a:srgbClr val="000000"/>
                </a:solidFill>
                <a:prstDash val="solid"/>
              </a:ln>
            </c:spPr>
          </c:dPt>
          <c:dPt>
            <c:idx val="1"/>
            <c:spPr>
              <a:solidFill>
                <a:srgbClr val="FF0000"/>
              </a:solidFill>
              <a:ln w="12700">
                <a:solidFill>
                  <a:srgbClr val="000000"/>
                </a:solidFill>
                <a:prstDash val="solid"/>
              </a:ln>
            </c:spPr>
          </c:dPt>
          <c:dPt>
            <c:idx val="2"/>
            <c:spPr>
              <a:solidFill>
                <a:srgbClr val="C0C0C0"/>
              </a:solidFill>
              <a:ln w="12700">
                <a:solidFill>
                  <a:srgbClr val="000000"/>
                </a:solidFill>
                <a:prstDash val="solid"/>
              </a:ln>
            </c:spPr>
          </c:dPt>
          <c:dPt>
            <c:idx val="3"/>
            <c:spPr>
              <a:solidFill>
                <a:srgbClr val="00FF00"/>
              </a:solidFill>
              <a:ln w="12700">
                <a:solidFill>
                  <a:srgbClr val="000000"/>
                </a:solidFill>
                <a:prstDash val="solid"/>
              </a:ln>
            </c:spPr>
          </c:dPt>
          <c:dPt>
            <c:idx val="4"/>
            <c:spPr>
              <a:solidFill>
                <a:srgbClr val="FFFF00"/>
              </a:solidFill>
              <a:ln w="12700">
                <a:solidFill>
                  <a:srgbClr val="000000"/>
                </a:solidFill>
                <a:prstDash val="solid"/>
              </a:ln>
            </c:spPr>
          </c:dPt>
          <c:dPt>
            <c:idx val="5"/>
            <c:spPr>
              <a:solidFill>
                <a:srgbClr val="FF9900"/>
              </a:solidFill>
              <a:ln w="12700">
                <a:solidFill>
                  <a:srgbClr val="000000"/>
                </a:solidFill>
                <a:prstDash val="solid"/>
              </a:ln>
            </c:spPr>
          </c:dPt>
          <c:dPt>
            <c:idx val="6"/>
            <c:spPr>
              <a:solidFill>
                <a:srgbClr val="CC99FF"/>
              </a:solidFill>
              <a:ln w="12700">
                <a:solidFill>
                  <a:srgbClr val="000000"/>
                </a:solidFill>
                <a:prstDash val="solid"/>
              </a:ln>
            </c:spPr>
          </c:dPt>
          <c:dPt>
            <c:idx val="7"/>
            <c:spPr>
              <a:solidFill>
                <a:srgbClr val="FFFFCC"/>
              </a:solidFill>
              <a:ln w="12700">
                <a:solidFill>
                  <a:srgbClr val="000000"/>
                </a:solidFill>
                <a:prstDash val="solid"/>
              </a:ln>
            </c:spPr>
          </c:dPt>
          <c:dPt>
            <c:idx val="8"/>
            <c:spPr>
              <a:solidFill>
                <a:srgbClr val="993300"/>
              </a:solidFill>
              <a:ln w="12700">
                <a:solidFill>
                  <a:srgbClr val="000000"/>
                </a:solidFill>
                <a:prstDash val="solid"/>
              </a:ln>
            </c:spPr>
          </c:dPt>
          <c:dPt>
            <c:idx val="9"/>
            <c:spPr>
              <a:solidFill>
                <a:srgbClr val="FF00FF"/>
              </a:solidFill>
              <a:ln w="12700">
                <a:solidFill>
                  <a:srgbClr val="000000"/>
                </a:solidFill>
                <a:prstDash val="solid"/>
              </a:ln>
            </c:spPr>
          </c:dPt>
          <c:dLbls>
            <c:dLbl>
              <c:idx val="0"/>
              <c:layout>
                <c:manualLayout>
                  <c:x val="2.2694498161529651E-2"/>
                  <c:y val="-0.10466347459414783"/>
                </c:manualLayout>
              </c:layout>
              <c:dLblPos val="bestFit"/>
              <c:showCatName val="1"/>
              <c:showPercent val="1"/>
            </c:dLbl>
            <c:dLbl>
              <c:idx val="1"/>
              <c:layout>
                <c:manualLayout>
                  <c:x val="1.1184036569683907E-2"/>
                  <c:y val="-9.1715031138495468E-2"/>
                </c:manualLayout>
              </c:layout>
              <c:dLblPos val="bestFit"/>
              <c:showCatName val="1"/>
              <c:showPercent val="1"/>
            </c:dLbl>
            <c:dLbl>
              <c:idx val="2"/>
              <c:layout>
                <c:manualLayout>
                  <c:x val="4.7264192209038103E-2"/>
                  <c:y val="3.8967921139590224E-2"/>
                </c:manualLayout>
              </c:layout>
              <c:dLblPos val="bestFit"/>
              <c:showCatName val="1"/>
              <c:showPercent val="1"/>
            </c:dLbl>
            <c:dLbl>
              <c:idx val="3"/>
              <c:layout>
                <c:manualLayout>
                  <c:x val="-1.4812148358453051E-2"/>
                  <c:y val="5.9739302089625183E-2"/>
                </c:manualLayout>
              </c:layout>
              <c:dLblPos val="bestFit"/>
              <c:showCatName val="1"/>
              <c:showPercent val="1"/>
            </c:dLbl>
            <c:dLbl>
              <c:idx val="4"/>
              <c:layout>
                <c:manualLayout>
                  <c:x val="-3.9315930958730996E-2"/>
                  <c:y val="7.2760356721522881E-2"/>
                </c:manualLayout>
              </c:layout>
              <c:dLblPos val="bestFit"/>
              <c:showCatName val="1"/>
              <c:showPercent val="1"/>
            </c:dLbl>
            <c:dLbl>
              <c:idx val="5"/>
              <c:layout>
                <c:manualLayout>
                  <c:x val="-2.2148968059386751E-2"/>
                  <c:y val="-3.0553953509215012E-2"/>
                </c:manualLayout>
              </c:layout>
              <c:dLblPos val="bestFit"/>
              <c:showCatName val="1"/>
              <c:showPercent val="1"/>
            </c:dLbl>
            <c:dLbl>
              <c:idx val="6"/>
              <c:layout>
                <c:manualLayout>
                  <c:x val="-3.0615664539122445E-2"/>
                  <c:y val="-8.7509122856978094E-2"/>
                </c:manualLayout>
              </c:layout>
              <c:dLblPos val="bestFit"/>
              <c:showCatName val="1"/>
              <c:showPercent val="1"/>
            </c:dLbl>
            <c:dLbl>
              <c:idx val="7"/>
              <c:layout>
                <c:manualLayout>
                  <c:x val="-3.3031756814481006E-4"/>
                  <c:y val="-0.16669585468361867"/>
                </c:manualLayout>
              </c:layout>
              <c:dLblPos val="bestFit"/>
              <c:showCatName val="1"/>
              <c:showPercent val="1"/>
            </c:dLbl>
            <c:dLbl>
              <c:idx val="8"/>
              <c:layout>
                <c:manualLayout>
                  <c:x val="6.8564006819153882E-3"/>
                  <c:y val="-0.15504114659944515"/>
                </c:manualLayout>
              </c:layout>
              <c:dLblPos val="bestFit"/>
              <c:showCatName val="1"/>
              <c:showPercent val="1"/>
            </c:dLbl>
            <c:dLbl>
              <c:idx val="9"/>
              <c:delete val="1"/>
            </c:dLbl>
            <c:numFmt formatCode="0.0%" sourceLinked="0"/>
            <c:spPr>
              <a:noFill/>
              <a:ln w="25400">
                <a:noFill/>
              </a:ln>
            </c:spPr>
            <c:txPr>
              <a:bodyPr/>
              <a:lstStyle/>
              <a:p>
                <a:pPr algn="ctr" rtl="1">
                  <a:defRPr sz="800" b="1" i="0" u="none" strike="noStrike" baseline="0">
                    <a:solidFill>
                      <a:srgbClr val="000000"/>
                    </a:solidFill>
                    <a:latin typeface="Arial CE"/>
                    <a:ea typeface="Arial CE"/>
                    <a:cs typeface="Arial CE"/>
                  </a:defRPr>
                </a:pPr>
                <a:endParaRPr lang="sk-SK"/>
              </a:p>
            </c:txPr>
            <c:showCatName val="1"/>
            <c:showPercent val="1"/>
            <c:showLeaderLines val="1"/>
          </c:dLbls>
          <c:cat>
            <c:strRef>
              <c:f>(UoZ_vzd!$A$6,UoZ_vzd!$A$8,UoZ_vzd!$A$10,UoZ_vzd!$A$12,UoZ_vzd!$A$14,UoZ_vzd!$A$16,UoZ_vzd!$A$18,UoZ_vzd!$A$20,UoZ_vzd!$A$22,UoZ_vzd!$A$24)</c:f>
              <c:strCache>
                <c:ptCount val="10"/>
                <c:pt idx="0">
                  <c:v>St. 0</c:v>
                </c:pt>
                <c:pt idx="1">
                  <c:v>St. 1</c:v>
                </c:pt>
                <c:pt idx="2">
                  <c:v>St. 2</c:v>
                </c:pt>
                <c:pt idx="3">
                  <c:v>St. 3</c:v>
                </c:pt>
                <c:pt idx="4">
                  <c:v>St. 4</c:v>
                </c:pt>
                <c:pt idx="5">
                  <c:v>St. 5</c:v>
                </c:pt>
                <c:pt idx="6">
                  <c:v>St. 6</c:v>
                </c:pt>
                <c:pt idx="7">
                  <c:v>St. 7</c:v>
                </c:pt>
                <c:pt idx="8">
                  <c:v>St. 8</c:v>
                </c:pt>
                <c:pt idx="9">
                  <c:v>St. 9</c:v>
                </c:pt>
              </c:strCache>
            </c:strRef>
          </c:cat>
          <c:val>
            <c:numRef>
              <c:f>(UoZ_vzd!$P$6,UoZ_vzd!$P$8,UoZ_vzd!$P$10,UoZ_vzd!$P$12,UoZ_vzd!$P$14,UoZ_vzd!$P$16,UoZ_vzd!$P$18,UoZ_vzd!$P$20,UoZ_vzd!$P$22,UoZ_vzd!$P$24)</c:f>
              <c:numCache>
                <c:formatCode>#,##0</c:formatCode>
                <c:ptCount val="10"/>
                <c:pt idx="0">
                  <c:v>865</c:v>
                </c:pt>
                <c:pt idx="1">
                  <c:v>6697</c:v>
                </c:pt>
                <c:pt idx="2">
                  <c:v>6855</c:v>
                </c:pt>
                <c:pt idx="3">
                  <c:v>160</c:v>
                </c:pt>
                <c:pt idx="4">
                  <c:v>3132</c:v>
                </c:pt>
                <c:pt idx="5">
                  <c:v>1059</c:v>
                </c:pt>
                <c:pt idx="6">
                  <c:v>4414</c:v>
                </c:pt>
                <c:pt idx="7">
                  <c:v>583</c:v>
                </c:pt>
                <c:pt idx="8">
                  <c:v>2462</c:v>
                </c:pt>
                <c:pt idx="9">
                  <c:v>64</c:v>
                </c:pt>
              </c:numCache>
            </c:numRef>
          </c:val>
        </c:ser>
        <c:dLbls>
          <c:showCatName val="1"/>
          <c:showPercent val="1"/>
        </c:dLbls>
      </c:pie3DChart>
      <c:spPr>
        <a:noFill/>
        <a:ln w="25400">
          <a:noFill/>
        </a:ln>
      </c:spPr>
    </c:plotArea>
    <c:plotVisOnly val="1"/>
    <c:dispBlanksAs val="zero"/>
  </c:chart>
  <c:spPr>
    <a:solidFill>
      <a:srgbClr val="FFFFFF"/>
    </a:solidFill>
    <a:ln w="3175">
      <a:noFill/>
      <a:prstDash val="solid"/>
    </a:ln>
  </c:spPr>
  <c:txPr>
    <a:bodyPr/>
    <a:lstStyle/>
    <a:p>
      <a:pPr>
        <a:defRPr sz="1200" b="0" i="0" u="none" strike="noStrike" baseline="0">
          <a:solidFill>
            <a:srgbClr val="000000"/>
          </a:solidFill>
          <a:latin typeface="Arial CE"/>
          <a:ea typeface="Arial CE"/>
          <a:cs typeface="Arial CE"/>
        </a:defRPr>
      </a:pPr>
      <a:endParaRPr lang="sk-SK"/>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sk-SK"/>
  <c:chart>
    <c:autoTitleDeleted val="1"/>
    <c:view3D>
      <c:rotX val="30"/>
      <c:perspective val="30"/>
    </c:view3D>
    <c:plotArea>
      <c:layout>
        <c:manualLayout>
          <c:layoutTarget val="inner"/>
          <c:xMode val="edge"/>
          <c:yMode val="edge"/>
          <c:x val="0.12396567450345378"/>
          <c:y val="0.19925190120465625"/>
          <c:w val="0.82299063680870321"/>
          <c:h val="0.79978679588128043"/>
        </c:manualLayout>
      </c:layout>
      <c:pie3DChart>
        <c:varyColors val="1"/>
        <c:ser>
          <c:idx val="0"/>
          <c:order val="0"/>
          <c:explosion val="25"/>
          <c:dLbls>
            <c:dLbl>
              <c:idx val="0"/>
              <c:layout>
                <c:manualLayout>
                  <c:x val="-0.10638297872340426"/>
                  <c:y val="0.18144074298405041"/>
                </c:manualLayout>
              </c:layout>
              <c:tx>
                <c:rich>
                  <a:bodyPr/>
                  <a:lstStyle/>
                  <a:p>
                    <a:r>
                      <a:rPr lang="en-US"/>
                      <a:t>bez prac.</a:t>
                    </a:r>
                    <a:r>
                      <a:rPr lang="sk-SK"/>
                      <a:t> </a:t>
                    </a:r>
                  </a:p>
                  <a:p>
                    <a:r>
                      <a:rPr lang="en-US"/>
                      <a:t>zaradenia</a:t>
                    </a:r>
                    <a:endParaRPr lang="sk-SK"/>
                  </a:p>
                  <a:p>
                    <a:r>
                      <a:rPr lang="en-US"/>
                      <a:t> 16545</a:t>
                    </a:r>
                  </a:p>
                </c:rich>
              </c:tx>
              <c:showVal val="1"/>
              <c:showCatName val="1"/>
            </c:dLbl>
            <c:dLbl>
              <c:idx val="1"/>
              <c:tx>
                <c:rich>
                  <a:bodyPr/>
                  <a:lstStyle/>
                  <a:p>
                    <a:r>
                      <a:rPr lang="en-US"/>
                      <a:t>Pom.a nekvalifik.prac.</a:t>
                    </a:r>
                    <a:endParaRPr lang="sk-SK"/>
                  </a:p>
                  <a:p>
                    <a:r>
                      <a:rPr lang="en-US"/>
                      <a:t>2047</a:t>
                    </a:r>
                  </a:p>
                </c:rich>
              </c:tx>
              <c:showVal val="1"/>
              <c:showCatName val="1"/>
            </c:dLbl>
            <c:dLbl>
              <c:idx val="2"/>
              <c:layout>
                <c:manualLayout>
                  <c:x val="-1.4378269205710991E-2"/>
                  <c:y val="2.4753482737734707E-2"/>
                </c:manualLayout>
              </c:layout>
              <c:tx>
                <c:rich>
                  <a:bodyPr/>
                  <a:lstStyle/>
                  <a:p>
                    <a:r>
                      <a:rPr lang="en-US"/>
                      <a:t>Prac. v službách a obchode</a:t>
                    </a:r>
                    <a:endParaRPr lang="sk-SK"/>
                  </a:p>
                  <a:p>
                    <a:r>
                      <a:rPr lang="en-US"/>
                      <a:t>1559</a:t>
                    </a:r>
                  </a:p>
                </c:rich>
              </c:tx>
              <c:showVal val="1"/>
              <c:showCatName val="1"/>
            </c:dLbl>
            <c:dLbl>
              <c:idx val="3"/>
              <c:layout>
                <c:manualLayout>
                  <c:x val="-4.7402319390927324E-2"/>
                  <c:y val="-6.1157278417120917E-2"/>
                </c:manualLayout>
              </c:layout>
              <c:tx>
                <c:rich>
                  <a:bodyPr/>
                  <a:lstStyle/>
                  <a:p>
                    <a:r>
                      <a:rPr lang="en-US"/>
                      <a:t>Techn., zdrav., pdg.</a:t>
                    </a:r>
                    <a:endParaRPr lang="sk-SK"/>
                  </a:p>
                  <a:p>
                    <a:r>
                      <a:rPr lang="en-US"/>
                      <a:t> 1498</a:t>
                    </a:r>
                  </a:p>
                </c:rich>
              </c:tx>
              <c:showVal val="1"/>
              <c:showCatName val="1"/>
            </c:dLbl>
            <c:dLbl>
              <c:idx val="4"/>
              <c:layout>
                <c:manualLayout>
                  <c:x val="-5.6797527968578829E-2"/>
                  <c:y val="-9.0958476344303568E-2"/>
                </c:manualLayout>
              </c:layout>
              <c:tx>
                <c:rich>
                  <a:bodyPr/>
                  <a:lstStyle/>
                  <a:p>
                    <a:r>
                      <a:rPr lang="en-US"/>
                      <a:t>Remeselníci</a:t>
                    </a:r>
                    <a:endParaRPr lang="sk-SK"/>
                  </a:p>
                  <a:p>
                    <a:r>
                      <a:rPr lang="en-US"/>
                      <a:t> 1270</a:t>
                    </a:r>
                  </a:p>
                </c:rich>
              </c:tx>
              <c:showVal val="1"/>
              <c:showCatName val="1"/>
            </c:dLbl>
            <c:dLbl>
              <c:idx val="5"/>
              <c:layout>
                <c:manualLayout>
                  <c:x val="-0.12900457921483124"/>
                  <c:y val="-0.15068362608520089"/>
                </c:manualLayout>
              </c:layout>
              <c:tx>
                <c:rich>
                  <a:bodyPr/>
                  <a:lstStyle/>
                  <a:p>
                    <a:r>
                      <a:rPr lang="en-US"/>
                      <a:t>Obsluha strojov</a:t>
                    </a:r>
                    <a:endParaRPr lang="sk-SK"/>
                  </a:p>
                  <a:p>
                    <a:r>
                      <a:rPr lang="en-US"/>
                      <a:t>972</a:t>
                    </a:r>
                  </a:p>
                </c:rich>
              </c:tx>
              <c:showVal val="1"/>
              <c:showCatName val="1"/>
            </c:dLbl>
            <c:dLbl>
              <c:idx val="6"/>
              <c:layout>
                <c:manualLayout>
                  <c:x val="-5.325552391057501E-2"/>
                  <c:y val="-0.14567252170401643"/>
                </c:manualLayout>
              </c:layout>
              <c:tx>
                <c:rich>
                  <a:bodyPr/>
                  <a:lstStyle/>
                  <a:p>
                    <a:r>
                      <a:rPr lang="en-US"/>
                      <a:t>Admin. prac.</a:t>
                    </a:r>
                    <a:endParaRPr lang="sk-SK"/>
                  </a:p>
                  <a:p>
                    <a:r>
                      <a:rPr lang="en-US"/>
                      <a:t>762</a:t>
                    </a:r>
                  </a:p>
                </c:rich>
              </c:tx>
              <c:showVal val="1"/>
              <c:showCatName val="1"/>
            </c:dLbl>
            <c:dLbl>
              <c:idx val="7"/>
              <c:layout>
                <c:manualLayout>
                  <c:x val="5.0660821652612591E-2"/>
                  <c:y val="-0.11191439531596988"/>
                </c:manualLayout>
              </c:layout>
              <c:tx>
                <c:rich>
                  <a:bodyPr/>
                  <a:lstStyle/>
                  <a:p>
                    <a:r>
                      <a:rPr lang="en-US"/>
                      <a:t>Vedeckí, odbor.prac.</a:t>
                    </a:r>
                    <a:endParaRPr lang="sk-SK"/>
                  </a:p>
                  <a:p>
                    <a:r>
                      <a:rPr lang="en-US"/>
                      <a:t>567</a:t>
                    </a:r>
                  </a:p>
                </c:rich>
              </c:tx>
              <c:showVal val="1"/>
              <c:showCatName val="1"/>
            </c:dLbl>
            <c:dLbl>
              <c:idx val="8"/>
              <c:layout>
                <c:manualLayout>
                  <c:x val="0.15903166359524323"/>
                  <c:y val="-0.14095457298606906"/>
                </c:manualLayout>
              </c:layout>
              <c:tx>
                <c:rich>
                  <a:bodyPr/>
                  <a:lstStyle/>
                  <a:p>
                    <a:r>
                      <a:rPr lang="en-US"/>
                      <a:t>Riadiaci prac.</a:t>
                    </a:r>
                    <a:endParaRPr lang="sk-SK"/>
                  </a:p>
                  <a:p>
                    <a:r>
                      <a:rPr lang="en-US"/>
                      <a:t>274</a:t>
                    </a:r>
                  </a:p>
                </c:rich>
              </c:tx>
              <c:showVal val="1"/>
              <c:showCatName val="1"/>
            </c:dLbl>
            <c:dLbl>
              <c:idx val="9"/>
              <c:layout>
                <c:manualLayout>
                  <c:x val="0.33730850133095625"/>
                  <c:y val="-9.3792314422235692E-2"/>
                </c:manualLayout>
              </c:layout>
              <c:tx>
                <c:rich>
                  <a:bodyPr/>
                  <a:lstStyle/>
                  <a:p>
                    <a:r>
                      <a:rPr lang="en-US"/>
                      <a:t>Kvalifik.prac. v poľnohosp.</a:t>
                    </a:r>
                    <a:endParaRPr lang="sk-SK"/>
                  </a:p>
                  <a:p>
                    <a:r>
                      <a:rPr lang="en-US"/>
                      <a:t> 150</a:t>
                    </a:r>
                  </a:p>
                </c:rich>
              </c:tx>
              <c:showVal val="1"/>
              <c:showCatName val="1"/>
            </c:dLbl>
            <c:dLbl>
              <c:idx val="10"/>
              <c:layout>
                <c:manualLayout>
                  <c:x val="0.24083821969062391"/>
                  <c:y val="3.2002691971195936E-2"/>
                </c:manualLayout>
              </c:layout>
              <c:tx>
                <c:rich>
                  <a:bodyPr/>
                  <a:lstStyle/>
                  <a:p>
                    <a:r>
                      <a:rPr lang="en-US"/>
                      <a:t>Prof. Vojaci</a:t>
                    </a:r>
                    <a:endParaRPr lang="sk-SK"/>
                  </a:p>
                  <a:p>
                    <a:r>
                      <a:rPr lang="en-US"/>
                      <a:t> 3</a:t>
                    </a:r>
                  </a:p>
                </c:rich>
              </c:tx>
              <c:showVal val="1"/>
              <c:showCatName val="1"/>
            </c:dLbl>
            <c:showVal val="1"/>
            <c:showCatName val="1"/>
            <c:showLeaderLines val="1"/>
          </c:dLbls>
          <c:cat>
            <c:strRef>
              <c:f>Page1_1!$B$80:$B$90</c:f>
              <c:strCache>
                <c:ptCount val="11"/>
                <c:pt idx="0">
                  <c:v>bez prac.zaradenia</c:v>
                </c:pt>
                <c:pt idx="1">
                  <c:v>Pom.a nekvalifik.prac.</c:v>
                </c:pt>
                <c:pt idx="2">
                  <c:v>Prac. v službách a obchode</c:v>
                </c:pt>
                <c:pt idx="3">
                  <c:v>Techn., zdrav., pdg.</c:v>
                </c:pt>
                <c:pt idx="4">
                  <c:v>Remeselníci</c:v>
                </c:pt>
                <c:pt idx="5">
                  <c:v>Obsluha strojov</c:v>
                </c:pt>
                <c:pt idx="6">
                  <c:v>Admin. prac.</c:v>
                </c:pt>
                <c:pt idx="7">
                  <c:v>Vedeckí, odbor.prac.</c:v>
                </c:pt>
                <c:pt idx="8">
                  <c:v>Riadiaci prac.</c:v>
                </c:pt>
                <c:pt idx="9">
                  <c:v>Kvalifik.prac. v poľnohosp.</c:v>
                </c:pt>
                <c:pt idx="10">
                  <c:v>Prof. Vojaci</c:v>
                </c:pt>
              </c:strCache>
            </c:strRef>
          </c:cat>
          <c:val>
            <c:numRef>
              <c:f>Page1_1!$C$80:$C$90</c:f>
              <c:numCache>
                <c:formatCode>#0</c:formatCode>
                <c:ptCount val="11"/>
                <c:pt idx="0">
                  <c:v>16545</c:v>
                </c:pt>
                <c:pt idx="1">
                  <c:v>2047</c:v>
                </c:pt>
                <c:pt idx="2">
                  <c:v>1559</c:v>
                </c:pt>
                <c:pt idx="3">
                  <c:v>1498</c:v>
                </c:pt>
                <c:pt idx="4">
                  <c:v>1270</c:v>
                </c:pt>
                <c:pt idx="5">
                  <c:v>972</c:v>
                </c:pt>
                <c:pt idx="6">
                  <c:v>762</c:v>
                </c:pt>
                <c:pt idx="7">
                  <c:v>567</c:v>
                </c:pt>
                <c:pt idx="8">
                  <c:v>274</c:v>
                </c:pt>
                <c:pt idx="9">
                  <c:v>150</c:v>
                </c:pt>
                <c:pt idx="10">
                  <c:v>3</c:v>
                </c:pt>
              </c:numCache>
            </c:numRef>
          </c:val>
        </c:ser>
        <c:dLbls>
          <c:showVal val="1"/>
          <c:showCatName val="1"/>
        </c:dLbls>
      </c:pie3DChart>
    </c:plotArea>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sk-SK"/>
  <c:chart>
    <c:title>
      <c:tx>
        <c:rich>
          <a:bodyPr/>
          <a:lstStyle/>
          <a:p>
            <a:pPr>
              <a:defRPr sz="1000" baseline="0">
                <a:latin typeface="Arial" pitchFamily="34" charset="0"/>
              </a:defRPr>
            </a:pPr>
            <a:r>
              <a:rPr lang="sk-SK" sz="1000" baseline="0">
                <a:latin typeface="Arial" pitchFamily="34" charset="0"/>
              </a:rPr>
              <a:t>Porovnanie počtu poberateľov dávky a príspevku k dávke </a:t>
            </a:r>
          </a:p>
          <a:p>
            <a:pPr>
              <a:defRPr sz="1000" baseline="0">
                <a:latin typeface="Arial" pitchFamily="34" charset="0"/>
              </a:defRPr>
            </a:pPr>
            <a:r>
              <a:rPr lang="sk-SK" sz="1000" baseline="0">
                <a:latin typeface="Arial" pitchFamily="34" charset="0"/>
              </a:rPr>
              <a:t>v rokoch 2008-2012</a:t>
            </a:r>
          </a:p>
        </c:rich>
      </c:tx>
      <c:layout>
        <c:manualLayout>
          <c:xMode val="edge"/>
          <c:yMode val="edge"/>
          <c:x val="0.18309348866964081"/>
          <c:y val="1.0987315346388884E-2"/>
        </c:manualLayout>
      </c:layout>
    </c:title>
    <c:plotArea>
      <c:layout>
        <c:manualLayout>
          <c:layoutTarget val="inner"/>
          <c:xMode val="edge"/>
          <c:yMode val="edge"/>
          <c:x val="0.16973423863487941"/>
          <c:y val="0.15454068241470076"/>
          <c:w val="0.7611014919268998"/>
          <c:h val="0.50834615413707296"/>
        </c:manualLayout>
      </c:layout>
      <c:lineChart>
        <c:grouping val="standard"/>
        <c:ser>
          <c:idx val="0"/>
          <c:order val="0"/>
          <c:tx>
            <c:strRef>
              <c:f>'hmotná núdza'!$A$6</c:f>
              <c:strCache>
                <c:ptCount val="1"/>
                <c:pt idx="0">
                  <c:v>KE - 2008</c:v>
                </c:pt>
              </c:strCache>
            </c:strRef>
          </c:tx>
          <c:cat>
            <c:strRef>
              <c:f>'hmotná núdza'!$B$5:$M$5</c:f>
              <c:strCache>
                <c:ptCount val="12"/>
                <c:pt idx="0">
                  <c:v>01</c:v>
                </c:pt>
                <c:pt idx="1">
                  <c:v>02</c:v>
                </c:pt>
                <c:pt idx="2">
                  <c:v>03</c:v>
                </c:pt>
                <c:pt idx="3">
                  <c:v>04</c:v>
                </c:pt>
                <c:pt idx="4">
                  <c:v>05</c:v>
                </c:pt>
                <c:pt idx="5">
                  <c:v>06</c:v>
                </c:pt>
                <c:pt idx="6">
                  <c:v>07</c:v>
                </c:pt>
                <c:pt idx="7">
                  <c:v>08</c:v>
                </c:pt>
                <c:pt idx="8">
                  <c:v>09</c:v>
                </c:pt>
                <c:pt idx="9">
                  <c:v>10</c:v>
                </c:pt>
                <c:pt idx="10">
                  <c:v>11</c:v>
                </c:pt>
                <c:pt idx="11">
                  <c:v>12</c:v>
                </c:pt>
              </c:strCache>
            </c:strRef>
          </c:cat>
          <c:val>
            <c:numRef>
              <c:f>'hmotná núdza'!$B$6:$M$6</c:f>
              <c:numCache>
                <c:formatCode>#,##0</c:formatCode>
                <c:ptCount val="12"/>
                <c:pt idx="0">
                  <c:v>13693</c:v>
                </c:pt>
                <c:pt idx="1">
                  <c:v>13694</c:v>
                </c:pt>
                <c:pt idx="2">
                  <c:v>13655</c:v>
                </c:pt>
                <c:pt idx="3">
                  <c:v>13489</c:v>
                </c:pt>
                <c:pt idx="4">
                  <c:v>13183</c:v>
                </c:pt>
                <c:pt idx="5">
                  <c:v>12877</c:v>
                </c:pt>
                <c:pt idx="6">
                  <c:v>12769</c:v>
                </c:pt>
                <c:pt idx="7">
                  <c:v>11784</c:v>
                </c:pt>
                <c:pt idx="8">
                  <c:v>11768</c:v>
                </c:pt>
                <c:pt idx="9">
                  <c:v>11630</c:v>
                </c:pt>
                <c:pt idx="10">
                  <c:v>11582</c:v>
                </c:pt>
                <c:pt idx="11">
                  <c:v>11713</c:v>
                </c:pt>
              </c:numCache>
            </c:numRef>
          </c:val>
        </c:ser>
        <c:ser>
          <c:idx val="1"/>
          <c:order val="1"/>
          <c:tx>
            <c:strRef>
              <c:f>'hmotná núdza'!$A$7</c:f>
              <c:strCache>
                <c:ptCount val="1"/>
                <c:pt idx="0">
                  <c:v>KE - 2009</c:v>
                </c:pt>
              </c:strCache>
            </c:strRef>
          </c:tx>
          <c:cat>
            <c:strRef>
              <c:f>'hmotná núdza'!$B$5:$M$5</c:f>
              <c:strCache>
                <c:ptCount val="12"/>
                <c:pt idx="0">
                  <c:v>01</c:v>
                </c:pt>
                <c:pt idx="1">
                  <c:v>02</c:v>
                </c:pt>
                <c:pt idx="2">
                  <c:v>03</c:v>
                </c:pt>
                <c:pt idx="3">
                  <c:v>04</c:v>
                </c:pt>
                <c:pt idx="4">
                  <c:v>05</c:v>
                </c:pt>
                <c:pt idx="5">
                  <c:v>06</c:v>
                </c:pt>
                <c:pt idx="6">
                  <c:v>07</c:v>
                </c:pt>
                <c:pt idx="7">
                  <c:v>08</c:v>
                </c:pt>
                <c:pt idx="8">
                  <c:v>09</c:v>
                </c:pt>
                <c:pt idx="9">
                  <c:v>10</c:v>
                </c:pt>
                <c:pt idx="10">
                  <c:v>11</c:v>
                </c:pt>
                <c:pt idx="11">
                  <c:v>12</c:v>
                </c:pt>
              </c:strCache>
            </c:strRef>
          </c:cat>
          <c:val>
            <c:numRef>
              <c:f>'hmotná núdza'!$B$7:$M$7</c:f>
              <c:numCache>
                <c:formatCode>#,##0</c:formatCode>
                <c:ptCount val="12"/>
                <c:pt idx="0">
                  <c:v>12080</c:v>
                </c:pt>
                <c:pt idx="1">
                  <c:v>11708</c:v>
                </c:pt>
                <c:pt idx="2">
                  <c:v>12359</c:v>
                </c:pt>
                <c:pt idx="3">
                  <c:v>12665</c:v>
                </c:pt>
                <c:pt idx="4">
                  <c:v>12760</c:v>
                </c:pt>
                <c:pt idx="5">
                  <c:v>12953</c:v>
                </c:pt>
                <c:pt idx="6">
                  <c:v>13176</c:v>
                </c:pt>
                <c:pt idx="7">
                  <c:v>13341</c:v>
                </c:pt>
                <c:pt idx="8">
                  <c:v>13486</c:v>
                </c:pt>
                <c:pt idx="9">
                  <c:v>13541</c:v>
                </c:pt>
                <c:pt idx="10">
                  <c:v>13699</c:v>
                </c:pt>
                <c:pt idx="11">
                  <c:v>13937</c:v>
                </c:pt>
              </c:numCache>
            </c:numRef>
          </c:val>
        </c:ser>
        <c:ser>
          <c:idx val="2"/>
          <c:order val="2"/>
          <c:tx>
            <c:strRef>
              <c:f>'hmotná núdza'!$A$8</c:f>
              <c:strCache>
                <c:ptCount val="1"/>
                <c:pt idx="0">
                  <c:v>KE - 2010</c:v>
                </c:pt>
              </c:strCache>
            </c:strRef>
          </c:tx>
          <c:cat>
            <c:strRef>
              <c:f>'hmotná núdza'!$B$5:$M$5</c:f>
              <c:strCache>
                <c:ptCount val="12"/>
                <c:pt idx="0">
                  <c:v>01</c:v>
                </c:pt>
                <c:pt idx="1">
                  <c:v>02</c:v>
                </c:pt>
                <c:pt idx="2">
                  <c:v>03</c:v>
                </c:pt>
                <c:pt idx="3">
                  <c:v>04</c:v>
                </c:pt>
                <c:pt idx="4">
                  <c:v>05</c:v>
                </c:pt>
                <c:pt idx="5">
                  <c:v>06</c:v>
                </c:pt>
                <c:pt idx="6">
                  <c:v>07</c:v>
                </c:pt>
                <c:pt idx="7">
                  <c:v>08</c:v>
                </c:pt>
                <c:pt idx="8">
                  <c:v>09</c:v>
                </c:pt>
                <c:pt idx="9">
                  <c:v>10</c:v>
                </c:pt>
                <c:pt idx="10">
                  <c:v>11</c:v>
                </c:pt>
                <c:pt idx="11">
                  <c:v>12</c:v>
                </c:pt>
              </c:strCache>
            </c:strRef>
          </c:cat>
          <c:val>
            <c:numRef>
              <c:f>'hmotná núdza'!$B$8:$M$8</c:f>
              <c:numCache>
                <c:formatCode>#,##0</c:formatCode>
                <c:ptCount val="12"/>
                <c:pt idx="0">
                  <c:v>13937</c:v>
                </c:pt>
                <c:pt idx="1">
                  <c:v>13960</c:v>
                </c:pt>
                <c:pt idx="2">
                  <c:v>14339</c:v>
                </c:pt>
                <c:pt idx="3">
                  <c:v>14549</c:v>
                </c:pt>
                <c:pt idx="4">
                  <c:v>14480</c:v>
                </c:pt>
                <c:pt idx="5">
                  <c:v>14367</c:v>
                </c:pt>
                <c:pt idx="6">
                  <c:v>14356</c:v>
                </c:pt>
                <c:pt idx="7">
                  <c:v>14317</c:v>
                </c:pt>
                <c:pt idx="8">
                  <c:v>14357</c:v>
                </c:pt>
                <c:pt idx="9">
                  <c:v>14379</c:v>
                </c:pt>
                <c:pt idx="10">
                  <c:v>14297</c:v>
                </c:pt>
                <c:pt idx="11">
                  <c:v>14290</c:v>
                </c:pt>
              </c:numCache>
            </c:numRef>
          </c:val>
        </c:ser>
        <c:ser>
          <c:idx val="3"/>
          <c:order val="3"/>
          <c:tx>
            <c:strRef>
              <c:f>'hmotná núdza'!$A$9</c:f>
              <c:strCache>
                <c:ptCount val="1"/>
                <c:pt idx="0">
                  <c:v>KE - 2011</c:v>
                </c:pt>
              </c:strCache>
            </c:strRef>
          </c:tx>
          <c:cat>
            <c:strRef>
              <c:f>'hmotná núdza'!$B$5:$M$5</c:f>
              <c:strCache>
                <c:ptCount val="12"/>
                <c:pt idx="0">
                  <c:v>01</c:v>
                </c:pt>
                <c:pt idx="1">
                  <c:v>02</c:v>
                </c:pt>
                <c:pt idx="2">
                  <c:v>03</c:v>
                </c:pt>
                <c:pt idx="3">
                  <c:v>04</c:v>
                </c:pt>
                <c:pt idx="4">
                  <c:v>05</c:v>
                </c:pt>
                <c:pt idx="5">
                  <c:v>06</c:v>
                </c:pt>
                <c:pt idx="6">
                  <c:v>07</c:v>
                </c:pt>
                <c:pt idx="7">
                  <c:v>08</c:v>
                </c:pt>
                <c:pt idx="8">
                  <c:v>09</c:v>
                </c:pt>
                <c:pt idx="9">
                  <c:v>10</c:v>
                </c:pt>
                <c:pt idx="10">
                  <c:v>11</c:v>
                </c:pt>
                <c:pt idx="11">
                  <c:v>12</c:v>
                </c:pt>
              </c:strCache>
            </c:strRef>
          </c:cat>
          <c:val>
            <c:numRef>
              <c:f>'hmotná núdza'!$B$9:$M$9</c:f>
              <c:numCache>
                <c:formatCode>#,##0</c:formatCode>
                <c:ptCount val="12"/>
                <c:pt idx="0">
                  <c:v>14134</c:v>
                </c:pt>
                <c:pt idx="1">
                  <c:v>13948</c:v>
                </c:pt>
                <c:pt idx="2">
                  <c:v>14041</c:v>
                </c:pt>
                <c:pt idx="3">
                  <c:v>14154</c:v>
                </c:pt>
                <c:pt idx="4">
                  <c:v>14069</c:v>
                </c:pt>
                <c:pt idx="5">
                  <c:v>13984</c:v>
                </c:pt>
                <c:pt idx="6">
                  <c:v>13880</c:v>
                </c:pt>
                <c:pt idx="7">
                  <c:v>14007</c:v>
                </c:pt>
                <c:pt idx="8">
                  <c:v>14093</c:v>
                </c:pt>
                <c:pt idx="9">
                  <c:v>14099</c:v>
                </c:pt>
                <c:pt idx="10">
                  <c:v>14047</c:v>
                </c:pt>
                <c:pt idx="11">
                  <c:v>14124</c:v>
                </c:pt>
              </c:numCache>
            </c:numRef>
          </c:val>
        </c:ser>
        <c:ser>
          <c:idx val="4"/>
          <c:order val="4"/>
          <c:tx>
            <c:strRef>
              <c:f>'hmotná núdza'!$A$10</c:f>
              <c:strCache>
                <c:ptCount val="1"/>
                <c:pt idx="0">
                  <c:v>KE - 2012</c:v>
                </c:pt>
              </c:strCache>
            </c:strRef>
          </c:tx>
          <c:cat>
            <c:strRef>
              <c:f>'hmotná núdza'!$B$5:$M$5</c:f>
              <c:strCache>
                <c:ptCount val="12"/>
                <c:pt idx="0">
                  <c:v>01</c:v>
                </c:pt>
                <c:pt idx="1">
                  <c:v>02</c:v>
                </c:pt>
                <c:pt idx="2">
                  <c:v>03</c:v>
                </c:pt>
                <c:pt idx="3">
                  <c:v>04</c:v>
                </c:pt>
                <c:pt idx="4">
                  <c:v>05</c:v>
                </c:pt>
                <c:pt idx="5">
                  <c:v>06</c:v>
                </c:pt>
                <c:pt idx="6">
                  <c:v>07</c:v>
                </c:pt>
                <c:pt idx="7">
                  <c:v>08</c:v>
                </c:pt>
                <c:pt idx="8">
                  <c:v>09</c:v>
                </c:pt>
                <c:pt idx="9">
                  <c:v>10</c:v>
                </c:pt>
                <c:pt idx="10">
                  <c:v>11</c:v>
                </c:pt>
                <c:pt idx="11">
                  <c:v>12</c:v>
                </c:pt>
              </c:strCache>
            </c:strRef>
          </c:cat>
          <c:val>
            <c:numRef>
              <c:f>'hmotná núdza'!$B$10:$M$10</c:f>
              <c:numCache>
                <c:formatCode>#,##0</c:formatCode>
                <c:ptCount val="12"/>
                <c:pt idx="0">
                  <c:v>14077</c:v>
                </c:pt>
                <c:pt idx="1">
                  <c:v>13829</c:v>
                </c:pt>
                <c:pt idx="2">
                  <c:v>14060</c:v>
                </c:pt>
                <c:pt idx="3">
                  <c:v>14119</c:v>
                </c:pt>
                <c:pt idx="4">
                  <c:v>14035</c:v>
                </c:pt>
                <c:pt idx="5">
                  <c:v>13932</c:v>
                </c:pt>
                <c:pt idx="6">
                  <c:v>13924</c:v>
                </c:pt>
                <c:pt idx="7">
                  <c:v>13934</c:v>
                </c:pt>
                <c:pt idx="8">
                  <c:v>13906</c:v>
                </c:pt>
                <c:pt idx="9">
                  <c:v>13857</c:v>
                </c:pt>
                <c:pt idx="10">
                  <c:v>13717</c:v>
                </c:pt>
                <c:pt idx="11">
                  <c:v>13835</c:v>
                </c:pt>
              </c:numCache>
            </c:numRef>
          </c:val>
        </c:ser>
        <c:marker val="1"/>
        <c:axId val="150873984"/>
        <c:axId val="150875520"/>
      </c:lineChart>
      <c:catAx>
        <c:axId val="150873984"/>
        <c:scaling>
          <c:orientation val="minMax"/>
        </c:scaling>
        <c:axPos val="b"/>
        <c:majorTickMark val="none"/>
        <c:tickLblPos val="nextTo"/>
        <c:crossAx val="150875520"/>
        <c:crosses val="autoZero"/>
        <c:auto val="1"/>
        <c:lblAlgn val="ctr"/>
        <c:lblOffset val="100"/>
      </c:catAx>
      <c:valAx>
        <c:axId val="150875520"/>
        <c:scaling>
          <c:orientation val="minMax"/>
          <c:max val="15000"/>
          <c:min val="11000"/>
        </c:scaling>
        <c:axPos val="l"/>
        <c:majorGridlines/>
        <c:numFmt formatCode="#,##0" sourceLinked="1"/>
        <c:majorTickMark val="none"/>
        <c:tickLblPos val="nextTo"/>
        <c:spPr>
          <a:ln>
            <a:solidFill>
              <a:schemeClr val="tx1"/>
            </a:solidFill>
          </a:ln>
        </c:spPr>
        <c:txPr>
          <a:bodyPr/>
          <a:lstStyle/>
          <a:p>
            <a:pPr>
              <a:defRPr sz="800" baseline="0">
                <a:latin typeface="Arial" pitchFamily="34" charset="0"/>
              </a:defRPr>
            </a:pPr>
            <a:endParaRPr lang="sk-SK"/>
          </a:p>
        </c:txPr>
        <c:crossAx val="150873984"/>
        <c:crosses val="autoZero"/>
        <c:crossBetween val="between"/>
      </c:valAx>
      <c:dTable>
        <c:showHorzBorder val="1"/>
        <c:showVertBorder val="1"/>
        <c:showOutline val="1"/>
        <c:showKeys val="1"/>
        <c:spPr>
          <a:ln>
            <a:solidFill>
              <a:schemeClr val="tx1"/>
            </a:solidFill>
          </a:ln>
        </c:spPr>
        <c:txPr>
          <a:bodyPr/>
          <a:lstStyle/>
          <a:p>
            <a:pPr rtl="0">
              <a:defRPr sz="800" baseline="0">
                <a:latin typeface="Arial" pitchFamily="34" charset="0"/>
              </a:defRPr>
            </a:pPr>
            <a:endParaRPr lang="sk-SK"/>
          </a:p>
        </c:txPr>
      </c:dTable>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E2720-5E40-4C09-A68E-F6A33330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2628</TotalTime>
  <Pages>64</Pages>
  <Words>22157</Words>
  <Characters>126299</Characters>
  <Application>Microsoft Office Word</Application>
  <DocSecurity>0</DocSecurity>
  <Lines>1052</Lines>
  <Paragraphs>296</Paragraphs>
  <ScaleCrop>false</ScaleCrop>
  <HeadingPairs>
    <vt:vector size="2" baseType="variant">
      <vt:variant>
        <vt:lpstr>Názov</vt:lpstr>
      </vt:variant>
      <vt:variant>
        <vt:i4>1</vt:i4>
      </vt:variant>
    </vt:vector>
  </HeadingPairs>
  <TitlesOfParts>
    <vt:vector size="1" baseType="lpstr">
      <vt:lpstr/>
    </vt:vector>
  </TitlesOfParts>
  <Company>UPSVR</Company>
  <LinksUpToDate>false</LinksUpToDate>
  <CharactersWithSpaces>148160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dc:creator>
  <cp:keywords/>
  <dc:description/>
  <cp:lastModifiedBy>Admin_3</cp:lastModifiedBy>
  <cp:revision>293</cp:revision>
  <cp:lastPrinted>2013-06-12T07:04:00Z</cp:lastPrinted>
  <dcterms:created xsi:type="dcterms:W3CDTF">2012-06-26T05:37:00Z</dcterms:created>
  <dcterms:modified xsi:type="dcterms:W3CDTF">2013-07-03T07:38:00Z</dcterms:modified>
</cp:coreProperties>
</file>