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17" w:rsidRDefault="00E17B17" w:rsidP="00E17B17">
      <w:pPr>
        <w:rPr>
          <w:b/>
          <w:caps/>
          <w:sz w:val="44"/>
          <w:szCs w:val="44"/>
        </w:rPr>
      </w:pPr>
      <w:r>
        <w:rPr>
          <w:noProof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-223520</wp:posOffset>
            </wp:positionV>
            <wp:extent cx="1156970" cy="1076325"/>
            <wp:effectExtent l="19050" t="0" r="5080" b="0"/>
            <wp:wrapNone/>
            <wp:docPr id="1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5080</wp:posOffset>
            </wp:positionV>
            <wp:extent cx="1943100" cy="428625"/>
            <wp:effectExtent l="19050" t="0" r="0" b="0"/>
            <wp:wrapTight wrapText="bothSides">
              <wp:wrapPolygon edited="0">
                <wp:start x="-212" y="0"/>
                <wp:lineTo x="-212" y="21120"/>
                <wp:lineTo x="21600" y="21120"/>
                <wp:lineTo x="21600" y="0"/>
                <wp:lineTo x="-212" y="0"/>
              </wp:wrapPolygon>
            </wp:wrapTight>
            <wp:docPr id="3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aps/>
          <w:sz w:val="44"/>
          <w:szCs w:val="44"/>
        </w:rPr>
        <w:t xml:space="preserve">                                         </w:t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-175895</wp:posOffset>
            </wp:positionV>
            <wp:extent cx="1250950" cy="762000"/>
            <wp:effectExtent l="19050" t="0" r="6350" b="0"/>
            <wp:wrapTight wrapText="bothSides">
              <wp:wrapPolygon edited="0">
                <wp:start x="-329" y="0"/>
                <wp:lineTo x="-329" y="21060"/>
                <wp:lineTo x="21710" y="21060"/>
                <wp:lineTo x="21710" y="0"/>
                <wp:lineTo x="-329" y="0"/>
              </wp:wrapPolygon>
            </wp:wrapTight>
            <wp:docPr id="4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B17" w:rsidRPr="00D70A82" w:rsidRDefault="00E17B17" w:rsidP="00E17B17">
      <w:pPr>
        <w:rPr>
          <w:rFonts w:ascii="Times New Roman" w:hAnsi="Times New Roman" w:cs="Times New Roman"/>
          <w:b/>
          <w:caps/>
          <w:sz w:val="44"/>
          <w:szCs w:val="44"/>
        </w:rPr>
      </w:pPr>
    </w:p>
    <w:p w:rsidR="00E17B17" w:rsidRPr="00D70A82" w:rsidRDefault="00E17B17" w:rsidP="00E17B17">
      <w:pPr>
        <w:jc w:val="center"/>
        <w:rPr>
          <w:rFonts w:ascii="Times New Roman" w:hAnsi="Times New Roman" w:cs="Times New Roman"/>
          <w:b/>
          <w:caps/>
          <w:sz w:val="44"/>
          <w:szCs w:val="44"/>
        </w:rPr>
      </w:pPr>
      <w:r w:rsidRPr="00D70A82">
        <w:rPr>
          <w:rFonts w:ascii="Times New Roman" w:hAnsi="Times New Roman" w:cs="Times New Roman"/>
          <w:b/>
          <w:caps/>
          <w:sz w:val="44"/>
          <w:szCs w:val="44"/>
        </w:rPr>
        <w:t>Opis projektu</w:t>
      </w:r>
    </w:p>
    <w:p w:rsidR="00E17B17" w:rsidRPr="00D70A82" w:rsidRDefault="00E17B17" w:rsidP="00E17B17">
      <w:pPr>
        <w:rPr>
          <w:rFonts w:ascii="Times New Roman" w:hAnsi="Times New Roman" w:cs="Times New Roman"/>
        </w:rPr>
      </w:pPr>
    </w:p>
    <w:p w:rsidR="00E17B17" w:rsidRPr="00D70A82" w:rsidRDefault="00E17B17" w:rsidP="00E17B17">
      <w:pPr>
        <w:rPr>
          <w:rFonts w:ascii="Times New Roman" w:hAnsi="Times New Roman" w:cs="Times New Roman"/>
        </w:rPr>
      </w:pPr>
    </w:p>
    <w:p w:rsidR="00E17B17" w:rsidRPr="00D70A82" w:rsidRDefault="00E17B17" w:rsidP="00E17B17">
      <w:pPr>
        <w:jc w:val="center"/>
        <w:rPr>
          <w:rFonts w:ascii="Times New Roman" w:hAnsi="Times New Roman" w:cs="Times New Roman"/>
          <w:b/>
          <w:caps/>
          <w:sz w:val="44"/>
          <w:szCs w:val="44"/>
        </w:rPr>
      </w:pPr>
    </w:p>
    <w:tbl>
      <w:tblPr>
        <w:tblW w:w="0" w:type="auto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4478"/>
        <w:gridCol w:w="5060"/>
      </w:tblGrid>
      <w:tr w:rsidR="00E17B17" w:rsidRPr="00D70A82" w:rsidTr="0038493E">
        <w:trPr>
          <w:trHeight w:val="397"/>
          <w:jc w:val="center"/>
        </w:trPr>
        <w:tc>
          <w:tcPr>
            <w:tcW w:w="4478" w:type="dxa"/>
          </w:tcPr>
          <w:p w:rsidR="00E17B17" w:rsidRPr="00D70A82" w:rsidRDefault="00E17B17" w:rsidP="0038493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70A82">
              <w:rPr>
                <w:rFonts w:ascii="Times New Roman" w:hAnsi="Times New Roman" w:cs="Times New Roman"/>
                <w:b/>
                <w:szCs w:val="24"/>
              </w:rPr>
              <w:t>Názov projektu:</w:t>
            </w:r>
          </w:p>
        </w:tc>
        <w:tc>
          <w:tcPr>
            <w:tcW w:w="5060" w:type="dxa"/>
          </w:tcPr>
          <w:p w:rsidR="00E17B17" w:rsidRPr="00D70A82" w:rsidRDefault="00E17B17" w:rsidP="00384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A82">
              <w:rPr>
                <w:rFonts w:ascii="Times New Roman" w:hAnsi="Times New Roman" w:cs="Times New Roman"/>
                <w:b/>
                <w:sz w:val="24"/>
                <w:szCs w:val="24"/>
              </w:rPr>
              <w:t>Absolventská prax</w:t>
            </w:r>
          </w:p>
        </w:tc>
      </w:tr>
      <w:tr w:rsidR="00E17B17" w:rsidRPr="00D70A82" w:rsidTr="0038493E">
        <w:trPr>
          <w:trHeight w:val="397"/>
          <w:jc w:val="center"/>
        </w:trPr>
        <w:tc>
          <w:tcPr>
            <w:tcW w:w="4478" w:type="dxa"/>
          </w:tcPr>
          <w:p w:rsidR="00E17B17" w:rsidRPr="00D70A82" w:rsidRDefault="00E17B17" w:rsidP="0038493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70A82">
              <w:rPr>
                <w:rFonts w:ascii="Times New Roman" w:hAnsi="Times New Roman" w:cs="Times New Roman"/>
                <w:b/>
                <w:szCs w:val="24"/>
              </w:rPr>
              <w:t>Žiadateľ:</w:t>
            </w:r>
          </w:p>
        </w:tc>
        <w:tc>
          <w:tcPr>
            <w:tcW w:w="5060" w:type="dxa"/>
          </w:tcPr>
          <w:p w:rsidR="00E17B17" w:rsidRPr="00D70A82" w:rsidRDefault="00E17B17" w:rsidP="00384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Ústredie práce, sociálnych vecí a rodiny</w:t>
            </w:r>
          </w:p>
        </w:tc>
      </w:tr>
      <w:tr w:rsidR="00E17B17" w:rsidRPr="00D70A82" w:rsidTr="0038493E">
        <w:trPr>
          <w:trHeight w:val="397"/>
          <w:jc w:val="center"/>
        </w:trPr>
        <w:tc>
          <w:tcPr>
            <w:tcW w:w="4478" w:type="dxa"/>
          </w:tcPr>
          <w:p w:rsidR="00E17B17" w:rsidRPr="00D70A82" w:rsidRDefault="00E17B17" w:rsidP="00D70A8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70A82">
              <w:rPr>
                <w:rFonts w:ascii="Times New Roman" w:hAnsi="Times New Roman" w:cs="Times New Roman"/>
                <w:b/>
                <w:szCs w:val="24"/>
              </w:rPr>
              <w:t>Dĺžka realizácie aktivít projektu :</w:t>
            </w:r>
          </w:p>
        </w:tc>
        <w:tc>
          <w:tcPr>
            <w:tcW w:w="5060" w:type="dxa"/>
          </w:tcPr>
          <w:p w:rsidR="00E17B17" w:rsidRPr="00D70A82" w:rsidRDefault="00E17B17" w:rsidP="003849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07/2010-06/2012</w:t>
            </w:r>
          </w:p>
        </w:tc>
      </w:tr>
    </w:tbl>
    <w:p w:rsidR="00E17B17" w:rsidRPr="00D70A82" w:rsidRDefault="00E17B17" w:rsidP="00E17B17">
      <w:pPr>
        <w:jc w:val="both"/>
        <w:rPr>
          <w:rFonts w:ascii="Times New Roman" w:hAnsi="Times New Roman" w:cs="Times New Roman"/>
        </w:rPr>
      </w:pPr>
    </w:p>
    <w:p w:rsidR="00E17B17" w:rsidRPr="00D70A82" w:rsidRDefault="00E17B17" w:rsidP="00E17B17">
      <w:pPr>
        <w:jc w:val="both"/>
        <w:rPr>
          <w:rFonts w:ascii="Times New Roman" w:hAnsi="Times New Roman" w:cs="Times New Roman"/>
        </w:rPr>
      </w:pPr>
    </w:p>
    <w:p w:rsidR="00E17B17" w:rsidRPr="00D70A82" w:rsidRDefault="00E17B17" w:rsidP="00E17B17">
      <w:pPr>
        <w:jc w:val="both"/>
        <w:rPr>
          <w:rFonts w:ascii="Times New Roman" w:hAnsi="Times New Roman" w:cs="Times New Roman"/>
        </w:rPr>
      </w:pPr>
    </w:p>
    <w:p w:rsidR="00E17B17" w:rsidRPr="00D70A82" w:rsidRDefault="00BA5DD9" w:rsidP="00E17B17">
      <w:pPr>
        <w:jc w:val="both"/>
        <w:rPr>
          <w:rFonts w:ascii="Times New Roman" w:hAnsi="Times New Roman" w:cs="Times New Roman"/>
        </w:rPr>
      </w:pPr>
      <w:r w:rsidRPr="00D70A82">
        <w:rPr>
          <w:rFonts w:ascii="Times New Roman" w:hAnsi="Times New Roman" w:cs="Times New Roman"/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05pt;width:169.55pt;height:97.75pt;z-index:-251657216;mso-position-horizontal:center" wrapcoords="-96 -166 -96 21434 21696 21434 21696 -166 -96 -166" strokecolor="white [3212]">
            <v:textbox style="mso-next-textbox:#_x0000_s1026;mso-fit-shape-to-text:t">
              <w:txbxContent>
                <w:p w:rsidR="00E17B17" w:rsidRDefault="00E17B17" w:rsidP="00E17B17">
                  <w:pPr>
                    <w:jc w:val="center"/>
                    <w:rPr>
                      <w:smallCaps/>
                      <w:outline/>
                      <w:sz w:val="32"/>
                      <w:szCs w:val="32"/>
                    </w:rPr>
                  </w:pPr>
                  <w:r>
                    <w:rPr>
                      <w:smallCaps/>
                      <w:outline/>
                      <w:noProof/>
                      <w:sz w:val="32"/>
                      <w:szCs w:val="32"/>
                      <w:lang w:eastAsia="sk-SK"/>
                    </w:rPr>
                    <w:drawing>
                      <wp:inline distT="0" distB="0" distL="0" distR="0">
                        <wp:extent cx="1162050" cy="1047750"/>
                        <wp:effectExtent l="19050" t="0" r="0" b="0"/>
                        <wp:docPr id="2" name="Obrázo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E17B17" w:rsidRPr="00D70A82" w:rsidRDefault="00E17B17" w:rsidP="00E17B17">
      <w:pPr>
        <w:jc w:val="both"/>
        <w:rPr>
          <w:rFonts w:ascii="Times New Roman" w:hAnsi="Times New Roman" w:cs="Times New Roman"/>
        </w:rPr>
      </w:pPr>
    </w:p>
    <w:p w:rsidR="00E17B17" w:rsidRPr="00D70A82" w:rsidRDefault="00E17B17" w:rsidP="00E17B17">
      <w:pPr>
        <w:jc w:val="both"/>
        <w:rPr>
          <w:rFonts w:ascii="Times New Roman" w:hAnsi="Times New Roman" w:cs="Times New Roman"/>
        </w:rPr>
      </w:pPr>
    </w:p>
    <w:p w:rsidR="00E17B17" w:rsidRPr="00D70A82" w:rsidRDefault="00E17B17" w:rsidP="00E17B17">
      <w:pPr>
        <w:jc w:val="both"/>
        <w:rPr>
          <w:rFonts w:ascii="Times New Roman" w:hAnsi="Times New Roman" w:cs="Times New Roman"/>
        </w:rPr>
      </w:pPr>
    </w:p>
    <w:p w:rsidR="00E17B17" w:rsidRPr="00D70A82" w:rsidRDefault="00E17B17" w:rsidP="00E17B17">
      <w:pPr>
        <w:jc w:val="both"/>
        <w:rPr>
          <w:rFonts w:ascii="Times New Roman" w:hAnsi="Times New Roman" w:cs="Times New Roman"/>
        </w:rPr>
      </w:pPr>
    </w:p>
    <w:p w:rsidR="00E17B17" w:rsidRPr="00D70A82" w:rsidRDefault="00E17B17" w:rsidP="00E17B17">
      <w:pPr>
        <w:jc w:val="both"/>
        <w:rPr>
          <w:rFonts w:ascii="Times New Roman" w:hAnsi="Times New Roman" w:cs="Times New Roman"/>
        </w:rPr>
      </w:pPr>
    </w:p>
    <w:p w:rsidR="00E17B17" w:rsidRPr="00D70A82" w:rsidRDefault="00E17B17" w:rsidP="00E17B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0A82">
        <w:rPr>
          <w:rFonts w:ascii="Times New Roman" w:hAnsi="Times New Roman" w:cs="Times New Roman"/>
          <w:sz w:val="28"/>
          <w:szCs w:val="28"/>
        </w:rPr>
        <w:t>Programové obdobie 2007 – 2013</w:t>
      </w:r>
    </w:p>
    <w:p w:rsidR="00E17B17" w:rsidRDefault="00E17B17" w:rsidP="00E17B17">
      <w:pPr>
        <w:jc w:val="both"/>
      </w:pPr>
    </w:p>
    <w:p w:rsidR="00D70A82" w:rsidRDefault="00D70A82" w:rsidP="00E17B17">
      <w:pPr>
        <w:jc w:val="both"/>
      </w:pPr>
    </w:p>
    <w:p w:rsidR="00D70A82" w:rsidRDefault="00D70A82" w:rsidP="00E17B17">
      <w:pPr>
        <w:jc w:val="both"/>
      </w:pPr>
    </w:p>
    <w:p w:rsidR="00D70A82" w:rsidRDefault="00D70A82" w:rsidP="00E17B17">
      <w:pPr>
        <w:jc w:val="both"/>
      </w:pPr>
    </w:p>
    <w:p w:rsidR="00D70A82" w:rsidRDefault="00D70A82" w:rsidP="00E17B17">
      <w:pPr>
        <w:rPr>
          <w:rFonts w:ascii="Times New Roman" w:hAnsi="Times New Roman" w:cs="Times New Roman"/>
          <w:b/>
          <w:sz w:val="28"/>
          <w:szCs w:val="28"/>
        </w:rPr>
      </w:pPr>
    </w:p>
    <w:p w:rsidR="00E17B17" w:rsidRPr="009C56FC" w:rsidRDefault="00E17B17" w:rsidP="00E17B17">
      <w:pPr>
        <w:rPr>
          <w:rFonts w:ascii="Times New Roman" w:hAnsi="Times New Roman" w:cs="Times New Roman"/>
          <w:b/>
          <w:sz w:val="28"/>
          <w:szCs w:val="28"/>
        </w:rPr>
      </w:pPr>
      <w:r w:rsidRPr="009C56FC">
        <w:rPr>
          <w:rFonts w:ascii="Times New Roman" w:hAnsi="Times New Roman" w:cs="Times New Roman"/>
          <w:b/>
          <w:sz w:val="28"/>
          <w:szCs w:val="28"/>
        </w:rPr>
        <w:t>Krátky popis existujúcej situácie</w:t>
      </w:r>
    </w:p>
    <w:p w:rsidR="00E17B17" w:rsidRPr="009C56FC" w:rsidRDefault="00E17B17" w:rsidP="00E17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FC">
        <w:rPr>
          <w:rFonts w:ascii="Times New Roman" w:hAnsi="Times New Roman" w:cs="Times New Roman"/>
          <w:sz w:val="24"/>
          <w:szCs w:val="24"/>
        </w:rPr>
        <w:t>Posilnenie postavenia absolventov škôl a vytvorenie priaznivých podmienok, aby mohli rozvíjať svoje schopnosti a pracovať, je z hľadiska zdravého hospodárskeho a sociálneho rozvoja štátu nevyhnutné. Je veľmi dôležité, aby sa každému mladému jednotlivcovi poskytla možnosť využiť svoj potenciál a prispieť tak k sociálnej súdržnosti a trvalo udržateľnému rozvoju spoločnosti.</w:t>
      </w:r>
    </w:p>
    <w:p w:rsidR="00E17B17" w:rsidRPr="009C56FC" w:rsidRDefault="00E17B17" w:rsidP="00E17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FC">
        <w:rPr>
          <w:rFonts w:ascii="Times New Roman" w:hAnsi="Times New Roman" w:cs="Times New Roman"/>
          <w:sz w:val="24"/>
          <w:szCs w:val="24"/>
        </w:rPr>
        <w:t xml:space="preserve">Mladí ľudia patria medzi rizikové skupiny obyvateľstva ohrozené rizikom chudoby a sociálnym vylúčením práve v dôsledku ich nezamestnanosti. Miera nezamestnanosti mladých ľudí vo veku 15 – 24 rokov predstavuje na Slovensku (stav k 30.6.2010 ) 16,12 % z celkového počtu evidovaných </w:t>
      </w:r>
      <w:proofErr w:type="spellStart"/>
      <w:r w:rsidRPr="009C56FC">
        <w:rPr>
          <w:rFonts w:ascii="Times New Roman" w:hAnsi="Times New Roman" w:cs="Times New Roman"/>
          <w:sz w:val="24"/>
          <w:szCs w:val="24"/>
        </w:rPr>
        <w:t>UoZ</w:t>
      </w:r>
      <w:proofErr w:type="spellEnd"/>
      <w:r w:rsidRPr="009C56FC">
        <w:rPr>
          <w:rFonts w:ascii="Times New Roman" w:hAnsi="Times New Roman" w:cs="Times New Roman"/>
          <w:sz w:val="24"/>
          <w:szCs w:val="24"/>
        </w:rPr>
        <w:t xml:space="preserve"> (zdroj: </w:t>
      </w:r>
      <w:hyperlink r:id="rId11" w:history="1">
        <w:r w:rsidRPr="009C56FC">
          <w:rPr>
            <w:rStyle w:val="Hypertextovprepojenie"/>
            <w:rFonts w:ascii="Times New Roman" w:hAnsi="Times New Roman"/>
            <w:szCs w:val="24"/>
          </w:rPr>
          <w:t>http://www.upsvar.sk/statistiky/nezamestnanost-mesacne-statistiky/2010.html?page_id=13283</w:t>
        </w:r>
      </w:hyperlink>
      <w:r w:rsidRPr="009C56FC">
        <w:rPr>
          <w:rFonts w:ascii="Times New Roman" w:hAnsi="Times New Roman" w:cs="Times New Roman"/>
          <w:sz w:val="24"/>
          <w:szCs w:val="24"/>
        </w:rPr>
        <w:t xml:space="preserve">) a naznačuje, že prechodné obdobie mladých ľudí od vzdelávania k zamestnaniu sa značne predĺžilo a skomplikovalo. Preto nezamestnanosť mladých často vyúsťuje do dlhodobej nezamestnanosti či </w:t>
      </w:r>
      <w:proofErr w:type="spellStart"/>
      <w:r w:rsidRPr="009C56FC">
        <w:rPr>
          <w:rFonts w:ascii="Times New Roman" w:hAnsi="Times New Roman" w:cs="Times New Roman"/>
          <w:sz w:val="24"/>
          <w:szCs w:val="24"/>
        </w:rPr>
        <w:t>neaktivity</w:t>
      </w:r>
      <w:proofErr w:type="spellEnd"/>
      <w:r w:rsidRPr="009C56FC">
        <w:rPr>
          <w:rFonts w:ascii="Times New Roman" w:hAnsi="Times New Roman" w:cs="Times New Roman"/>
          <w:sz w:val="24"/>
          <w:szCs w:val="24"/>
        </w:rPr>
        <w:t xml:space="preserve">. Absolventi škôl (do dvoch rokov po ukončení školy) tvoria na celkovej nezamestnanosti mladých ľudí 42,22% podiel (stav k 30.6.2010)a 6,8 % podiel na celkovom počte nezamestnaných </w:t>
      </w:r>
      <w:proofErr w:type="spellStart"/>
      <w:r w:rsidRPr="009C56FC">
        <w:rPr>
          <w:rFonts w:ascii="Times New Roman" w:hAnsi="Times New Roman" w:cs="Times New Roman"/>
          <w:sz w:val="24"/>
          <w:szCs w:val="24"/>
        </w:rPr>
        <w:t>UoZ</w:t>
      </w:r>
      <w:proofErr w:type="spellEnd"/>
      <w:r w:rsidRPr="009C56FC">
        <w:rPr>
          <w:rFonts w:ascii="Times New Roman" w:hAnsi="Times New Roman" w:cs="Times New Roman"/>
          <w:sz w:val="24"/>
          <w:szCs w:val="24"/>
        </w:rPr>
        <w:t>. Prítok tohtoročných absolventov stredných a vysokých škôl do evidencie sa ešte výrazne zvýšil.</w:t>
      </w:r>
      <w:r w:rsidRPr="009C56FC">
        <w:rPr>
          <w:rFonts w:ascii="Times New Roman" w:hAnsi="Times New Roman" w:cs="Times New Roman"/>
          <w:color w:val="000000"/>
          <w:sz w:val="24"/>
          <w:szCs w:val="24"/>
        </w:rPr>
        <w:t xml:space="preserve">  V porovnaní s rokom 2008 medziročne vzrástol o 12 140 .</w:t>
      </w:r>
    </w:p>
    <w:p w:rsidR="00E17B17" w:rsidRPr="009C56FC" w:rsidRDefault="00E17B17" w:rsidP="00E17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6FC">
        <w:rPr>
          <w:rFonts w:ascii="Times New Roman" w:hAnsi="Times New Roman" w:cs="Times New Roman"/>
          <w:sz w:val="24"/>
          <w:szCs w:val="24"/>
        </w:rPr>
        <w:t xml:space="preserve">Absolventi škôl tvoria tretiu najpočetnejšiu skupiny znevýhodnených </w:t>
      </w:r>
      <w:proofErr w:type="spellStart"/>
      <w:r w:rsidRPr="009C56FC">
        <w:rPr>
          <w:rFonts w:ascii="Times New Roman" w:hAnsi="Times New Roman" w:cs="Times New Roman"/>
          <w:sz w:val="24"/>
          <w:szCs w:val="24"/>
        </w:rPr>
        <w:t>UoZ</w:t>
      </w:r>
      <w:proofErr w:type="spellEnd"/>
      <w:r w:rsidRPr="009C56F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17B17" w:rsidRDefault="00E17B17" w:rsidP="00E17B17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</w:p>
    <w:p w:rsidR="00E17B17" w:rsidRPr="009C56FC" w:rsidRDefault="00E17B17" w:rsidP="00E17B17">
      <w:pPr>
        <w:pStyle w:val="Nadpis3"/>
        <w:numPr>
          <w:ilvl w:val="0"/>
          <w:numId w:val="0"/>
        </w:numPr>
        <w:outlineLvl w:val="2"/>
        <w:rPr>
          <w:rFonts w:ascii="Times New Roman" w:hAnsi="Times New Roman" w:cs="Times New Roman"/>
          <w:sz w:val="28"/>
          <w:szCs w:val="28"/>
        </w:rPr>
      </w:pPr>
      <w:r w:rsidRPr="009C56FC">
        <w:rPr>
          <w:rFonts w:ascii="Times New Roman" w:hAnsi="Times New Roman" w:cs="Times New Roman"/>
          <w:sz w:val="28"/>
          <w:szCs w:val="28"/>
        </w:rPr>
        <w:t>Určenie cieľových skupín / užívateľov výsledkov projektu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8"/>
        <w:gridCol w:w="1984"/>
      </w:tblGrid>
      <w:tr w:rsidR="008804D4" w:rsidRPr="00BC631D" w:rsidTr="00883CB0">
        <w:tc>
          <w:tcPr>
            <w:tcW w:w="7088" w:type="dxa"/>
            <w:shd w:val="clear" w:color="auto" w:fill="D9D9D9"/>
          </w:tcPr>
          <w:p w:rsidR="008804D4" w:rsidRPr="00BC631D" w:rsidRDefault="008804D4" w:rsidP="00883CB0">
            <w:pPr>
              <w:spacing w:after="120"/>
              <w:jc w:val="both"/>
              <w:rPr>
                <w:rFonts w:ascii="Arial Narrow" w:hAnsi="Arial Narrow"/>
                <w:sz w:val="20"/>
              </w:rPr>
            </w:pPr>
            <w:r w:rsidRPr="00BC631D">
              <w:rPr>
                <w:rFonts w:ascii="Arial Narrow" w:hAnsi="Arial Narrow"/>
                <w:sz w:val="20"/>
              </w:rPr>
              <w:t>Cieľová skupina:</w:t>
            </w:r>
          </w:p>
        </w:tc>
        <w:tc>
          <w:tcPr>
            <w:tcW w:w="1984" w:type="dxa"/>
            <w:shd w:val="clear" w:color="auto" w:fill="D9D9D9"/>
          </w:tcPr>
          <w:p w:rsidR="008804D4" w:rsidRPr="00D70A82" w:rsidRDefault="008804D4" w:rsidP="00D70A82">
            <w:pPr>
              <w:spacing w:after="120"/>
              <w:jc w:val="center"/>
              <w:rPr>
                <w:rFonts w:ascii="Arial Narrow" w:hAnsi="Arial Narrow"/>
                <w:sz w:val="20"/>
              </w:rPr>
            </w:pPr>
            <w:r w:rsidRPr="00D70A82">
              <w:rPr>
                <w:rFonts w:ascii="Arial Narrow" w:hAnsi="Arial Narrow"/>
                <w:sz w:val="20"/>
              </w:rPr>
              <w:t>Početnosť:</w:t>
            </w:r>
          </w:p>
        </w:tc>
      </w:tr>
      <w:tr w:rsidR="008804D4" w:rsidRPr="00AD094E" w:rsidTr="00883CB0">
        <w:tc>
          <w:tcPr>
            <w:tcW w:w="7088" w:type="dxa"/>
          </w:tcPr>
          <w:p w:rsidR="008804D4" w:rsidRPr="005943BC" w:rsidRDefault="008804D4" w:rsidP="00883CB0">
            <w:pPr>
              <w:spacing w:after="120"/>
              <w:jc w:val="both"/>
              <w:rPr>
                <w:rFonts w:ascii="Arial Narrow" w:hAnsi="Arial Narrow"/>
                <w:sz w:val="20"/>
              </w:rPr>
            </w:pPr>
            <w:r w:rsidRPr="005943BC">
              <w:rPr>
                <w:rFonts w:ascii="Arial Narrow" w:hAnsi="Arial Narrow"/>
                <w:sz w:val="20"/>
              </w:rPr>
              <w:t>Absolventi škôl</w:t>
            </w:r>
          </w:p>
        </w:tc>
        <w:tc>
          <w:tcPr>
            <w:tcW w:w="1984" w:type="dxa"/>
          </w:tcPr>
          <w:p w:rsidR="008804D4" w:rsidRPr="00D70A82" w:rsidRDefault="008804D4" w:rsidP="00D70A82">
            <w:pPr>
              <w:spacing w:after="120"/>
              <w:jc w:val="center"/>
              <w:rPr>
                <w:rFonts w:ascii="Arial Narrow" w:hAnsi="Arial Narrow"/>
                <w:sz w:val="20"/>
              </w:rPr>
            </w:pPr>
            <w:r w:rsidRPr="00D70A82">
              <w:rPr>
                <w:rFonts w:ascii="Arial Narrow" w:hAnsi="Arial Narrow"/>
                <w:sz w:val="20"/>
              </w:rPr>
              <w:t>16 053</w:t>
            </w:r>
          </w:p>
        </w:tc>
      </w:tr>
    </w:tbl>
    <w:p w:rsidR="008804D4" w:rsidRPr="009C56FC" w:rsidRDefault="008804D4" w:rsidP="008804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8"/>
        <w:gridCol w:w="1984"/>
      </w:tblGrid>
      <w:tr w:rsidR="00E17B17" w:rsidRPr="00BC631D" w:rsidTr="0038493E">
        <w:tc>
          <w:tcPr>
            <w:tcW w:w="7088" w:type="dxa"/>
            <w:shd w:val="clear" w:color="auto" w:fill="D9D9D9"/>
          </w:tcPr>
          <w:p w:rsidR="00E17B17" w:rsidRPr="009C56FC" w:rsidRDefault="00E17B17" w:rsidP="0038493E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9C56FC">
              <w:rPr>
                <w:rFonts w:ascii="Times New Roman" w:hAnsi="Times New Roman" w:cs="Times New Roman"/>
                <w:sz w:val="20"/>
              </w:rPr>
              <w:t>Podrobnejšie členenie cieľových skupín:</w:t>
            </w:r>
          </w:p>
        </w:tc>
        <w:tc>
          <w:tcPr>
            <w:tcW w:w="1984" w:type="dxa"/>
            <w:shd w:val="clear" w:color="auto" w:fill="D9D9D9"/>
          </w:tcPr>
          <w:p w:rsidR="00E17B17" w:rsidRPr="009C56FC" w:rsidRDefault="00E17B17" w:rsidP="0038493E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9C56FC">
              <w:rPr>
                <w:rFonts w:ascii="Times New Roman" w:hAnsi="Times New Roman" w:cs="Times New Roman"/>
                <w:sz w:val="20"/>
              </w:rPr>
              <w:t>Početnosť:</w:t>
            </w:r>
          </w:p>
        </w:tc>
      </w:tr>
      <w:tr w:rsidR="00E17B17" w:rsidRPr="00BC631D" w:rsidTr="0038493E">
        <w:tc>
          <w:tcPr>
            <w:tcW w:w="7088" w:type="dxa"/>
          </w:tcPr>
          <w:p w:rsidR="00E17B17" w:rsidRPr="009C56FC" w:rsidRDefault="00E17B17" w:rsidP="0038493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C56FC">
              <w:rPr>
                <w:rFonts w:ascii="Times New Roman" w:hAnsi="Times New Roman" w:cs="Times New Roman"/>
                <w:sz w:val="20"/>
              </w:rPr>
              <w:t xml:space="preserve">1.Absolventi škôl, za ktorých sa podľa  §8 odsek 1 písm. a) zákona  č. 5/2004 </w:t>
            </w:r>
            <w:proofErr w:type="spellStart"/>
            <w:r w:rsidRPr="009C56FC">
              <w:rPr>
                <w:rFonts w:ascii="Times New Roman" w:hAnsi="Times New Roman" w:cs="Times New Roman"/>
                <w:sz w:val="20"/>
              </w:rPr>
              <w:t>Z.z</w:t>
            </w:r>
            <w:proofErr w:type="spellEnd"/>
            <w:r w:rsidRPr="009C56FC">
              <w:rPr>
                <w:rFonts w:ascii="Times New Roman" w:hAnsi="Times New Roman" w:cs="Times New Roman"/>
                <w:sz w:val="20"/>
              </w:rPr>
              <w:t xml:space="preserve">. o službách zamestnanosti a o zmene a doplnení niektorých zákonov v znení neskorších predpisov (ďalej len „zákon o službách zamestnanosti“)  považuje občan mladší ako 25 rokov veku, ktorý skončil sústavnú prípravu na povolanie v dennej forme štúdia pred menej ako dvomi rokmi a nezískal svoje prvé pravidelne platené zamestnanie. </w:t>
            </w:r>
          </w:p>
          <w:p w:rsidR="00E17B17" w:rsidRPr="009C56FC" w:rsidRDefault="00E17B17" w:rsidP="00A90E7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9C56FC">
              <w:rPr>
                <w:rFonts w:ascii="Times New Roman" w:hAnsi="Times New Roman" w:cs="Times New Roman"/>
                <w:sz w:val="20"/>
              </w:rPr>
              <w:t>Podľa § 51, odsek 2 zákona o službách zamestnanosti, za absolventa školy sa na účely vykonávania absolventskej praxe,</w:t>
            </w:r>
            <w:r w:rsidRPr="009C56FC">
              <w:rPr>
                <w:rFonts w:ascii="Times New Roman" w:hAnsi="Times New Roman" w:cs="Times New Roman"/>
                <w:color w:val="000000"/>
                <w:sz w:val="20"/>
              </w:rPr>
              <w:t xml:space="preserve"> okrem absolventa školy podľa §8 odsek 1, písm. a) zákona o službách zamestnaností</w:t>
            </w:r>
            <w:r w:rsidRPr="009C56FC">
              <w:rPr>
                <w:rFonts w:ascii="Times New Roman" w:hAnsi="Times New Roman" w:cs="Times New Roman"/>
                <w:sz w:val="20"/>
              </w:rPr>
              <w:t>, považuje  každý uchádzač o zamestnanie do 25 rokov veku bez ohľadu na to, či skončil sústavnú prípravu na povolanie a bez ohľadu na to, či získal pravidelne platené zamestnanie.</w:t>
            </w:r>
          </w:p>
        </w:tc>
        <w:tc>
          <w:tcPr>
            <w:tcW w:w="1984" w:type="dxa"/>
          </w:tcPr>
          <w:p w:rsidR="00E17B17" w:rsidRPr="009C56FC" w:rsidRDefault="00E17B17" w:rsidP="0038493E">
            <w:pPr>
              <w:rPr>
                <w:rFonts w:ascii="Times New Roman" w:hAnsi="Times New Roman" w:cs="Times New Roman"/>
                <w:sz w:val="20"/>
              </w:rPr>
            </w:pPr>
            <w:r w:rsidRPr="009C56FC">
              <w:rPr>
                <w:rFonts w:ascii="Times New Roman" w:hAnsi="Times New Roman" w:cs="Times New Roman"/>
                <w:sz w:val="20"/>
              </w:rPr>
              <w:t>Stav k 30.6.2010</w:t>
            </w:r>
          </w:p>
          <w:p w:rsidR="00E17B17" w:rsidRPr="009C56FC" w:rsidRDefault="00E17B17" w:rsidP="0038493E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9C56FC">
              <w:rPr>
                <w:rFonts w:ascii="Times New Roman" w:hAnsi="Times New Roman" w:cs="Times New Roman"/>
                <w:sz w:val="20"/>
              </w:rPr>
              <w:t xml:space="preserve">              24 183</w:t>
            </w:r>
          </w:p>
          <w:p w:rsidR="00E17B17" w:rsidRPr="009C56FC" w:rsidRDefault="00E17B17" w:rsidP="0038493E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17B17" w:rsidRPr="009C56FC" w:rsidRDefault="00E17B17" w:rsidP="0038493E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90E79" w:rsidRDefault="00A90E79" w:rsidP="00E17B17">
      <w:pPr>
        <w:pStyle w:val="Nadpis3"/>
        <w:numPr>
          <w:ilvl w:val="0"/>
          <w:numId w:val="0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7B17" w:rsidRDefault="00E17B17" w:rsidP="00E17B17">
      <w:pPr>
        <w:pStyle w:val="Nadpis3"/>
        <w:numPr>
          <w:ilvl w:val="0"/>
          <w:numId w:val="0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56FC">
        <w:rPr>
          <w:rFonts w:ascii="Times New Roman" w:hAnsi="Times New Roman" w:cs="Times New Roman"/>
          <w:sz w:val="28"/>
          <w:szCs w:val="28"/>
        </w:rPr>
        <w:t>Očakávaný stav v oblastiach súvisiacich s výsledkami a dopadmi projektu</w:t>
      </w:r>
    </w:p>
    <w:p w:rsidR="00E17B17" w:rsidRPr="00A90E79" w:rsidRDefault="00E17B17" w:rsidP="00A90E7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FC">
        <w:rPr>
          <w:rFonts w:ascii="Times New Roman" w:hAnsi="Times New Roman" w:cs="Times New Roman"/>
          <w:sz w:val="24"/>
          <w:szCs w:val="24"/>
        </w:rPr>
        <w:t>Realizácia projektu prispeje k zvýšeniu zamestnanosti absolventov škôl evidovaných na úradoch práce, sociálnych vecí a rodiny a k eliminácii dlhodobej nezamestnanosti prostredníctvom vykonávania absolventskej praxe s dôrazom na získanie pracovných skúseností a zručností v reálnom a v konkrétnom  pracovnom prostredí u zamestnávateľa ako nástroja podpory vstupu alebo návratu do zamestnania a prostredníctvom zapracovania absolventov. Príspevok na vykonávanie absolventskej praxe  umožní nadobudnutie praktických skúseností, napomôže k obnove,  podpore a udržaniu pracovných návykov absolventov škôl.</w:t>
      </w:r>
    </w:p>
    <w:p w:rsidR="00E17B17" w:rsidRPr="009C56FC" w:rsidRDefault="00E17B17" w:rsidP="00E17B17">
      <w:pPr>
        <w:pStyle w:val="Nadpis3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9C56FC">
        <w:rPr>
          <w:rFonts w:ascii="Times New Roman" w:hAnsi="Times New Roman" w:cs="Times New Roman"/>
          <w:sz w:val="28"/>
          <w:szCs w:val="28"/>
        </w:rPr>
        <w:lastRenderedPageBreak/>
        <w:t>Slovný popis činností, napĺňajúcich rámcovú aktivitu projektu</w:t>
      </w:r>
    </w:p>
    <w:p w:rsidR="00E17B17" w:rsidRPr="009C56FC" w:rsidRDefault="00E17B17" w:rsidP="00E17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FC">
        <w:rPr>
          <w:rFonts w:ascii="Times New Roman" w:hAnsi="Times New Roman" w:cs="Times New Roman"/>
          <w:sz w:val="24"/>
          <w:szCs w:val="24"/>
        </w:rPr>
        <w:t>Hlavnou aktivitou projektu je poskytovanie príspevku podľa § 51 zákona o službách zamestnanosti</w:t>
      </w:r>
      <w:r w:rsidR="00147EBB">
        <w:rPr>
          <w:rFonts w:ascii="Times New Roman" w:hAnsi="Times New Roman" w:cs="Times New Roman"/>
          <w:sz w:val="24"/>
          <w:szCs w:val="24"/>
        </w:rPr>
        <w:t>.</w:t>
      </w:r>
    </w:p>
    <w:p w:rsidR="00E17B17" w:rsidRPr="009C56FC" w:rsidRDefault="00E17B17" w:rsidP="00E17B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FC">
        <w:rPr>
          <w:rFonts w:ascii="Times New Roman" w:hAnsi="Times New Roman" w:cs="Times New Roman"/>
          <w:sz w:val="24"/>
          <w:szCs w:val="24"/>
        </w:rPr>
        <w:t>Projekt bude realizovať Ústredie práce, sociálnych vecí a rodiny (ďalej len Ústredie) a 43 úradov práce, sociálnych vecí a rodiny (ďalej len úrady)  v rámci  Západného,  Stredného  a  Východného  Slovenska  v zmys</w:t>
      </w:r>
      <w:r w:rsidR="00147EBB">
        <w:rPr>
          <w:rFonts w:ascii="Times New Roman" w:hAnsi="Times New Roman" w:cs="Times New Roman"/>
          <w:sz w:val="24"/>
          <w:szCs w:val="24"/>
        </w:rPr>
        <w:t>le    § 51 zákona č. 5/2004</w:t>
      </w:r>
      <w:r w:rsidRPr="009C56FC">
        <w:rPr>
          <w:rFonts w:ascii="Times New Roman" w:hAnsi="Times New Roman" w:cs="Times New Roman"/>
          <w:sz w:val="24"/>
          <w:szCs w:val="24"/>
        </w:rPr>
        <w:t xml:space="preserve"> o službách</w:t>
      </w:r>
      <w:r w:rsidR="00147EBB">
        <w:rPr>
          <w:rFonts w:ascii="Times New Roman" w:hAnsi="Times New Roman" w:cs="Times New Roman"/>
          <w:sz w:val="24"/>
          <w:szCs w:val="24"/>
        </w:rPr>
        <w:t xml:space="preserve"> zamestnanosti.</w:t>
      </w:r>
    </w:p>
    <w:p w:rsidR="00E17B17" w:rsidRPr="009C56FC" w:rsidRDefault="00E17B17" w:rsidP="00E17B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FC">
        <w:rPr>
          <w:rFonts w:ascii="Times New Roman" w:hAnsi="Times New Roman" w:cs="Times New Roman"/>
          <w:sz w:val="24"/>
          <w:szCs w:val="24"/>
        </w:rPr>
        <w:t xml:space="preserve">Rámcovou aktivitou projektu je Poskytovanie príspevkov na vykonávanie absolventskej praxe, v rámci ktorej bude úrad poskytovať absolventovi školy počas vykonávania absolventskej praxe paušálny príspevok vo výške sumy životného minima poskytovaného jednej plnoletej  fyzickej  osobe podľa zákona č. 601/2003 Z </w:t>
      </w:r>
      <w:proofErr w:type="spellStart"/>
      <w:r w:rsidRPr="009C56FC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9C56FC">
        <w:rPr>
          <w:rFonts w:ascii="Times New Roman" w:hAnsi="Times New Roman" w:cs="Times New Roman"/>
          <w:sz w:val="24"/>
          <w:szCs w:val="24"/>
        </w:rPr>
        <w:t xml:space="preserve">. o životnom minime a o zmene a doplnení niektorých zákonov v znení neskorších predpisov mesačne na úhradu jeho nevyhnutných  osobných výdavkov spojených s vykonávaním absolventskej praxe. Zároveň úrad bude poskytovať  absolventovi úhradu výdavkov poistného na úrazové poistenie počas vykonávania  absolventskej praxe. Spolu s úhradou príspevku na vykonávanie absolventskej praxe úrad poukáže absolventovi školy aj ním preukázanú úhradu poistného za úrazové poistenie počas vykonávania absolventskej praxe, ak absolvent školy uzatvorí zmluvu o úrazovom poistení podľa § 51 ods. 8 písm. g) zákona o službách zamestnanosti,  najneskôr do dňa nástupu na vykonávanie absolventskej praxe s niektorou z komerčných poisťovní poskytujúcich úrazové poistenie. </w:t>
      </w:r>
    </w:p>
    <w:p w:rsidR="00E17B17" w:rsidRPr="009C56FC" w:rsidRDefault="00E17B17" w:rsidP="00E17B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FC">
        <w:rPr>
          <w:rFonts w:ascii="Times New Roman" w:hAnsi="Times New Roman" w:cs="Times New Roman"/>
          <w:sz w:val="24"/>
          <w:szCs w:val="24"/>
        </w:rPr>
        <w:t xml:space="preserve">Absolvent školy bude vykonávať  absolventskú prax  najviac 6 mesiacov, bez možnosti jej predĺženia a opakovaného vykonávania, v rozsahu 20 hodín týždenne u konkrétneho zamestnávateľa podľa  § 51  ods.4 zákona  službách zamestnanosti. Novelou zákona o službách zamestnanosti zo dňa 9.9.2010 (zákon č. 373/2010) nadobudne 1. januára 2011 účinnosť podmienka minimálneho vykonávania absolventskej praxe najmenej tri mesiace, to znamená, že od 1. januára 2011 bude platiť, že absolventská prax sa vykonáva najmenej 3 mesiace a najviac 6 mesiacov bez možnosti jej predĺženia a opakovaného vykonávania, v rozsahu 20 hodín týždenne. Paušálny príspevok sa kráti za dni voľna podľa §51 ods. 5 a  ods. 7 zákona o službách zamestnanosti a za ďalšie dni neprítomnosti na absolventskej praxi na základe evidencie dochádzky, ktorú predkladá zamestnávateľ  úradu podľa §51 odseku 9 písm. d) zákona o službách zamestnanosti. </w:t>
      </w:r>
    </w:p>
    <w:p w:rsidR="00E17B17" w:rsidRPr="009C56FC" w:rsidRDefault="00E17B17" w:rsidP="00E17B17">
      <w:pPr>
        <w:tabs>
          <w:tab w:val="left" w:pos="0"/>
          <w:tab w:val="num" w:pos="180"/>
        </w:tabs>
        <w:spacing w:after="0" w:line="240" w:lineRule="auto"/>
        <w:ind w:firstLine="38"/>
        <w:jc w:val="both"/>
        <w:rPr>
          <w:rFonts w:ascii="Times New Roman" w:hAnsi="Times New Roman" w:cs="Times New Roman"/>
          <w:sz w:val="24"/>
          <w:szCs w:val="24"/>
        </w:rPr>
      </w:pPr>
    </w:p>
    <w:p w:rsidR="00E17B17" w:rsidRPr="009C56FC" w:rsidRDefault="00E17B17" w:rsidP="00E17B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6FC">
        <w:rPr>
          <w:rFonts w:ascii="Times New Roman" w:hAnsi="Times New Roman" w:cs="Times New Roman"/>
          <w:b/>
          <w:sz w:val="24"/>
          <w:szCs w:val="24"/>
        </w:rPr>
        <w:t>Riadenie projektu</w:t>
      </w:r>
    </w:p>
    <w:p w:rsidR="00E17B17" w:rsidRPr="009C56FC" w:rsidRDefault="00E17B17" w:rsidP="00E17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FC">
        <w:rPr>
          <w:rFonts w:ascii="Times New Roman" w:hAnsi="Times New Roman" w:cs="Times New Roman"/>
          <w:sz w:val="24"/>
          <w:szCs w:val="24"/>
        </w:rPr>
        <w:t xml:space="preserve">Riadenie projektu bude zabezpečované v súlade so zmluvou o poskytnutí nenávratného finančného príspevku na realizáciu projektu medzi RO a ústredím. Verejné obstarávanie na podporné aktivity, metodické usmerňovanie úradov a sumarizovanie údajov bude zabezpečovať ústredie. Nákup spotrebného materiálu od vybraného dodávateľa bude zabezpečovať ústredie.  </w:t>
      </w:r>
    </w:p>
    <w:p w:rsidR="00E17B17" w:rsidRPr="00675FD0" w:rsidRDefault="00E17B17" w:rsidP="00E17B17">
      <w:p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sz w:val="20"/>
        </w:rPr>
      </w:pPr>
    </w:p>
    <w:p w:rsidR="00E17B17" w:rsidRPr="009C56FC" w:rsidRDefault="00E17B17" w:rsidP="00E17B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6FC">
        <w:rPr>
          <w:rFonts w:ascii="Times New Roman" w:hAnsi="Times New Roman" w:cs="Times New Roman"/>
          <w:b/>
          <w:sz w:val="24"/>
          <w:szCs w:val="24"/>
        </w:rPr>
        <w:t>Publicita a informovanosť</w:t>
      </w:r>
    </w:p>
    <w:p w:rsidR="00E17B17" w:rsidRPr="009C56FC" w:rsidRDefault="00E17B17" w:rsidP="00E17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FC">
        <w:rPr>
          <w:rFonts w:ascii="Times New Roman" w:hAnsi="Times New Roman" w:cs="Times New Roman"/>
          <w:sz w:val="24"/>
          <w:szCs w:val="24"/>
        </w:rPr>
        <w:t>Ústredie a úrady budú zabezpečovať publicitu a informovanosť o projekte v súlade s Manuálom RO pre informovanie a publicitu formou povinných komunikačných ciest, ktoré sú bližšie uvedené v bode č.7. Cieľom publicity projektu je informovať účastníkov projektu a verejnosť o tom, že aktivity, ktoré sa realizujú, sa uskutočňujú vďaka pomoci EÚ, konkrétne vďaka prostriedkom poskytnutým z Európskeho sociálneho fondu. Publicita bude centrálne zabezpečovaná a koordinovaná Ústredím práce, sociálnych vecí a rodiny.</w:t>
      </w:r>
    </w:p>
    <w:p w:rsidR="00E17B17" w:rsidRPr="009C56FC" w:rsidRDefault="00E17B17" w:rsidP="00E17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020" w:rsidRDefault="005B6020"/>
    <w:sectPr w:rsidR="005B6020" w:rsidSect="00A90E7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13E" w:rsidRDefault="002D213E" w:rsidP="00E17B17">
      <w:pPr>
        <w:spacing w:after="0" w:line="240" w:lineRule="auto"/>
      </w:pPr>
      <w:r>
        <w:separator/>
      </w:r>
    </w:p>
  </w:endnote>
  <w:endnote w:type="continuationSeparator" w:id="0">
    <w:p w:rsidR="002D213E" w:rsidRDefault="002D213E" w:rsidP="00E1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13E" w:rsidRDefault="002D213E" w:rsidP="00E17B17">
      <w:pPr>
        <w:spacing w:after="0" w:line="240" w:lineRule="auto"/>
      </w:pPr>
      <w:r>
        <w:separator/>
      </w:r>
    </w:p>
  </w:footnote>
  <w:footnote w:type="continuationSeparator" w:id="0">
    <w:p w:rsidR="002D213E" w:rsidRDefault="002D213E" w:rsidP="00E17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D0D49"/>
    <w:multiLevelType w:val="multilevel"/>
    <w:tmpl w:val="EDA0B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B17"/>
    <w:rsid w:val="000C2CF7"/>
    <w:rsid w:val="00147EBB"/>
    <w:rsid w:val="0022121D"/>
    <w:rsid w:val="002D213E"/>
    <w:rsid w:val="0043479F"/>
    <w:rsid w:val="005B6020"/>
    <w:rsid w:val="006C5173"/>
    <w:rsid w:val="008804D4"/>
    <w:rsid w:val="008F72F9"/>
    <w:rsid w:val="00A90E79"/>
    <w:rsid w:val="00BA5DD9"/>
    <w:rsid w:val="00D70A82"/>
    <w:rsid w:val="00E17B17"/>
    <w:rsid w:val="00ED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7B17"/>
    <w:rPr>
      <w:rFonts w:eastAsia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17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E17B17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E17B1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E17B17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E17B17"/>
    <w:rPr>
      <w:rFonts w:cs="Times New Roman"/>
      <w:color w:val="0000FF"/>
      <w:u w:val="single"/>
    </w:rPr>
  </w:style>
  <w:style w:type="paragraph" w:customStyle="1" w:styleId="Nadpis2">
    <w:name w:val="Nadpis2"/>
    <w:basedOn w:val="Nadpis1"/>
    <w:qFormat/>
    <w:rsid w:val="00E17B17"/>
    <w:pPr>
      <w:keepLines w:val="0"/>
      <w:numPr>
        <w:ilvl w:val="1"/>
        <w:numId w:val="1"/>
      </w:numPr>
      <w:spacing w:before="120" w:after="120" w:line="240" w:lineRule="auto"/>
    </w:pPr>
    <w:rPr>
      <w:rFonts w:ascii="Arial Narrow" w:eastAsia="Times New Roman" w:hAnsi="Arial Narrow" w:cs="Arial"/>
      <w:color w:val="auto"/>
      <w:kern w:val="32"/>
      <w:sz w:val="24"/>
      <w:szCs w:val="32"/>
      <w:lang w:eastAsia="sk-SK"/>
    </w:rPr>
  </w:style>
  <w:style w:type="paragraph" w:customStyle="1" w:styleId="Nadpis3">
    <w:name w:val="Nadpis3"/>
    <w:basedOn w:val="Nadpis2"/>
    <w:link w:val="Nadpis3Char"/>
    <w:qFormat/>
    <w:rsid w:val="00E17B17"/>
    <w:pPr>
      <w:numPr>
        <w:ilvl w:val="2"/>
      </w:numPr>
      <w:ind w:left="792" w:hanging="432"/>
    </w:pPr>
  </w:style>
  <w:style w:type="character" w:customStyle="1" w:styleId="Nadpis3Char">
    <w:name w:val="Nadpis3 Char"/>
    <w:basedOn w:val="Predvolenpsmoodseku"/>
    <w:link w:val="Nadpis3"/>
    <w:locked/>
    <w:rsid w:val="00E17B17"/>
    <w:rPr>
      <w:rFonts w:ascii="Arial Narrow" w:eastAsia="Times New Roman" w:hAnsi="Arial Narrow" w:cs="Arial"/>
      <w:b/>
      <w:bCs/>
      <w:kern w:val="32"/>
      <w:sz w:val="24"/>
      <w:szCs w:val="32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E17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7B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psvar.sk/statistiky/nezamestnanost-mesacne-statistiky/2010.html?page_id=13283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UPSVAR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</dc:creator>
  <cp:keywords/>
  <dc:description/>
  <cp:lastModifiedBy>novakova</cp:lastModifiedBy>
  <cp:revision>3</cp:revision>
  <dcterms:created xsi:type="dcterms:W3CDTF">2013-12-11T14:01:00Z</dcterms:created>
  <dcterms:modified xsi:type="dcterms:W3CDTF">2013-12-12T08:37:00Z</dcterms:modified>
</cp:coreProperties>
</file>